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6A1A7" w14:textId="6D3BF66C" w:rsidR="00664854" w:rsidRPr="0026183C" w:rsidRDefault="00B02255" w:rsidP="00C24120">
      <w:pPr>
        <w:jc w:val="both"/>
        <w:rPr>
          <w:b/>
          <w:bCs/>
          <w:kern w:val="0"/>
          <w:u w:val="single"/>
          <w:lang w:val="el-GR"/>
          <w14:ligatures w14:val="none"/>
        </w:rPr>
      </w:pPr>
      <w:r w:rsidRPr="00251AB6">
        <w:rPr>
          <w:b/>
          <w:bCs/>
          <w:kern w:val="0"/>
          <w:u w:val="single"/>
          <w:lang w:val="el-GR"/>
          <w14:ligatures w14:val="none"/>
        </w:rPr>
        <w:t>Συχνές</w:t>
      </w:r>
      <w:r w:rsidRPr="006F2CAE">
        <w:rPr>
          <w:b/>
          <w:bCs/>
          <w:kern w:val="0"/>
          <w:u w:val="single"/>
          <w:lang w:val="el-GR"/>
          <w14:ligatures w14:val="none"/>
        </w:rPr>
        <w:t xml:space="preserve"> </w:t>
      </w:r>
      <w:r w:rsidRPr="00251AB6">
        <w:rPr>
          <w:b/>
          <w:bCs/>
          <w:kern w:val="0"/>
          <w:u w:val="single"/>
          <w:lang w:val="el-GR"/>
          <w14:ligatures w14:val="none"/>
        </w:rPr>
        <w:t>ερωτήσεις</w:t>
      </w:r>
      <w:r w:rsidRPr="006F2CAE">
        <w:rPr>
          <w:b/>
          <w:bCs/>
          <w:kern w:val="0"/>
          <w:u w:val="single"/>
          <w:lang w:val="el-GR"/>
          <w14:ligatures w14:val="none"/>
        </w:rPr>
        <w:t>/</w:t>
      </w:r>
      <w:r w:rsidRPr="00251AB6">
        <w:rPr>
          <w:b/>
          <w:bCs/>
          <w:kern w:val="0"/>
          <w:u w:val="single"/>
          <w:lang w:val="el-GR"/>
          <w14:ligatures w14:val="none"/>
        </w:rPr>
        <w:t>απαντήσεις</w:t>
      </w:r>
      <w:r w:rsidR="00C34F5D" w:rsidRPr="006F2CAE">
        <w:rPr>
          <w:b/>
          <w:bCs/>
          <w:kern w:val="0"/>
          <w:u w:val="single"/>
          <w:lang w:val="el-GR"/>
          <w14:ligatures w14:val="none"/>
        </w:rPr>
        <w:t xml:space="preserve"> </w:t>
      </w:r>
      <w:r w:rsidR="00C34F5D" w:rsidRPr="00251AB6">
        <w:rPr>
          <w:b/>
          <w:bCs/>
          <w:kern w:val="0"/>
          <w:u w:val="single"/>
          <w:lang w:val="el-GR"/>
          <w14:ligatures w14:val="none"/>
        </w:rPr>
        <w:t>αναφορικά</w:t>
      </w:r>
      <w:r w:rsidR="00C34F5D" w:rsidRPr="006F2CAE">
        <w:rPr>
          <w:b/>
          <w:bCs/>
          <w:kern w:val="0"/>
          <w:u w:val="single"/>
          <w:lang w:val="el-GR"/>
          <w14:ligatures w14:val="none"/>
        </w:rPr>
        <w:t xml:space="preserve"> </w:t>
      </w:r>
      <w:r w:rsidR="00C34F5D" w:rsidRPr="00251AB6">
        <w:rPr>
          <w:b/>
          <w:bCs/>
          <w:kern w:val="0"/>
          <w:u w:val="single"/>
          <w:lang w:val="el-GR"/>
          <w14:ligatures w14:val="none"/>
        </w:rPr>
        <w:t>με</w:t>
      </w:r>
      <w:r w:rsidR="00C34F5D" w:rsidRPr="006F2CAE">
        <w:rPr>
          <w:b/>
          <w:bCs/>
          <w:kern w:val="0"/>
          <w:u w:val="single"/>
          <w:lang w:val="el-GR"/>
          <w14:ligatures w14:val="none"/>
        </w:rPr>
        <w:t xml:space="preserve"> </w:t>
      </w:r>
      <w:r w:rsidR="00C34F5D" w:rsidRPr="00251AB6">
        <w:rPr>
          <w:b/>
          <w:bCs/>
          <w:kern w:val="0"/>
          <w:u w:val="single"/>
          <w:lang w:val="el-GR"/>
          <w14:ligatures w14:val="none"/>
        </w:rPr>
        <w:t>την</w:t>
      </w:r>
      <w:r w:rsidR="00C34F5D" w:rsidRPr="006F2CAE">
        <w:rPr>
          <w:b/>
          <w:bCs/>
          <w:kern w:val="0"/>
          <w:u w:val="single"/>
          <w:lang w:val="el-GR"/>
          <w14:ligatures w14:val="none"/>
        </w:rPr>
        <w:t xml:space="preserve"> </w:t>
      </w:r>
      <w:r w:rsidR="00C34F5D" w:rsidRPr="00251AB6">
        <w:rPr>
          <w:b/>
          <w:bCs/>
          <w:kern w:val="0"/>
          <w:u w:val="single"/>
          <w:lang w:val="el-GR"/>
          <w14:ligatures w14:val="none"/>
        </w:rPr>
        <w:t>υποχρέωση</w:t>
      </w:r>
      <w:r w:rsidR="00C34F5D" w:rsidRPr="006F2CAE">
        <w:rPr>
          <w:b/>
          <w:bCs/>
          <w:kern w:val="0"/>
          <w:u w:val="single"/>
          <w:lang w:val="el-GR"/>
          <w14:ligatures w14:val="none"/>
        </w:rPr>
        <w:t xml:space="preserve"> </w:t>
      </w:r>
      <w:r w:rsidR="00C34F5D" w:rsidRPr="00251AB6">
        <w:rPr>
          <w:b/>
          <w:bCs/>
          <w:kern w:val="0"/>
          <w:u w:val="single"/>
          <w:lang w:val="el-GR"/>
          <w14:ligatures w14:val="none"/>
        </w:rPr>
        <w:t>αναφοράς</w:t>
      </w:r>
      <w:r w:rsidR="00C34F5D" w:rsidRPr="006F2CAE">
        <w:rPr>
          <w:b/>
          <w:bCs/>
          <w:kern w:val="0"/>
          <w:u w:val="single"/>
          <w:lang w:val="el-GR"/>
          <w14:ligatures w14:val="none"/>
        </w:rPr>
        <w:t xml:space="preserve"> </w:t>
      </w:r>
      <w:r w:rsidR="00C34F5D" w:rsidRPr="00251AB6">
        <w:rPr>
          <w:b/>
          <w:bCs/>
          <w:kern w:val="0"/>
          <w:u w:val="single"/>
          <w:lang w:val="el-GR"/>
          <w14:ligatures w14:val="none"/>
        </w:rPr>
        <w:t>του</w:t>
      </w:r>
      <w:r w:rsidR="00C34F5D" w:rsidRPr="006F2CAE">
        <w:rPr>
          <w:b/>
          <w:bCs/>
          <w:kern w:val="0"/>
          <w:u w:val="single"/>
          <w:lang w:val="el-GR"/>
          <w14:ligatures w14:val="none"/>
        </w:rPr>
        <w:t xml:space="preserve"> </w:t>
      </w:r>
      <w:r w:rsidR="00C34F5D" w:rsidRPr="00251AB6">
        <w:rPr>
          <w:b/>
          <w:bCs/>
          <w:kern w:val="0"/>
          <w:u w:val="single"/>
          <w:lang w:val="el-GR"/>
          <w14:ligatures w14:val="none"/>
        </w:rPr>
        <w:t>άρθρου</w:t>
      </w:r>
      <w:r w:rsidR="00C34F5D" w:rsidRPr="006F2CAE">
        <w:rPr>
          <w:b/>
          <w:bCs/>
          <w:kern w:val="0"/>
          <w:u w:val="single"/>
          <w:lang w:val="el-GR"/>
          <w14:ligatures w14:val="none"/>
        </w:rPr>
        <w:t xml:space="preserve"> </w:t>
      </w:r>
      <w:r w:rsidR="00060EBB" w:rsidRPr="006F2CAE">
        <w:rPr>
          <w:b/>
          <w:bCs/>
          <w:kern w:val="0"/>
          <w:u w:val="single"/>
          <w:lang w:val="el-GR"/>
          <w14:ligatures w14:val="none"/>
        </w:rPr>
        <w:t>5</w:t>
      </w:r>
      <w:r w:rsidR="00060EBB" w:rsidRPr="00251AB6">
        <w:rPr>
          <w:b/>
          <w:bCs/>
          <w:kern w:val="0"/>
          <w:u w:val="single"/>
          <w:lang w:val="el-GR"/>
          <w14:ligatures w14:val="none"/>
        </w:rPr>
        <w:t>ιη</w:t>
      </w:r>
      <w:r w:rsidR="00060EBB" w:rsidRPr="006F2CAE">
        <w:rPr>
          <w:b/>
          <w:bCs/>
          <w:kern w:val="0"/>
          <w:u w:val="single"/>
          <w:lang w:val="el-GR"/>
          <w14:ligatures w14:val="none"/>
        </w:rPr>
        <w:t xml:space="preserve"> </w:t>
      </w:r>
      <w:r w:rsidR="00C34F5D" w:rsidRPr="00251AB6">
        <w:rPr>
          <w:b/>
          <w:bCs/>
          <w:kern w:val="0"/>
          <w:u w:val="single"/>
          <w:lang w:val="el-GR"/>
          <w14:ligatures w14:val="none"/>
        </w:rPr>
        <w:t>του</w:t>
      </w:r>
      <w:r w:rsidR="00C34F5D" w:rsidRPr="006F2CAE">
        <w:rPr>
          <w:b/>
          <w:bCs/>
          <w:kern w:val="0"/>
          <w:u w:val="single"/>
          <w:lang w:val="el-GR"/>
          <w14:ligatures w14:val="none"/>
        </w:rPr>
        <w:t xml:space="preserve"> </w:t>
      </w:r>
      <w:r w:rsidR="00C34F5D" w:rsidRPr="00251AB6">
        <w:rPr>
          <w:b/>
          <w:bCs/>
          <w:kern w:val="0"/>
          <w:u w:val="single"/>
          <w:lang w:val="el-GR"/>
          <w14:ligatures w14:val="none"/>
        </w:rPr>
        <w:t>Κανονισμού</w:t>
      </w:r>
      <w:r w:rsidR="00C34F5D" w:rsidRPr="006F2CAE">
        <w:rPr>
          <w:b/>
          <w:bCs/>
          <w:kern w:val="0"/>
          <w:u w:val="single"/>
          <w:lang w:val="el-GR"/>
          <w14:ligatures w14:val="none"/>
        </w:rPr>
        <w:t xml:space="preserve"> 833/2014.</w:t>
      </w:r>
    </w:p>
    <w:p w14:paraId="7363C064" w14:textId="765DCE4E" w:rsidR="00DF6280" w:rsidRPr="00DF6280" w:rsidRDefault="00DF6280" w:rsidP="00C24120">
      <w:pPr>
        <w:jc w:val="both"/>
        <w:rPr>
          <w:u w:val="single"/>
          <w:lang w:val="el-GR"/>
        </w:rPr>
      </w:pPr>
      <w:r w:rsidRPr="00DF6280">
        <w:rPr>
          <w:rStyle w:val="rynqvb"/>
          <w:b/>
          <w:bCs/>
          <w:lang w:val="el-GR"/>
        </w:rPr>
        <w:t xml:space="preserve">Σημαντικό: Αυτή η καθοδήγηση παρέχεται σε ανεπίσημη βάση και δεν πρέπει να ερμηνεύεται ως </w:t>
      </w:r>
      <w:r>
        <w:rPr>
          <w:rStyle w:val="rynqvb"/>
          <w:b/>
          <w:bCs/>
          <w:lang w:val="el-GR"/>
        </w:rPr>
        <w:t xml:space="preserve">να </w:t>
      </w:r>
      <w:r w:rsidRPr="00DF6280">
        <w:rPr>
          <w:rStyle w:val="rynqvb"/>
          <w:b/>
          <w:bCs/>
          <w:lang w:val="el-GR"/>
        </w:rPr>
        <w:t>υπερισχύ</w:t>
      </w:r>
      <w:r>
        <w:rPr>
          <w:rStyle w:val="rynqvb"/>
          <w:b/>
          <w:bCs/>
          <w:lang w:val="el-GR"/>
        </w:rPr>
        <w:t>ει</w:t>
      </w:r>
      <w:r w:rsidRPr="00DF6280">
        <w:rPr>
          <w:rStyle w:val="rynqvb"/>
          <w:b/>
          <w:bCs/>
          <w:lang w:val="el-GR"/>
        </w:rPr>
        <w:t xml:space="preserve"> των έγκυρων οδηγιών που παρέχει η Ευρωπαϊκή Επιτροπή</w:t>
      </w:r>
      <w:r>
        <w:rPr>
          <w:rStyle w:val="rynqvb"/>
          <w:lang w:val="el-GR"/>
        </w:rPr>
        <w:t>.</w:t>
      </w:r>
    </w:p>
    <w:p w14:paraId="00C59DC5" w14:textId="2BB115D5" w:rsidR="00C22A90" w:rsidRPr="006F2CAE" w:rsidRDefault="00C22A90" w:rsidP="00C24120">
      <w:pPr>
        <w:jc w:val="both"/>
        <w:rPr>
          <w:lang w:val="el-GR"/>
        </w:rPr>
      </w:pPr>
      <w:r w:rsidRPr="00FA5024">
        <w:rPr>
          <w:lang w:val="el-GR"/>
        </w:rPr>
        <w:t xml:space="preserve">1) Να επιβεβαιωθεί ότι η πρώτη περίοδος υπό αναφορά </w:t>
      </w:r>
      <w:r w:rsidR="00251AB6">
        <w:rPr>
          <w:lang w:val="el-GR"/>
        </w:rPr>
        <w:t>για</w:t>
      </w:r>
      <w:r w:rsidR="00251AB6" w:rsidRPr="006F2CAE">
        <w:rPr>
          <w:lang w:val="el-GR"/>
        </w:rPr>
        <w:t xml:space="preserve"> </w:t>
      </w:r>
      <w:r w:rsidR="00251AB6">
        <w:rPr>
          <w:lang w:val="el-GR"/>
        </w:rPr>
        <w:t>την</w:t>
      </w:r>
      <w:r w:rsidR="00251AB6" w:rsidRPr="006F2CAE">
        <w:rPr>
          <w:lang w:val="el-GR"/>
        </w:rPr>
        <w:t xml:space="preserve"> </w:t>
      </w:r>
      <w:r w:rsidR="00251AB6">
        <w:rPr>
          <w:lang w:val="el-GR"/>
        </w:rPr>
        <w:t>παράγραφο</w:t>
      </w:r>
      <w:r w:rsidR="00251AB6" w:rsidRPr="006F2CAE">
        <w:rPr>
          <w:lang w:val="el-GR"/>
        </w:rPr>
        <w:t xml:space="preserve"> 1 </w:t>
      </w:r>
      <w:r w:rsidRPr="00FA5024">
        <w:rPr>
          <w:lang w:val="el-GR"/>
        </w:rPr>
        <w:t>είναι το πρώτο τρίμηνο του έτους 2024 με ημερομηνία υποβολής της αναφοράς η 1η Μαΐου 2024</w:t>
      </w:r>
      <w:r w:rsidR="00060EBB" w:rsidRPr="00FA5024">
        <w:rPr>
          <w:lang w:val="el-GR"/>
        </w:rPr>
        <w:t>.</w:t>
      </w:r>
    </w:p>
    <w:p w14:paraId="38423F20" w14:textId="52A040DB" w:rsidR="00C22A90" w:rsidRPr="009C2122" w:rsidRDefault="00251AB6" w:rsidP="00C24120">
      <w:pPr>
        <w:jc w:val="both"/>
        <w:rPr>
          <w:u w:val="single"/>
          <w:lang w:val="el-GR"/>
        </w:rPr>
      </w:pPr>
      <w:r w:rsidRPr="009C2122">
        <w:rPr>
          <w:u w:val="single"/>
          <w:lang w:val="el-GR"/>
        </w:rPr>
        <w:t>Απάντηση</w:t>
      </w:r>
      <w:r w:rsidR="00C22A90" w:rsidRPr="009C2122">
        <w:rPr>
          <w:u w:val="single"/>
          <w:lang w:val="el-GR"/>
        </w:rPr>
        <w:t>:</w:t>
      </w:r>
    </w:p>
    <w:p w14:paraId="2089A39B" w14:textId="60FD733E" w:rsidR="00C22A90" w:rsidRPr="009C2122" w:rsidRDefault="00251AB6" w:rsidP="00C24120">
      <w:pPr>
        <w:jc w:val="both"/>
        <w:rPr>
          <w:i/>
          <w:iCs/>
          <w:lang w:val="el-GR"/>
        </w:rPr>
      </w:pPr>
      <w:r>
        <w:rPr>
          <w:i/>
          <w:iCs/>
          <w:lang w:val="el-GR"/>
        </w:rPr>
        <w:t>Επιβεβαιώνεται</w:t>
      </w:r>
      <w:r w:rsidRPr="006F2CAE">
        <w:rPr>
          <w:i/>
          <w:iCs/>
          <w:lang w:val="el-GR"/>
        </w:rPr>
        <w:t xml:space="preserve"> </w:t>
      </w:r>
      <w:r>
        <w:rPr>
          <w:i/>
          <w:iCs/>
          <w:lang w:val="el-GR"/>
        </w:rPr>
        <w:t>ότι</w:t>
      </w:r>
      <w:r w:rsidRPr="006F2CAE">
        <w:rPr>
          <w:i/>
          <w:iCs/>
          <w:lang w:val="el-GR"/>
        </w:rPr>
        <w:t xml:space="preserve"> </w:t>
      </w:r>
      <w:r>
        <w:rPr>
          <w:i/>
          <w:iCs/>
          <w:lang w:val="el-GR"/>
        </w:rPr>
        <w:t>η</w:t>
      </w:r>
      <w:r w:rsidRPr="006F2CAE">
        <w:rPr>
          <w:i/>
          <w:iCs/>
          <w:lang w:val="el-GR"/>
        </w:rPr>
        <w:t xml:space="preserve"> </w:t>
      </w:r>
      <w:r>
        <w:rPr>
          <w:i/>
          <w:iCs/>
          <w:lang w:val="el-GR"/>
        </w:rPr>
        <w:t>υποβολή</w:t>
      </w:r>
      <w:r w:rsidRPr="006F2CAE">
        <w:rPr>
          <w:i/>
          <w:iCs/>
          <w:lang w:val="el-GR"/>
        </w:rPr>
        <w:t xml:space="preserve"> </w:t>
      </w:r>
      <w:r>
        <w:rPr>
          <w:i/>
          <w:iCs/>
          <w:lang w:val="el-GR"/>
        </w:rPr>
        <w:t>των</w:t>
      </w:r>
      <w:r w:rsidRPr="006F2CAE">
        <w:rPr>
          <w:i/>
          <w:iCs/>
          <w:lang w:val="el-GR"/>
        </w:rPr>
        <w:t xml:space="preserve"> </w:t>
      </w:r>
      <w:r>
        <w:rPr>
          <w:i/>
          <w:iCs/>
          <w:lang w:val="el-GR"/>
        </w:rPr>
        <w:t>στοιχείων</w:t>
      </w:r>
      <w:r w:rsidRPr="006F2CAE">
        <w:rPr>
          <w:i/>
          <w:iCs/>
          <w:lang w:val="el-GR"/>
        </w:rPr>
        <w:t xml:space="preserve"> </w:t>
      </w:r>
      <w:r>
        <w:rPr>
          <w:i/>
          <w:iCs/>
          <w:lang w:val="el-GR"/>
        </w:rPr>
        <w:t>σχετικά</w:t>
      </w:r>
      <w:r w:rsidRPr="006F2CAE">
        <w:rPr>
          <w:i/>
          <w:iCs/>
          <w:lang w:val="el-GR"/>
        </w:rPr>
        <w:t xml:space="preserve"> </w:t>
      </w:r>
      <w:r>
        <w:rPr>
          <w:i/>
          <w:iCs/>
          <w:lang w:val="el-GR"/>
        </w:rPr>
        <w:t>με</w:t>
      </w:r>
      <w:r w:rsidRPr="006F2CAE">
        <w:rPr>
          <w:i/>
          <w:iCs/>
          <w:lang w:val="el-GR"/>
        </w:rPr>
        <w:t xml:space="preserve"> </w:t>
      </w:r>
      <w:r>
        <w:rPr>
          <w:i/>
          <w:iCs/>
          <w:lang w:val="el-GR"/>
        </w:rPr>
        <w:t>την</w:t>
      </w:r>
      <w:r w:rsidRPr="006F2CAE">
        <w:rPr>
          <w:i/>
          <w:iCs/>
          <w:lang w:val="el-GR"/>
        </w:rPr>
        <w:t xml:space="preserve"> </w:t>
      </w:r>
      <w:r>
        <w:rPr>
          <w:i/>
          <w:iCs/>
          <w:lang w:val="el-GR"/>
        </w:rPr>
        <w:t>υποχρέωση</w:t>
      </w:r>
      <w:r w:rsidRPr="006F2CAE">
        <w:rPr>
          <w:i/>
          <w:iCs/>
          <w:lang w:val="el-GR"/>
        </w:rPr>
        <w:t xml:space="preserve"> </w:t>
      </w:r>
      <w:r>
        <w:rPr>
          <w:i/>
          <w:iCs/>
          <w:lang w:val="el-GR"/>
        </w:rPr>
        <w:t>της</w:t>
      </w:r>
      <w:r w:rsidRPr="006F2CAE">
        <w:rPr>
          <w:i/>
          <w:iCs/>
          <w:lang w:val="el-GR"/>
        </w:rPr>
        <w:t xml:space="preserve"> </w:t>
      </w:r>
      <w:r>
        <w:rPr>
          <w:i/>
          <w:iCs/>
          <w:lang w:val="el-GR"/>
        </w:rPr>
        <w:t>παραγράφου</w:t>
      </w:r>
      <w:r w:rsidRPr="006F2CAE">
        <w:rPr>
          <w:i/>
          <w:iCs/>
          <w:lang w:val="el-GR"/>
        </w:rPr>
        <w:t xml:space="preserve"> 1 </w:t>
      </w:r>
      <w:r w:rsidR="009C2122" w:rsidRPr="009C2122">
        <w:rPr>
          <w:i/>
          <w:iCs/>
          <w:lang w:val="el-GR"/>
        </w:rPr>
        <w:t xml:space="preserve">του άρθρου 5ιη, </w:t>
      </w:r>
      <w:r>
        <w:rPr>
          <w:i/>
          <w:iCs/>
          <w:lang w:val="el-GR"/>
        </w:rPr>
        <w:t>είναι</w:t>
      </w:r>
      <w:r w:rsidRPr="006F2CAE">
        <w:rPr>
          <w:i/>
          <w:iCs/>
          <w:lang w:val="el-GR"/>
        </w:rPr>
        <w:t xml:space="preserve"> </w:t>
      </w:r>
      <w:r>
        <w:rPr>
          <w:i/>
          <w:iCs/>
          <w:lang w:val="el-GR"/>
        </w:rPr>
        <w:t>η</w:t>
      </w:r>
      <w:r w:rsidRPr="006F2CAE">
        <w:rPr>
          <w:i/>
          <w:iCs/>
          <w:lang w:val="el-GR"/>
        </w:rPr>
        <w:t xml:space="preserve"> 1 </w:t>
      </w:r>
      <w:r>
        <w:rPr>
          <w:i/>
          <w:iCs/>
          <w:lang w:val="el-GR"/>
        </w:rPr>
        <w:t>Μαΐου</w:t>
      </w:r>
      <w:r w:rsidRPr="006F2CAE">
        <w:rPr>
          <w:i/>
          <w:iCs/>
          <w:lang w:val="el-GR"/>
        </w:rPr>
        <w:t xml:space="preserve"> 2024</w:t>
      </w:r>
      <w:r w:rsidR="009C2122" w:rsidRPr="009C2122">
        <w:rPr>
          <w:i/>
          <w:iCs/>
          <w:lang w:val="el-GR"/>
        </w:rPr>
        <w:t>.</w:t>
      </w:r>
    </w:p>
    <w:p w14:paraId="5356F699" w14:textId="77777777" w:rsidR="00C22A90" w:rsidRPr="006F2CAE" w:rsidRDefault="00C22A90" w:rsidP="00C24120">
      <w:pPr>
        <w:jc w:val="both"/>
        <w:rPr>
          <w:lang w:val="el-GR"/>
        </w:rPr>
      </w:pPr>
    </w:p>
    <w:p w14:paraId="4A3F1D8E" w14:textId="6F922E28" w:rsidR="00C22A90" w:rsidRPr="006F2CAE" w:rsidRDefault="00C22A90" w:rsidP="00C24120">
      <w:pPr>
        <w:jc w:val="both"/>
        <w:rPr>
          <w:lang w:val="el-GR"/>
        </w:rPr>
      </w:pPr>
      <w:r w:rsidRPr="006F2CAE">
        <w:rPr>
          <w:lang w:val="el-GR"/>
        </w:rPr>
        <w:t xml:space="preserve">2) </w:t>
      </w:r>
      <w:r w:rsidR="009C2122">
        <w:t>T</w:t>
      </w:r>
      <w:r w:rsidR="00C24120">
        <w:rPr>
          <w:lang w:val="el-GR"/>
        </w:rPr>
        <w:t>ι καλύπτει ο όρος</w:t>
      </w:r>
      <w:r w:rsidRPr="00FA5024">
        <w:rPr>
          <w:lang w:val="el-GR"/>
        </w:rPr>
        <w:t xml:space="preserve"> </w:t>
      </w:r>
      <w:r w:rsidR="009C2122" w:rsidRPr="009C2122">
        <w:rPr>
          <w:lang w:val="el-GR"/>
        </w:rPr>
        <w:t>“</w:t>
      </w:r>
      <w:r w:rsidRPr="00FA5024">
        <w:rPr>
          <w:lang w:val="el-GR"/>
        </w:rPr>
        <w:t>Κεφάλαια</w:t>
      </w:r>
      <w:r w:rsidR="009C2122" w:rsidRPr="009C2122">
        <w:rPr>
          <w:lang w:val="el-GR"/>
        </w:rPr>
        <w:t>”-</w:t>
      </w:r>
      <w:r w:rsidR="00C24120" w:rsidRPr="00C24120">
        <w:rPr>
          <w:lang w:val="el-GR"/>
        </w:rPr>
        <w:t xml:space="preserve"> </w:t>
      </w:r>
      <w:r w:rsidR="00C24120">
        <w:rPr>
          <w:lang w:val="el-GR"/>
        </w:rPr>
        <w:t>Κ</w:t>
      </w:r>
      <w:r w:rsidRPr="00FA5024">
        <w:rPr>
          <w:lang w:val="el-GR"/>
        </w:rPr>
        <w:t xml:space="preserve">αλύπτει μόνο μεταφορές χρημάτων εντός του τραπεζικού συστήματος και όχι οποιαδήποτε άλλα περιουσιακά στοιχεία (π.χ., μετοχές, </w:t>
      </w:r>
      <w:proofErr w:type="spellStart"/>
      <w:r w:rsidRPr="00FA5024">
        <w:rPr>
          <w:lang w:val="el-GR"/>
        </w:rPr>
        <w:t>κρυπτοπεριουσιακά</w:t>
      </w:r>
      <w:proofErr w:type="spellEnd"/>
      <w:r w:rsidRPr="00FA5024">
        <w:rPr>
          <w:lang w:val="el-GR"/>
        </w:rPr>
        <w:t xml:space="preserve"> στοιχεία, εισπρακτέα δάνεια, ακίνητη ιδιοκτησία , άλλα)</w:t>
      </w:r>
      <w:r w:rsidR="009C2122" w:rsidRPr="009C2122">
        <w:rPr>
          <w:lang w:val="el-GR"/>
        </w:rPr>
        <w:t>;</w:t>
      </w:r>
    </w:p>
    <w:p w14:paraId="725D9F7C" w14:textId="4D762145" w:rsidR="00C22A90" w:rsidRPr="002760E4" w:rsidRDefault="00251AB6" w:rsidP="00C24120">
      <w:pPr>
        <w:jc w:val="both"/>
        <w:rPr>
          <w:i/>
          <w:iCs/>
          <w:lang w:val="el-GR"/>
        </w:rPr>
      </w:pPr>
      <w:r>
        <w:rPr>
          <w:i/>
          <w:iCs/>
          <w:lang w:val="el-GR"/>
        </w:rPr>
        <w:t>Σύμφωνα</w:t>
      </w:r>
      <w:r w:rsidRPr="006F2CAE">
        <w:rPr>
          <w:i/>
          <w:iCs/>
          <w:lang w:val="el-GR"/>
        </w:rPr>
        <w:t xml:space="preserve"> </w:t>
      </w:r>
      <w:r>
        <w:rPr>
          <w:i/>
          <w:iCs/>
          <w:lang w:val="el-GR"/>
        </w:rPr>
        <w:t>με</w:t>
      </w:r>
      <w:r w:rsidRPr="006F2CAE">
        <w:rPr>
          <w:i/>
          <w:iCs/>
          <w:lang w:val="el-GR"/>
        </w:rPr>
        <w:t xml:space="preserve"> </w:t>
      </w:r>
      <w:r>
        <w:rPr>
          <w:i/>
          <w:iCs/>
          <w:lang w:val="el-GR"/>
        </w:rPr>
        <w:t>τον</w:t>
      </w:r>
      <w:r w:rsidRPr="006F2CAE">
        <w:rPr>
          <w:i/>
          <w:iCs/>
          <w:lang w:val="el-GR"/>
        </w:rPr>
        <w:t xml:space="preserve"> </w:t>
      </w:r>
      <w:r>
        <w:rPr>
          <w:i/>
          <w:iCs/>
          <w:lang w:val="el-GR"/>
        </w:rPr>
        <w:t>Κανονισμό</w:t>
      </w:r>
      <w:r w:rsidR="00C22A90" w:rsidRPr="002760E4">
        <w:rPr>
          <w:i/>
          <w:iCs/>
          <w:lang w:val="el-GR"/>
        </w:rPr>
        <w:t>:</w:t>
      </w:r>
    </w:p>
    <w:p w14:paraId="0D4EF427" w14:textId="53BF65BF" w:rsidR="00BB3932" w:rsidRPr="0020089C" w:rsidRDefault="00BB3932" w:rsidP="00C24120">
      <w:pPr>
        <w:jc w:val="both"/>
        <w:rPr>
          <w:i/>
          <w:iCs/>
          <w:lang w:val="el-GR"/>
        </w:rPr>
      </w:pPr>
      <w:proofErr w:type="spellStart"/>
      <w:r w:rsidRPr="0020089C">
        <w:rPr>
          <w:i/>
          <w:iCs/>
          <w:lang w:val="el-GR"/>
        </w:rPr>
        <w:t>κστ</w:t>
      </w:r>
      <w:proofErr w:type="spellEnd"/>
      <w:r w:rsidRPr="0020089C">
        <w:rPr>
          <w:i/>
          <w:iCs/>
          <w:lang w:val="el-GR"/>
        </w:rPr>
        <w:t xml:space="preserve">-δ) ως «κεφάλαια» νοούνται παντός είδους χρηματοοικονομικά περιουσιακά στοιχεία και οικονομικά οφέλη, στα οποία </w:t>
      </w:r>
      <w:r w:rsidRPr="00430EFD">
        <w:rPr>
          <w:i/>
          <w:iCs/>
          <w:u w:val="single"/>
          <w:lang w:val="el-GR"/>
        </w:rPr>
        <w:t>ενδεικτικώς</w:t>
      </w:r>
      <w:r w:rsidRPr="0020089C">
        <w:rPr>
          <w:i/>
          <w:iCs/>
          <w:lang w:val="el-GR"/>
        </w:rPr>
        <w:t xml:space="preserve"> περιλαμβάνονται:</w:t>
      </w:r>
    </w:p>
    <w:p w14:paraId="7B7A550A" w14:textId="674653E9" w:rsidR="00BB3932" w:rsidRPr="0020089C" w:rsidRDefault="00BB3932" w:rsidP="00C24120">
      <w:pPr>
        <w:jc w:val="both"/>
        <w:rPr>
          <w:i/>
          <w:iCs/>
          <w:lang w:val="el-GR"/>
        </w:rPr>
      </w:pPr>
      <w:r w:rsidRPr="00FC7115">
        <w:rPr>
          <w:i/>
          <w:iCs/>
          <w:lang w:val="el-GR"/>
        </w:rPr>
        <w:t>i</w:t>
      </w:r>
      <w:r w:rsidRPr="0020089C">
        <w:rPr>
          <w:i/>
          <w:iCs/>
          <w:lang w:val="el-GR"/>
        </w:rPr>
        <w:t>) μετρητά, επιταγές, χρηματικές απαιτήσεις, συναλλαγματικές, εντολές πληρωμών και άλλα μέσα πληρωμών·</w:t>
      </w:r>
    </w:p>
    <w:p w14:paraId="455240E7" w14:textId="3157269A" w:rsidR="00BB3932" w:rsidRPr="0020089C" w:rsidRDefault="00BB3932" w:rsidP="00E16571">
      <w:pPr>
        <w:jc w:val="both"/>
        <w:rPr>
          <w:i/>
          <w:iCs/>
          <w:lang w:val="el-GR"/>
        </w:rPr>
      </w:pPr>
      <w:proofErr w:type="spellStart"/>
      <w:r w:rsidRPr="00FC7115">
        <w:rPr>
          <w:i/>
          <w:iCs/>
          <w:lang w:val="el-GR"/>
        </w:rPr>
        <w:t>ii</w:t>
      </w:r>
      <w:proofErr w:type="spellEnd"/>
      <w:r w:rsidRPr="0020089C">
        <w:rPr>
          <w:i/>
          <w:iCs/>
          <w:lang w:val="el-GR"/>
        </w:rPr>
        <w:t>) καταθέσεις σε χρηματοπιστωτικά ιδρύματα ή άλλες οντότητες, πιστωτικά υπόλοιπα,</w:t>
      </w:r>
      <w:r w:rsidR="00E16571">
        <w:rPr>
          <w:i/>
          <w:iCs/>
          <w:lang w:val="el-GR"/>
        </w:rPr>
        <w:t xml:space="preserve"> </w:t>
      </w:r>
      <w:r w:rsidRPr="0020089C">
        <w:rPr>
          <w:i/>
          <w:iCs/>
          <w:lang w:val="el-GR"/>
        </w:rPr>
        <w:t>απαιτήσεις και τίτλοι απαιτήσεων·</w:t>
      </w:r>
    </w:p>
    <w:p w14:paraId="3FDBECFA" w14:textId="7E3A86B6" w:rsidR="00BB3932" w:rsidRPr="0020089C" w:rsidRDefault="00BB3932" w:rsidP="00E16571">
      <w:pPr>
        <w:jc w:val="both"/>
        <w:rPr>
          <w:i/>
          <w:iCs/>
          <w:lang w:val="el-GR"/>
        </w:rPr>
      </w:pPr>
      <w:proofErr w:type="spellStart"/>
      <w:r w:rsidRPr="00FC7115">
        <w:rPr>
          <w:i/>
          <w:iCs/>
          <w:lang w:val="el-GR"/>
        </w:rPr>
        <w:t>iii</w:t>
      </w:r>
      <w:proofErr w:type="spellEnd"/>
      <w:r w:rsidRPr="0020089C">
        <w:rPr>
          <w:i/>
          <w:iCs/>
          <w:lang w:val="el-GR"/>
        </w:rPr>
        <w:t>) δημοσίως και ιδιωτικώς διαπραγματεύσιμοι τίτλοι και χρεόγραφα, μεταξύ των οποίων</w:t>
      </w:r>
      <w:r w:rsidR="00E16571">
        <w:rPr>
          <w:i/>
          <w:iCs/>
          <w:lang w:val="el-GR"/>
        </w:rPr>
        <w:t xml:space="preserve"> </w:t>
      </w:r>
      <w:r w:rsidRPr="0020089C">
        <w:rPr>
          <w:i/>
          <w:iCs/>
          <w:lang w:val="el-GR"/>
        </w:rPr>
        <w:t>μετοχές και μερίδια, πιστοπο</w:t>
      </w:r>
      <w:r w:rsidR="00FC7115">
        <w:rPr>
          <w:i/>
          <w:iCs/>
          <w:lang w:val="el-GR"/>
        </w:rPr>
        <w:t>ι</w:t>
      </w:r>
      <w:r w:rsidRPr="0020089C">
        <w:rPr>
          <w:i/>
          <w:iCs/>
          <w:lang w:val="el-GR"/>
        </w:rPr>
        <w:t>ητικά που αντιπροσωπεύουν κινητές αξίες, ομολογίες,</w:t>
      </w:r>
      <w:r w:rsidR="00FC7115">
        <w:rPr>
          <w:i/>
          <w:iCs/>
          <w:lang w:val="el-GR"/>
        </w:rPr>
        <w:t xml:space="preserve"> </w:t>
      </w:r>
      <w:r w:rsidRPr="0020089C">
        <w:rPr>
          <w:i/>
          <w:iCs/>
          <w:lang w:val="el-GR"/>
        </w:rPr>
        <w:t>γραμμάτια,</w:t>
      </w:r>
      <w:r w:rsidR="00E16571">
        <w:rPr>
          <w:i/>
          <w:iCs/>
          <w:lang w:val="el-GR"/>
        </w:rPr>
        <w:t xml:space="preserve"> </w:t>
      </w:r>
      <w:r w:rsidRPr="0020089C">
        <w:rPr>
          <w:i/>
          <w:iCs/>
          <w:lang w:val="el-GR"/>
        </w:rPr>
        <w:t>πιστοποιητικά δικαιώματος ανάληψης μετοχών</w:t>
      </w:r>
      <w:r w:rsidR="0020089C" w:rsidRPr="0020089C">
        <w:rPr>
          <w:i/>
          <w:iCs/>
          <w:lang w:val="el-GR"/>
        </w:rPr>
        <w:t xml:space="preserve"> </w:t>
      </w:r>
      <w:r w:rsidRPr="0020089C">
        <w:rPr>
          <w:i/>
          <w:iCs/>
          <w:lang w:val="el-GR"/>
        </w:rPr>
        <w:t>(</w:t>
      </w:r>
      <w:proofErr w:type="spellStart"/>
      <w:r w:rsidRPr="00FC7115">
        <w:rPr>
          <w:i/>
          <w:iCs/>
          <w:lang w:val="el-GR"/>
        </w:rPr>
        <w:t>warrants</w:t>
      </w:r>
      <w:proofErr w:type="spellEnd"/>
      <w:r w:rsidRPr="0020089C">
        <w:rPr>
          <w:i/>
          <w:iCs/>
          <w:lang w:val="el-GR"/>
        </w:rPr>
        <w:t>), ομολογίες χρέους και συμβάσεις</w:t>
      </w:r>
      <w:r w:rsidR="009C2122" w:rsidRPr="009C2122">
        <w:rPr>
          <w:i/>
          <w:iCs/>
          <w:lang w:val="el-GR"/>
        </w:rPr>
        <w:t xml:space="preserve"> </w:t>
      </w:r>
      <w:r w:rsidRPr="0020089C">
        <w:rPr>
          <w:i/>
          <w:iCs/>
          <w:lang w:val="el-GR"/>
        </w:rPr>
        <w:t>παραγώγων·</w:t>
      </w:r>
    </w:p>
    <w:p w14:paraId="08246D5B" w14:textId="0B552DD7" w:rsidR="00BB3932" w:rsidRPr="0020089C" w:rsidRDefault="00BB3932" w:rsidP="00E16571">
      <w:pPr>
        <w:jc w:val="both"/>
        <w:rPr>
          <w:i/>
          <w:iCs/>
          <w:lang w:val="el-GR"/>
        </w:rPr>
      </w:pPr>
      <w:proofErr w:type="spellStart"/>
      <w:r w:rsidRPr="00FC7115">
        <w:rPr>
          <w:i/>
          <w:iCs/>
          <w:lang w:val="el-GR"/>
        </w:rPr>
        <w:t>iv</w:t>
      </w:r>
      <w:proofErr w:type="spellEnd"/>
      <w:r w:rsidRPr="0020089C">
        <w:rPr>
          <w:i/>
          <w:iCs/>
          <w:lang w:val="el-GR"/>
        </w:rPr>
        <w:t>) τόκοι, μερίσματα ή άλλα έσοδα ή υπεραξίες που προέρχονται ή δημιουργούνται από</w:t>
      </w:r>
      <w:r w:rsidR="00E16571">
        <w:rPr>
          <w:i/>
          <w:iCs/>
          <w:lang w:val="el-GR"/>
        </w:rPr>
        <w:t xml:space="preserve"> </w:t>
      </w:r>
      <w:r w:rsidRPr="0020089C">
        <w:rPr>
          <w:i/>
          <w:iCs/>
          <w:lang w:val="el-GR"/>
        </w:rPr>
        <w:t>περιουσιακά στοιχεία·</w:t>
      </w:r>
    </w:p>
    <w:p w14:paraId="54FC21A8" w14:textId="00645A52" w:rsidR="00BB3932" w:rsidRPr="0020089C" w:rsidRDefault="00BB3932" w:rsidP="00E16571">
      <w:pPr>
        <w:jc w:val="both"/>
        <w:rPr>
          <w:i/>
          <w:iCs/>
          <w:lang w:val="el-GR"/>
        </w:rPr>
      </w:pPr>
      <w:r w:rsidRPr="00FC7115">
        <w:rPr>
          <w:i/>
          <w:iCs/>
          <w:lang w:val="el-GR"/>
        </w:rPr>
        <w:t>v</w:t>
      </w:r>
      <w:r w:rsidRPr="0020089C">
        <w:rPr>
          <w:i/>
          <w:iCs/>
          <w:lang w:val="el-GR"/>
        </w:rPr>
        <w:t xml:space="preserve">) πιστώσεις, δικαιώματα συμψηφισμού απαιτήσεων, εγγυήσεις, εγγυητικές επιστολές ή </w:t>
      </w:r>
      <w:r w:rsidR="00FC7115">
        <w:rPr>
          <w:i/>
          <w:iCs/>
          <w:lang w:val="el-GR"/>
        </w:rPr>
        <w:t>άλλες</w:t>
      </w:r>
      <w:r w:rsidR="00E16571">
        <w:rPr>
          <w:i/>
          <w:iCs/>
          <w:lang w:val="el-GR"/>
        </w:rPr>
        <w:t xml:space="preserve"> </w:t>
      </w:r>
      <w:r w:rsidRPr="0020089C">
        <w:rPr>
          <w:i/>
          <w:iCs/>
          <w:lang w:val="el-GR"/>
        </w:rPr>
        <w:t>χρηματοοικονομικές</w:t>
      </w:r>
      <w:r w:rsidR="0020089C" w:rsidRPr="0020089C">
        <w:rPr>
          <w:i/>
          <w:iCs/>
          <w:lang w:val="el-GR"/>
        </w:rPr>
        <w:t xml:space="preserve"> </w:t>
      </w:r>
      <w:r w:rsidRPr="0020089C">
        <w:rPr>
          <w:i/>
          <w:iCs/>
          <w:lang w:val="el-GR"/>
        </w:rPr>
        <w:t>δεσμεύσεις·</w:t>
      </w:r>
    </w:p>
    <w:p w14:paraId="08A9BA7E" w14:textId="77777777" w:rsidR="00E16571" w:rsidRDefault="00BB3932" w:rsidP="00E16571">
      <w:pPr>
        <w:jc w:val="both"/>
        <w:rPr>
          <w:i/>
          <w:iCs/>
          <w:lang w:val="el-GR"/>
        </w:rPr>
      </w:pPr>
      <w:proofErr w:type="spellStart"/>
      <w:r w:rsidRPr="00FC7115">
        <w:rPr>
          <w:i/>
          <w:iCs/>
          <w:lang w:val="el-GR"/>
        </w:rPr>
        <w:t>vi</w:t>
      </w:r>
      <w:proofErr w:type="spellEnd"/>
      <w:r w:rsidRPr="0020089C">
        <w:rPr>
          <w:i/>
          <w:iCs/>
          <w:lang w:val="el-GR"/>
        </w:rPr>
        <w:t xml:space="preserve">) πιστωτικές επιστολές, φορτωτικές, πωλητήρια </w:t>
      </w:r>
      <w:proofErr w:type="spellStart"/>
      <w:r w:rsidRPr="0020089C">
        <w:rPr>
          <w:i/>
          <w:iCs/>
          <w:lang w:val="el-GR"/>
        </w:rPr>
        <w:t>συμβόλαια·και</w:t>
      </w:r>
      <w:proofErr w:type="spellEnd"/>
      <w:r w:rsidR="00E16571">
        <w:rPr>
          <w:i/>
          <w:iCs/>
          <w:lang w:val="el-GR"/>
        </w:rPr>
        <w:t xml:space="preserve"> </w:t>
      </w:r>
    </w:p>
    <w:p w14:paraId="6F154F96" w14:textId="1E4CF041" w:rsidR="00C22A90" w:rsidRDefault="00BB3932" w:rsidP="00E16571">
      <w:pPr>
        <w:jc w:val="both"/>
        <w:rPr>
          <w:i/>
          <w:iCs/>
          <w:lang w:val="el-GR"/>
        </w:rPr>
      </w:pPr>
      <w:proofErr w:type="spellStart"/>
      <w:r w:rsidRPr="00FC7115">
        <w:rPr>
          <w:i/>
          <w:iCs/>
          <w:lang w:val="el-GR"/>
        </w:rPr>
        <w:t>vii</w:t>
      </w:r>
      <w:proofErr w:type="spellEnd"/>
      <w:r w:rsidRPr="0020089C">
        <w:rPr>
          <w:i/>
          <w:iCs/>
          <w:lang w:val="el-GR"/>
        </w:rPr>
        <w:t>) έγγραφα που αποδεικνύουν συμμετοχή σε κεφάλαια ή σε</w:t>
      </w:r>
      <w:r w:rsidR="0020089C" w:rsidRPr="0020089C">
        <w:rPr>
          <w:i/>
          <w:iCs/>
          <w:lang w:val="el-GR"/>
        </w:rPr>
        <w:t xml:space="preserve"> </w:t>
      </w:r>
      <w:r w:rsidRPr="0020089C">
        <w:rPr>
          <w:i/>
          <w:iCs/>
          <w:lang w:val="el-GR"/>
        </w:rPr>
        <w:t>χρηματοοικονομικούς πόρους.</w:t>
      </w:r>
    </w:p>
    <w:p w14:paraId="13ED26FA" w14:textId="77777777" w:rsidR="00A53737" w:rsidRDefault="00A53737" w:rsidP="00A53737">
      <w:pPr>
        <w:rPr>
          <w:lang w:val="el-GR"/>
        </w:rPr>
      </w:pPr>
    </w:p>
    <w:p w14:paraId="04459199" w14:textId="561C3A15" w:rsidR="00A53737" w:rsidRDefault="00A53737" w:rsidP="00A53737">
      <w:pPr>
        <w:rPr>
          <w:lang w:val="el-GR"/>
        </w:rPr>
      </w:pPr>
      <w:r>
        <w:rPr>
          <w:lang w:val="el-GR"/>
        </w:rPr>
        <w:t xml:space="preserve">2 (α) Στον ορισμό των κεφαλαίων περιλαμβάνονται και τα </w:t>
      </w:r>
      <w:proofErr w:type="spellStart"/>
      <w:r>
        <w:rPr>
          <w:lang w:val="el-GR"/>
        </w:rPr>
        <w:t>κρυπτο</w:t>
      </w:r>
      <w:proofErr w:type="spellEnd"/>
      <w:r>
        <w:rPr>
          <w:lang w:val="el-GR"/>
        </w:rPr>
        <w:t>-περιουσιακά στοιχεία?</w:t>
      </w:r>
    </w:p>
    <w:p w14:paraId="273BFF7E" w14:textId="77777777" w:rsidR="00A53737" w:rsidRPr="00A53737" w:rsidRDefault="00A53737" w:rsidP="00A53737">
      <w:pPr>
        <w:rPr>
          <w:i/>
          <w:iCs/>
          <w:lang w:val="el-GR"/>
        </w:rPr>
      </w:pPr>
      <w:r w:rsidRPr="00A53737">
        <w:rPr>
          <w:i/>
          <w:iCs/>
          <w:lang w:val="el-GR"/>
        </w:rPr>
        <w:t xml:space="preserve">Ναι, ο ορισμός των «κεφαλαίων» που αναφέρεται στο άρθρο 5ιη σημαίνει χρηματοοικονομικά περιουσιακά στοιχεία και οφέλη κάθε είδους και δεν περιορίζεται σε συγκεκριμένους τύπους κεφαλαίων και περιλαμβάνει </w:t>
      </w:r>
      <w:proofErr w:type="spellStart"/>
      <w:r w:rsidRPr="00A53737">
        <w:rPr>
          <w:i/>
          <w:iCs/>
          <w:lang w:val="el-GR"/>
        </w:rPr>
        <w:t>κρυπτο</w:t>
      </w:r>
      <w:proofErr w:type="spellEnd"/>
      <w:r w:rsidRPr="00A53737">
        <w:rPr>
          <w:i/>
          <w:iCs/>
          <w:lang w:val="el-GR"/>
        </w:rPr>
        <w:t>-περιουσιακά στοιχεία.</w:t>
      </w:r>
    </w:p>
    <w:p w14:paraId="170B562B" w14:textId="77777777" w:rsidR="00FC7115" w:rsidRPr="0020089C" w:rsidRDefault="00FC7115" w:rsidP="00C24120">
      <w:pPr>
        <w:pStyle w:val="Point0"/>
        <w:rPr>
          <w:i/>
          <w:iCs/>
          <w:lang w:val="el-GR"/>
        </w:rPr>
      </w:pPr>
    </w:p>
    <w:p w14:paraId="1F9B2DD9" w14:textId="74CC5EBF" w:rsidR="00C22A90" w:rsidRPr="0084054D" w:rsidRDefault="00C22A90" w:rsidP="00C24120">
      <w:pPr>
        <w:jc w:val="both"/>
        <w:rPr>
          <w:lang w:val="el-GR"/>
        </w:rPr>
      </w:pPr>
      <w:r w:rsidRPr="00FA5024">
        <w:rPr>
          <w:lang w:val="el-GR"/>
        </w:rPr>
        <w:t xml:space="preserve">3) </w:t>
      </w:r>
      <w:r w:rsidR="00B308D2">
        <w:rPr>
          <w:lang w:val="el-GR"/>
        </w:rPr>
        <w:t>Στον</w:t>
      </w:r>
      <w:r w:rsidRPr="00FA5024">
        <w:rPr>
          <w:lang w:val="el-GR"/>
        </w:rPr>
        <w:t xml:space="preserve"> όρο «Νομικά πρόσωπα, οντότητες και φορείς με έδρα στην Ένωση» περιλαμβάν</w:t>
      </w:r>
      <w:r w:rsidR="009C2122">
        <w:rPr>
          <w:lang w:val="el-GR"/>
        </w:rPr>
        <w:t>ονται</w:t>
      </w:r>
      <w:r w:rsidRPr="00FA5024">
        <w:rPr>
          <w:lang w:val="el-GR"/>
        </w:rPr>
        <w:t xml:space="preserve"> </w:t>
      </w:r>
      <w:proofErr w:type="spellStart"/>
      <w:r w:rsidRPr="00FA5024">
        <w:rPr>
          <w:lang w:val="el-GR"/>
        </w:rPr>
        <w:t>Εμπιστεύματα</w:t>
      </w:r>
      <w:proofErr w:type="spellEnd"/>
      <w:r w:rsidRPr="00FA5024">
        <w:rPr>
          <w:lang w:val="el-GR"/>
        </w:rPr>
        <w:t xml:space="preserve"> και άλλες παρεμφερείς νομικές διευθετήσεις εγκατεστημένα στην Ένωση</w:t>
      </w:r>
      <w:r w:rsidR="0084054D" w:rsidRPr="0084054D">
        <w:rPr>
          <w:lang w:val="el-GR"/>
        </w:rPr>
        <w:t>;</w:t>
      </w:r>
    </w:p>
    <w:p w14:paraId="67B569FE" w14:textId="0ADDFC77" w:rsidR="00B02255" w:rsidRDefault="00B02255" w:rsidP="00C24120">
      <w:pPr>
        <w:jc w:val="both"/>
        <w:rPr>
          <w:rFonts w:ascii="Arial" w:hAnsi="Arial" w:cs="Arial"/>
          <w:i/>
          <w:iCs/>
          <w:color w:val="202124"/>
          <w:sz w:val="20"/>
          <w:szCs w:val="20"/>
          <w:shd w:val="clear" w:color="auto" w:fill="FFFFFF"/>
          <w:lang w:val="el-GR"/>
        </w:rPr>
      </w:pPr>
    </w:p>
    <w:p w14:paraId="1535E83D" w14:textId="1273FFE1" w:rsidR="00996255" w:rsidRPr="009C2122" w:rsidRDefault="00180BAC" w:rsidP="00C24120">
      <w:pPr>
        <w:jc w:val="both"/>
        <w:rPr>
          <w:rFonts w:cstheme="minorHAnsi"/>
          <w:i/>
          <w:iCs/>
          <w:color w:val="202124"/>
          <w:shd w:val="clear" w:color="auto" w:fill="FFFFFF"/>
          <w:lang w:val="el-GR"/>
        </w:rPr>
      </w:pPr>
      <w:r w:rsidRPr="009C2122">
        <w:rPr>
          <w:rFonts w:cstheme="minorHAnsi"/>
          <w:i/>
          <w:iCs/>
          <w:color w:val="202124"/>
          <w:shd w:val="clear" w:color="auto" w:fill="FFFFFF"/>
          <w:lang w:val="el-GR"/>
        </w:rPr>
        <w:t>Δεν υπάρχει συγκεκριμένη αναφορά σε καταπιστεύματα ή οιοδήποτε παρόμοιο νομικό μόρφωμα</w:t>
      </w:r>
      <w:r w:rsidR="004D4F3E" w:rsidRPr="009C2122">
        <w:rPr>
          <w:rFonts w:cstheme="minorHAnsi"/>
          <w:i/>
          <w:iCs/>
          <w:color w:val="202124"/>
          <w:shd w:val="clear" w:color="auto" w:fill="FFFFFF"/>
          <w:lang w:val="el-GR"/>
        </w:rPr>
        <w:t xml:space="preserve"> στ</w:t>
      </w:r>
      <w:r w:rsidR="005245DC" w:rsidRPr="009C2122">
        <w:rPr>
          <w:rFonts w:cstheme="minorHAnsi"/>
          <w:i/>
          <w:iCs/>
          <w:color w:val="202124"/>
          <w:shd w:val="clear" w:color="auto" w:fill="FFFFFF"/>
          <w:lang w:val="el-GR"/>
        </w:rPr>
        <w:t>ο άρθρο 5ιη του Κανονισμού 833/2014.</w:t>
      </w:r>
    </w:p>
    <w:p w14:paraId="267D3A60" w14:textId="77777777" w:rsidR="00C22A90" w:rsidRPr="00FA5024" w:rsidRDefault="00C22A90" w:rsidP="00C24120">
      <w:pPr>
        <w:jc w:val="both"/>
        <w:rPr>
          <w:rFonts w:ascii="Arial" w:hAnsi="Arial" w:cs="Arial"/>
          <w:i/>
          <w:iCs/>
          <w:color w:val="202124"/>
          <w:sz w:val="20"/>
          <w:szCs w:val="20"/>
          <w:shd w:val="clear" w:color="auto" w:fill="FFFFFF"/>
          <w:lang w:val="el-GR"/>
        </w:rPr>
      </w:pPr>
    </w:p>
    <w:p w14:paraId="2D3539F6" w14:textId="18FE0B87" w:rsidR="00C22A90" w:rsidRPr="00FA5024" w:rsidRDefault="00C22A90" w:rsidP="00C24120">
      <w:pPr>
        <w:jc w:val="both"/>
        <w:rPr>
          <w:lang w:val="el-GR"/>
        </w:rPr>
      </w:pPr>
      <w:r w:rsidRPr="003738AF">
        <w:rPr>
          <w:rFonts w:ascii="Arial" w:hAnsi="Arial" w:cs="Arial"/>
          <w:color w:val="202124"/>
          <w:sz w:val="20"/>
          <w:szCs w:val="20"/>
          <w:shd w:val="clear" w:color="auto" w:fill="FFFFFF"/>
          <w:lang w:val="el-GR"/>
        </w:rPr>
        <w:t xml:space="preserve">4) </w:t>
      </w:r>
      <w:r w:rsidRPr="00FA5024">
        <w:rPr>
          <w:lang w:val="el-GR"/>
        </w:rPr>
        <w:t>Να διευκρινιστεί ότι στο νέο Άρθρο 5ιη, καλύπτονται περιπτώσεις όπου νομικές οντότητες κατέχονται από Ρώσους υπηκόους που έχουν διπλή υπηκοότητα.</w:t>
      </w:r>
    </w:p>
    <w:p w14:paraId="739AA832" w14:textId="12C789BB" w:rsidR="00996255" w:rsidRPr="00996255" w:rsidRDefault="00996255" w:rsidP="00C24120">
      <w:pPr>
        <w:jc w:val="both"/>
        <w:rPr>
          <w:rStyle w:val="rynqvb"/>
          <w:i/>
          <w:iCs/>
          <w:lang w:val="el-GR"/>
        </w:rPr>
      </w:pPr>
      <w:r>
        <w:rPr>
          <w:rStyle w:val="rynqvb"/>
          <w:i/>
          <w:iCs/>
          <w:lang w:val="el-GR"/>
        </w:rPr>
        <w:t>Σύμφωνα με την απάντηση της ΕΕ καλύπτονται και τα άτομα που έχουν διπλή υπηκοότητα.</w:t>
      </w:r>
    </w:p>
    <w:p w14:paraId="40F8F502" w14:textId="42706634" w:rsidR="00C22A90" w:rsidRPr="00FA5024" w:rsidRDefault="00C22A90" w:rsidP="00C24120">
      <w:pPr>
        <w:jc w:val="both"/>
        <w:rPr>
          <w:lang w:val="el-GR"/>
        </w:rPr>
      </w:pPr>
      <w:r w:rsidRPr="00FA5024">
        <w:rPr>
          <w:lang w:val="el-GR"/>
        </w:rPr>
        <w:t>5) Στην περίπτωση των Ταμείων (</w:t>
      </w:r>
      <w:r>
        <w:t>Funds</w:t>
      </w:r>
      <w:r w:rsidRPr="00FA5024">
        <w:rPr>
          <w:lang w:val="el-GR"/>
        </w:rPr>
        <w:t>) εγγεγραμμένων στην Επιτροπή Κεφαλαιαγοράς Κύπρου, να διευκρινιστεί κατά πόσο το όριο του 40% ισχύει για τους επενδυτές του ταμείου και όχι για τους διαχειριστές του Ταμείου (</w:t>
      </w:r>
      <w:r>
        <w:t>Fund</w:t>
      </w:r>
      <w:r w:rsidRPr="00FA5024">
        <w:rPr>
          <w:lang w:val="el-GR"/>
        </w:rPr>
        <w:t xml:space="preserve"> </w:t>
      </w:r>
      <w:r>
        <w:t>managers</w:t>
      </w:r>
      <w:r w:rsidRPr="00FA5024">
        <w:rPr>
          <w:lang w:val="el-GR"/>
        </w:rPr>
        <w:t>).</w:t>
      </w:r>
    </w:p>
    <w:p w14:paraId="29DC29E4" w14:textId="3D53E2EA" w:rsidR="00C22A90" w:rsidRPr="00C22A90" w:rsidRDefault="008A6FC9" w:rsidP="00C24120">
      <w:pPr>
        <w:jc w:val="both"/>
        <w:rPr>
          <w:i/>
          <w:iCs/>
          <w:lang w:val="el-GR"/>
        </w:rPr>
      </w:pPr>
      <w:r>
        <w:rPr>
          <w:i/>
          <w:iCs/>
          <w:lang w:val="el-GR"/>
        </w:rPr>
        <w:t>Τ</w:t>
      </w:r>
      <w:r w:rsidR="00C22A90">
        <w:rPr>
          <w:i/>
          <w:iCs/>
          <w:lang w:val="el-GR"/>
        </w:rPr>
        <w:t>ο όριο ισχύει και για τους επενδυτές και για τους διαχειριστές.</w:t>
      </w:r>
    </w:p>
    <w:p w14:paraId="6771757F" w14:textId="77777777" w:rsidR="009C2122" w:rsidRPr="00FA5024" w:rsidRDefault="009C2122" w:rsidP="00C24120">
      <w:pPr>
        <w:jc w:val="both"/>
        <w:rPr>
          <w:lang w:val="el-GR"/>
        </w:rPr>
      </w:pPr>
    </w:p>
    <w:p w14:paraId="719B7D54" w14:textId="31D5858E" w:rsidR="00C22A90" w:rsidRPr="00FA5024" w:rsidRDefault="00C22A90" w:rsidP="00C24120">
      <w:pPr>
        <w:jc w:val="both"/>
        <w:rPr>
          <w:u w:val="single"/>
          <w:lang w:val="el-GR"/>
        </w:rPr>
      </w:pPr>
      <w:r w:rsidRPr="00FA5024">
        <w:rPr>
          <w:lang w:val="el-GR"/>
        </w:rPr>
        <w:t xml:space="preserve">6) </w:t>
      </w:r>
      <w:r w:rsidR="007E570F" w:rsidRPr="009C2122">
        <w:rPr>
          <w:u w:val="single"/>
          <w:lang w:val="el-GR"/>
        </w:rPr>
        <w:t>Παραδείγματα</w:t>
      </w:r>
      <w:r w:rsidRPr="00FA5024">
        <w:rPr>
          <w:u w:val="single"/>
          <w:lang w:val="el-GR"/>
        </w:rPr>
        <w:t xml:space="preserve">: </w:t>
      </w:r>
    </w:p>
    <w:p w14:paraId="7523FFB7" w14:textId="65B37D29" w:rsidR="00C22A90" w:rsidRPr="00FA5024" w:rsidRDefault="007E570F" w:rsidP="00C24120">
      <w:pPr>
        <w:jc w:val="both"/>
        <w:rPr>
          <w:lang w:val="el-GR"/>
        </w:rPr>
      </w:pPr>
      <w:r>
        <w:rPr>
          <w:lang w:val="el-GR"/>
        </w:rPr>
        <w:t>α</w:t>
      </w:r>
      <w:r w:rsidR="00C22A90" w:rsidRPr="00FA5024">
        <w:rPr>
          <w:lang w:val="el-GR"/>
        </w:rPr>
        <w:t xml:space="preserve">) Δικαιοδοσίες εκτός της Ένωσης – Εφαρμόζεται ομαδοποίηση αποδεκτών κεφαλαίων σε διαφορετικές δικαιοδοσίες </w:t>
      </w:r>
      <w:r w:rsidR="009C2122" w:rsidRPr="009C2122">
        <w:rPr>
          <w:lang w:val="el-GR"/>
        </w:rPr>
        <w:t xml:space="preserve">; </w:t>
      </w:r>
      <w:r w:rsidR="00C22A90" w:rsidRPr="00FA5024">
        <w:rPr>
          <w:lang w:val="el-GR"/>
        </w:rPr>
        <w:t xml:space="preserve">(π.χ., Νομική οντότητα μεταφέρει €50,000 στο Ηνωμένο Βασίλειο και €60,000 στο Ισραήλ); Παρακαλώ διευκρινίστε κατά πόσο λογίζεται ότι μεταφέρθηκαν εκτός της Ένωσης πέραν των €100.000 και ως εκ τούτου υπάρχει υποχρέωση αναφοράς. </w:t>
      </w:r>
    </w:p>
    <w:p w14:paraId="452E0C4A" w14:textId="7208D0CE" w:rsidR="00C22A90" w:rsidRPr="0059795D" w:rsidRDefault="0059795D" w:rsidP="00C24120">
      <w:pPr>
        <w:jc w:val="both"/>
        <w:rPr>
          <w:i/>
          <w:iCs/>
          <w:lang w:val="el-GR"/>
        </w:rPr>
      </w:pPr>
      <w:r>
        <w:rPr>
          <w:i/>
          <w:iCs/>
          <w:lang w:val="el-GR"/>
        </w:rPr>
        <w:t>Υ</w:t>
      </w:r>
      <w:r w:rsidR="00C22A90" w:rsidRPr="0059795D">
        <w:rPr>
          <w:i/>
          <w:iCs/>
          <w:lang w:val="el-GR"/>
        </w:rPr>
        <w:t>πάρχει υποχρέωση αναφοράς.</w:t>
      </w:r>
    </w:p>
    <w:p w14:paraId="129A43F6" w14:textId="2D07760B" w:rsidR="00C22A90" w:rsidRPr="00FA5024" w:rsidRDefault="007E570F" w:rsidP="00C24120">
      <w:pPr>
        <w:jc w:val="both"/>
        <w:rPr>
          <w:lang w:val="el-GR"/>
        </w:rPr>
      </w:pPr>
      <w:r>
        <w:rPr>
          <w:lang w:val="el-GR"/>
        </w:rPr>
        <w:t>β</w:t>
      </w:r>
      <w:r w:rsidR="00C22A90" w:rsidRPr="00FA5024">
        <w:rPr>
          <w:lang w:val="el-GR"/>
        </w:rPr>
        <w:t xml:space="preserve">) Εφαρμόζεται η ομαδοποίηση σε σχέση με τα χρονοδιαγράμματα, δεδομένου ότι η υποχρέωση υποβολής εκθέσεων για τις νομικές οντότητες θα πραγματοποιείται σε τριμηνιαία βάση (π.χ. Νομική οντότητα μεταφέρει €50.000 στο Ηνωμένο Βασίλειο το 1ο τρίμηνο και €60.000 στο Ισραήλ το 2ο τρίμηνο); Διευκρινίστε εάν το όριο των €100.000 πρέπει να υπολογίζεται σωρευτικά και, ως εκ τούτου, το πιο πάνω παράδειγμα έχει υποχρέωση αναφοράς στο 2ο τρίμηνο. </w:t>
      </w:r>
    </w:p>
    <w:p w14:paraId="522FC622" w14:textId="5634FF9A" w:rsidR="00C22A90" w:rsidRPr="00287AF5" w:rsidRDefault="00EA1C5F" w:rsidP="00C24120">
      <w:pPr>
        <w:jc w:val="both"/>
        <w:rPr>
          <w:i/>
          <w:iCs/>
          <w:lang w:val="el-GR"/>
        </w:rPr>
      </w:pPr>
      <w:r>
        <w:rPr>
          <w:i/>
          <w:iCs/>
          <w:lang w:val="el-GR"/>
        </w:rPr>
        <w:t>Δεν</w:t>
      </w:r>
      <w:r w:rsidR="00C22A90" w:rsidRPr="00287AF5">
        <w:rPr>
          <w:i/>
          <w:iCs/>
          <w:lang w:val="el-GR"/>
        </w:rPr>
        <w:t xml:space="preserve"> υπάρχει υποχρέωση αναφοράς.</w:t>
      </w:r>
    </w:p>
    <w:p w14:paraId="0DD0E4C4" w14:textId="0B9FCC30" w:rsidR="00C22A90" w:rsidRPr="00FA5024" w:rsidRDefault="007E570F" w:rsidP="00C24120">
      <w:pPr>
        <w:jc w:val="both"/>
        <w:rPr>
          <w:lang w:val="el-GR"/>
        </w:rPr>
      </w:pPr>
      <w:r>
        <w:rPr>
          <w:lang w:val="el-GR"/>
        </w:rPr>
        <w:t>γ</w:t>
      </w:r>
      <w:r w:rsidR="00C22A90" w:rsidRPr="00FA5024">
        <w:rPr>
          <w:lang w:val="el-GR"/>
        </w:rPr>
        <w:t>) Επιπρόσθετα στο σημείο (</w:t>
      </w:r>
      <w:r>
        <w:rPr>
          <w:lang w:val="el-GR"/>
        </w:rPr>
        <w:t>β</w:t>
      </w:r>
      <w:r w:rsidR="00C22A90" w:rsidRPr="00FA5024">
        <w:rPr>
          <w:lang w:val="el-GR"/>
        </w:rPr>
        <w:t>) πιο πάνω, διευκρινίστε κατά πόσο μεταφορά στο 3ο τρίμηνο ποσού ύψους €50.000 στις ΗΠΑ θα θεωρηθεί ότι το ύψος μεταφοράς κεφαλαίων σωρευτικά ανέρχεται σε €160.000 και ως εκ τούτου δημιουργείται νέα υποχρέωση αναφοράς για το συνολικό ποσό.</w:t>
      </w:r>
    </w:p>
    <w:p w14:paraId="7A547034" w14:textId="4A3E938E" w:rsidR="00A67107" w:rsidRPr="00287AF5" w:rsidRDefault="00EA1C5F" w:rsidP="00C24120">
      <w:pPr>
        <w:jc w:val="both"/>
        <w:rPr>
          <w:i/>
          <w:iCs/>
          <w:lang w:val="el-GR"/>
        </w:rPr>
      </w:pPr>
      <w:r>
        <w:rPr>
          <w:i/>
          <w:iCs/>
          <w:lang w:val="el-GR"/>
        </w:rPr>
        <w:t>Δεν</w:t>
      </w:r>
      <w:r w:rsidR="00A67107" w:rsidRPr="00287AF5">
        <w:rPr>
          <w:i/>
          <w:iCs/>
          <w:lang w:val="el-GR"/>
        </w:rPr>
        <w:t xml:space="preserve"> υπάρχει υποχρέωση αναφοράς.</w:t>
      </w:r>
    </w:p>
    <w:p w14:paraId="21E4E196" w14:textId="77777777" w:rsidR="00C22A90" w:rsidRPr="00A67107" w:rsidRDefault="00C22A90" w:rsidP="00C24120">
      <w:pPr>
        <w:jc w:val="both"/>
        <w:rPr>
          <w:lang w:val="el-GR"/>
        </w:rPr>
      </w:pPr>
    </w:p>
    <w:p w14:paraId="64AEFBAD" w14:textId="0BB11DFE" w:rsidR="00C22A90" w:rsidRPr="00FA5024" w:rsidRDefault="00C22A90" w:rsidP="00C24120">
      <w:pPr>
        <w:jc w:val="both"/>
        <w:rPr>
          <w:lang w:val="el-GR"/>
        </w:rPr>
      </w:pPr>
      <w:r w:rsidRPr="00FA5024">
        <w:rPr>
          <w:lang w:val="el-GR"/>
        </w:rPr>
        <w:t>7) Να επιβεβαιωθεί κατά πόσο μεταφορές από μια Κυπριακή νομική οντότητα με τραπεζικό λογαριασμό εκτός της Ένωσης σε νομική οντότητα εγγεγραμμένη στην ίδια δικαιοδοσία που διατηρεί τραπεζικό λογαριασμό στην ίδια δικαιοδοσία θεωρείται μεταφορά προς αναφορά. Για σκοπούς παραδείγματος, μια Κυπριακή νομική οντότητα με τραπεζικό λογαριασμό στην Ελβετία μεταφέρει €150,000 στο Ελβετικό τραπεζικό λογαριασμό Ελβετικής νομικής οντότητας.</w:t>
      </w:r>
    </w:p>
    <w:p w14:paraId="34F5984A" w14:textId="7B721A85" w:rsidR="001C71B5" w:rsidRPr="0026183C" w:rsidRDefault="001C71B5" w:rsidP="001C71B5">
      <w:pPr>
        <w:spacing w:after="0" w:line="240" w:lineRule="auto"/>
        <w:jc w:val="both"/>
        <w:rPr>
          <w:rFonts w:eastAsia="Times New Roman" w:cstheme="minorHAnsi"/>
          <w:color w:val="FF0000"/>
          <w:kern w:val="0"/>
          <w:sz w:val="24"/>
          <w:szCs w:val="24"/>
          <w:lang w:val="el-GR"/>
          <w14:ligatures w14:val="none"/>
        </w:rPr>
      </w:pPr>
      <w:r w:rsidRPr="0026183C">
        <w:rPr>
          <w:rFonts w:eastAsia="Times New Roman" w:cstheme="minorHAnsi"/>
          <w:color w:val="FF0000"/>
          <w:kern w:val="0"/>
          <w:sz w:val="24"/>
          <w:szCs w:val="24"/>
          <w:lang w:val="el-GR"/>
          <w14:ligatures w14:val="none"/>
        </w:rPr>
        <w:t xml:space="preserve">Η υποβολή αναφορών βασίζεται στην κατανόηση ότι οι μεταφορές προς αναφορά είναι αυτές που εξέρχονται από τη δικαιοδοσία της ΕΕ. Έτσι, τα κεφάλαια που διατηρεί εταιρεία </w:t>
      </w:r>
      <w:r w:rsidR="0026183C">
        <w:rPr>
          <w:rFonts w:eastAsia="Times New Roman" w:cstheme="minorHAnsi"/>
          <w:color w:val="FF0000"/>
          <w:kern w:val="0"/>
          <w:sz w:val="24"/>
          <w:szCs w:val="24"/>
          <w:lang w:val="el-GR"/>
          <w14:ligatures w14:val="none"/>
        </w:rPr>
        <w:t>της</w:t>
      </w:r>
      <w:r w:rsidRPr="0026183C">
        <w:rPr>
          <w:rFonts w:eastAsia="Times New Roman" w:cstheme="minorHAnsi"/>
          <w:color w:val="FF0000"/>
          <w:kern w:val="0"/>
          <w:sz w:val="24"/>
          <w:szCs w:val="24"/>
          <w:lang w:val="el-GR"/>
          <w14:ligatures w14:val="none"/>
        </w:rPr>
        <w:t xml:space="preserve"> ΕΕ</w:t>
      </w:r>
      <w:r w:rsidR="0026183C">
        <w:rPr>
          <w:rFonts w:eastAsia="Times New Roman" w:cstheme="minorHAnsi"/>
          <w:color w:val="FF0000"/>
          <w:kern w:val="0"/>
          <w:sz w:val="24"/>
          <w:szCs w:val="24"/>
          <w:lang w:val="el-GR"/>
          <w14:ligatures w14:val="none"/>
        </w:rPr>
        <w:t>,</w:t>
      </w:r>
      <w:r w:rsidRPr="0026183C">
        <w:rPr>
          <w:rFonts w:eastAsia="Times New Roman" w:cstheme="minorHAnsi"/>
          <w:color w:val="FF0000"/>
          <w:kern w:val="0"/>
          <w:sz w:val="24"/>
          <w:szCs w:val="24"/>
          <w:lang w:val="el-GR"/>
          <w14:ligatures w14:val="none"/>
        </w:rPr>
        <w:t xml:space="preserve"> σε τραπεζικό λογαριασμό τρίτης χώρας (όπου η τράπεζα δεν είναι υποκατάστημα τράπεζας της ΕΕ) δεν θα υπόκεινται στην υποχρέωση αναφοράς εάν μεταφερθούν, επειδή τέτοια κεφάλαια βρίσκονται ήδη εκτός δικαιοδοσίας της ΕΕ. </w:t>
      </w:r>
    </w:p>
    <w:p w14:paraId="2C6A6D5D" w14:textId="4CE01491" w:rsidR="001C71B5" w:rsidRPr="0026183C" w:rsidRDefault="001C71B5" w:rsidP="001C71B5">
      <w:pPr>
        <w:spacing w:after="0" w:line="240" w:lineRule="auto"/>
        <w:jc w:val="both"/>
        <w:rPr>
          <w:rFonts w:eastAsia="Times New Roman" w:cstheme="minorHAnsi"/>
          <w:color w:val="FF0000"/>
          <w:kern w:val="0"/>
          <w:sz w:val="24"/>
          <w:szCs w:val="24"/>
          <w:lang w:val="el-GR"/>
          <w14:ligatures w14:val="none"/>
        </w:rPr>
      </w:pPr>
      <w:r w:rsidRPr="0026183C">
        <w:rPr>
          <w:rFonts w:eastAsia="Times New Roman" w:cstheme="minorHAnsi"/>
          <w:color w:val="FF0000"/>
          <w:kern w:val="0"/>
          <w:sz w:val="24"/>
          <w:szCs w:val="24"/>
          <w:lang w:val="el-GR"/>
          <w14:ligatures w14:val="none"/>
        </w:rPr>
        <w:lastRenderedPageBreak/>
        <w:t>Αντιθέτως, τα κεφάλαια που μεταφέρονται από την οντότητα (συμπεριλαμβανομένων των υποκαταστημάτων της ΕΕ και εκτός ΕΕ) από τραπεζικό λογαριασμό της ΕΕ σε τραπεζικό λογαριασμό εκτός ΕΕ του παραλήπτη είναι δηλωτέα, ακόμη και αν ο παραλήπτης είναι πρόσωπο ή εταιρεία της ΕΕ.</w:t>
      </w:r>
    </w:p>
    <w:p w14:paraId="4E77A35C" w14:textId="77777777" w:rsidR="00D87954" w:rsidRDefault="00D87954" w:rsidP="00C24120">
      <w:pPr>
        <w:jc w:val="both"/>
        <w:rPr>
          <w:b/>
          <w:bCs/>
          <w:color w:val="FF0000"/>
          <w:lang w:val="el-GR"/>
        </w:rPr>
      </w:pPr>
    </w:p>
    <w:tbl>
      <w:tblPr>
        <w:tblW w:w="0" w:type="auto"/>
        <w:tblCellMar>
          <w:left w:w="0" w:type="dxa"/>
          <w:right w:w="0" w:type="dxa"/>
        </w:tblCellMar>
        <w:tblLook w:val="04A0" w:firstRow="1" w:lastRow="0" w:firstColumn="1" w:lastColumn="0" w:noHBand="0" w:noVBand="1"/>
      </w:tblPr>
      <w:tblGrid>
        <w:gridCol w:w="1811"/>
        <w:gridCol w:w="2104"/>
        <w:gridCol w:w="1620"/>
        <w:gridCol w:w="2077"/>
        <w:gridCol w:w="1394"/>
      </w:tblGrid>
      <w:tr w:rsidR="001C72EB" w:rsidRPr="007215BB" w14:paraId="39D630C4" w14:textId="77777777" w:rsidTr="009200C7">
        <w:tc>
          <w:tcPr>
            <w:tcW w:w="1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3B3C7" w14:textId="77777777" w:rsidR="001C72EB" w:rsidRPr="007215BB" w:rsidRDefault="001C72EB" w:rsidP="00BF3187">
            <w:pPr>
              <w:jc w:val="both"/>
              <w:rPr>
                <w:rFonts w:ascii="Calibri" w:hAnsi="Calibri" w:cs="Calibri"/>
                <w:color w:val="FF0000"/>
              </w:rPr>
            </w:pPr>
            <w:r w:rsidRPr="007215BB">
              <w:rPr>
                <w:rFonts w:ascii="Arial" w:hAnsi="Arial" w:cs="Arial"/>
                <w:b/>
                <w:bCs/>
                <w:color w:val="FF0000"/>
                <w:lang w:eastAsia="el-GR"/>
              </w:rPr>
              <w:t>Transferring Entity</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4820E" w14:textId="77777777" w:rsidR="001C72EB" w:rsidRPr="007215BB" w:rsidRDefault="001C72EB" w:rsidP="00BF3187">
            <w:pPr>
              <w:jc w:val="both"/>
              <w:rPr>
                <w:rFonts w:ascii="Times New Roman" w:hAnsi="Times New Roman" w:cs="Times New Roman"/>
                <w:color w:val="FF0000"/>
                <w:sz w:val="24"/>
                <w:szCs w:val="24"/>
                <w14:ligatures w14:val="none"/>
              </w:rPr>
            </w:pPr>
            <w:r w:rsidRPr="007215BB">
              <w:rPr>
                <w:rFonts w:ascii="Arial" w:hAnsi="Arial" w:cs="Arial"/>
                <w:b/>
                <w:bCs/>
                <w:color w:val="FF0000"/>
                <w:lang w:eastAsia="el-GR"/>
              </w:rPr>
              <w:t>Bank Account Transferor</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25BB" w14:textId="77777777" w:rsidR="001C72EB" w:rsidRPr="007215BB" w:rsidRDefault="001C72EB" w:rsidP="00BF3187">
            <w:pPr>
              <w:jc w:val="both"/>
              <w:rPr>
                <w:color w:val="FF0000"/>
              </w:rPr>
            </w:pPr>
            <w:r w:rsidRPr="007215BB">
              <w:rPr>
                <w:rFonts w:ascii="Arial" w:hAnsi="Arial" w:cs="Arial"/>
                <w:b/>
                <w:bCs/>
                <w:color w:val="FF0000"/>
                <w:lang w:eastAsia="el-GR"/>
              </w:rPr>
              <w:t>Receiving Entity</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A5E2F" w14:textId="77777777" w:rsidR="001C72EB" w:rsidRPr="007215BB" w:rsidRDefault="001C72EB" w:rsidP="00BF3187">
            <w:pPr>
              <w:jc w:val="both"/>
              <w:rPr>
                <w:color w:val="FF0000"/>
              </w:rPr>
            </w:pPr>
            <w:r w:rsidRPr="007215BB">
              <w:rPr>
                <w:rFonts w:ascii="Arial" w:hAnsi="Arial" w:cs="Arial"/>
                <w:b/>
                <w:bCs/>
                <w:color w:val="FF0000"/>
                <w:lang w:eastAsia="el-GR"/>
              </w:rPr>
              <w:t>Bank Account Recipient</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C1673" w14:textId="77777777" w:rsidR="001C72EB" w:rsidRPr="007215BB" w:rsidRDefault="001C72EB" w:rsidP="00BF3187">
            <w:pPr>
              <w:jc w:val="both"/>
              <w:rPr>
                <w:color w:val="FF0000"/>
              </w:rPr>
            </w:pPr>
            <w:r w:rsidRPr="007215BB">
              <w:rPr>
                <w:rFonts w:ascii="Arial" w:hAnsi="Arial" w:cs="Arial"/>
                <w:b/>
                <w:bCs/>
                <w:color w:val="FF0000"/>
                <w:lang w:eastAsia="el-GR"/>
              </w:rPr>
              <w:t>Reportable</w:t>
            </w:r>
          </w:p>
        </w:tc>
      </w:tr>
      <w:tr w:rsidR="001C72EB" w:rsidRPr="007215BB" w14:paraId="63042CE9"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F4E74"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519A25"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936DC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E69007"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0539B"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1C72EB" w:rsidRPr="007215BB" w14:paraId="70A3119B"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BCB0D"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E9747C"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268CD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F50A9D"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A4F6F6"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r w:rsidR="001C72EB" w:rsidRPr="007215BB" w14:paraId="66E1D1BE"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76A2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DF79E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53C3A5"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85640A"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5B97F8"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1C72EB" w:rsidRPr="007215BB" w14:paraId="7E296AE6" w14:textId="77777777" w:rsidTr="00BF3187">
        <w:trPr>
          <w:trHeight w:val="24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5F43"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3CC6"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472A94"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39763F"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7A0BF3"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bl>
    <w:p w14:paraId="3B2EE4FE" w14:textId="77777777" w:rsidR="001C72EB" w:rsidRPr="001C72EB" w:rsidRDefault="001C72EB" w:rsidP="00C24120">
      <w:pPr>
        <w:jc w:val="both"/>
        <w:rPr>
          <w:b/>
          <w:bCs/>
          <w:color w:val="FF0000"/>
          <w:lang w:val="el-GR"/>
        </w:rPr>
      </w:pPr>
    </w:p>
    <w:p w14:paraId="399243D2" w14:textId="616DDB01" w:rsidR="00E96BC6" w:rsidRDefault="00E96BC6" w:rsidP="00C24120">
      <w:pPr>
        <w:jc w:val="both"/>
        <w:rPr>
          <w:lang w:val="el-GR"/>
        </w:rPr>
      </w:pPr>
      <w:r w:rsidRPr="00E96BC6">
        <w:rPr>
          <w:lang w:val="el-GR"/>
        </w:rPr>
        <w:t xml:space="preserve">8) </w:t>
      </w:r>
      <w:r>
        <w:rPr>
          <w:lang w:val="el-GR"/>
        </w:rPr>
        <w:t>Στο</w:t>
      </w:r>
      <w:r w:rsidRPr="00E96BC6">
        <w:rPr>
          <w:lang w:val="el-GR"/>
        </w:rPr>
        <w:t xml:space="preserve"> </w:t>
      </w:r>
      <w:r w:rsidR="00170D34">
        <w:rPr>
          <w:lang w:val="el-GR"/>
        </w:rPr>
        <w:t>έγγραφο αναφοράς</w:t>
      </w:r>
      <w:r w:rsidRPr="002E60E9">
        <w:rPr>
          <w:lang w:val="el-GR"/>
        </w:rPr>
        <w:t xml:space="preserve"> </w:t>
      </w:r>
      <w:r>
        <w:rPr>
          <w:lang w:val="el-GR"/>
        </w:rPr>
        <w:t xml:space="preserve">υπάρχει πεδίο συμπλήρωσης από τις εταιρείες σχετικά με τον αριθμό </w:t>
      </w:r>
      <w:r>
        <w:t>LEI</w:t>
      </w:r>
      <w:r w:rsidRPr="002E60E9">
        <w:rPr>
          <w:lang w:val="el-GR"/>
        </w:rPr>
        <w:t>.</w:t>
      </w:r>
      <w:r w:rsidR="00E52450" w:rsidRPr="00E52450">
        <w:rPr>
          <w:lang w:val="el-GR"/>
        </w:rPr>
        <w:t xml:space="preserve"> </w:t>
      </w:r>
      <w:r w:rsidR="00E52450">
        <w:rPr>
          <w:lang w:val="el-GR"/>
        </w:rPr>
        <w:t xml:space="preserve">Από ποιους θα πρέπει να συμπληρώνεται? </w:t>
      </w:r>
    </w:p>
    <w:p w14:paraId="6FD7767E" w14:textId="7B52256B" w:rsidR="00E52450" w:rsidRPr="000F6B5B" w:rsidRDefault="00E52450" w:rsidP="00C24120">
      <w:pPr>
        <w:jc w:val="both"/>
        <w:rPr>
          <w:i/>
          <w:iCs/>
          <w:lang w:val="el-GR"/>
        </w:rPr>
      </w:pPr>
      <w:r w:rsidRPr="000F6B5B">
        <w:rPr>
          <w:i/>
          <w:iCs/>
          <w:lang w:val="el-GR"/>
        </w:rPr>
        <w:t xml:space="preserve">Το πεδίο θα πρέπει να συμπληρώνεται από όσους έχουν αριθμό </w:t>
      </w:r>
      <w:r w:rsidRPr="000F6B5B">
        <w:rPr>
          <w:i/>
          <w:iCs/>
        </w:rPr>
        <w:t>LEI</w:t>
      </w:r>
      <w:r w:rsidRPr="000F6B5B">
        <w:rPr>
          <w:i/>
          <w:iCs/>
          <w:lang w:val="el-GR"/>
        </w:rPr>
        <w:t xml:space="preserve">. Θα πρέπει επίσης να συμπληρώνεται ο </w:t>
      </w:r>
      <w:r w:rsidRPr="00D64F97">
        <w:rPr>
          <w:i/>
          <w:iCs/>
          <w:u w:val="single"/>
          <w:lang w:val="el-GR"/>
        </w:rPr>
        <w:t xml:space="preserve">αριθμός εγγραφής της εταιρείας </w:t>
      </w:r>
      <w:r w:rsidRPr="00D64F97">
        <w:rPr>
          <w:i/>
          <w:iCs/>
          <w:u w:val="single"/>
        </w:rPr>
        <w:t>HE</w:t>
      </w:r>
      <w:r w:rsidR="00773664" w:rsidRPr="00D64F97">
        <w:rPr>
          <w:i/>
          <w:iCs/>
          <w:u w:val="single"/>
          <w:lang w:val="el-GR"/>
        </w:rPr>
        <w:t xml:space="preserve"> από όλους</w:t>
      </w:r>
      <w:r w:rsidRPr="000F6B5B">
        <w:rPr>
          <w:i/>
          <w:iCs/>
          <w:lang w:val="el-GR"/>
        </w:rPr>
        <w:t>.</w:t>
      </w:r>
    </w:p>
    <w:p w14:paraId="5DE74DDA" w14:textId="77777777" w:rsidR="00D64F97" w:rsidRDefault="00D64F97" w:rsidP="00C24120">
      <w:pPr>
        <w:jc w:val="both"/>
        <w:rPr>
          <w:lang w:val="el-GR"/>
        </w:rPr>
      </w:pPr>
    </w:p>
    <w:p w14:paraId="73D211C3" w14:textId="2ACB8CDA" w:rsidR="007C4B4B" w:rsidRDefault="007C4B4B" w:rsidP="00C24120">
      <w:pPr>
        <w:jc w:val="both"/>
        <w:rPr>
          <w:lang w:val="el-GR"/>
        </w:rPr>
      </w:pPr>
      <w:r>
        <w:rPr>
          <w:lang w:val="el-GR"/>
        </w:rPr>
        <w:t>9) Μπορεί να δοθεί παράταση για την υποβολή στοιχείων?</w:t>
      </w:r>
    </w:p>
    <w:p w14:paraId="4B1FD66B" w14:textId="0AF3A2E3" w:rsidR="007C4B4B" w:rsidRPr="000F6B5B" w:rsidRDefault="007C4B4B" w:rsidP="00C24120">
      <w:pPr>
        <w:jc w:val="both"/>
        <w:rPr>
          <w:i/>
          <w:iCs/>
          <w:lang w:val="el-GR"/>
        </w:rPr>
      </w:pPr>
      <w:r w:rsidRPr="000F6B5B">
        <w:rPr>
          <w:i/>
          <w:iCs/>
          <w:lang w:val="el-GR"/>
        </w:rPr>
        <w:t>Μόνο σε περίπτωση που τέτοια παράταση δοθεί από την Ευρωπαϊκή επιτροπή.</w:t>
      </w:r>
    </w:p>
    <w:p w14:paraId="1FC72064" w14:textId="0CF10746" w:rsidR="005B6500" w:rsidRPr="005B6500" w:rsidRDefault="005B6500" w:rsidP="005B6500">
      <w:pPr>
        <w:jc w:val="both"/>
        <w:rPr>
          <w:b/>
          <w:bCs/>
          <w:i/>
          <w:iCs/>
          <w:lang w:val="el-GR"/>
        </w:rPr>
      </w:pPr>
      <w:r w:rsidRPr="005B6500">
        <w:rPr>
          <w:b/>
          <w:bCs/>
          <w:i/>
          <w:iCs/>
        </w:rPr>
        <w:t>H</w:t>
      </w:r>
      <w:r w:rsidRPr="005B6500">
        <w:rPr>
          <w:b/>
          <w:bCs/>
          <w:i/>
          <w:iCs/>
          <w:lang w:val="el-GR"/>
        </w:rPr>
        <w:t xml:space="preserve"> υποβολή στοιχείων σύμφωνα με το άρθρο 5(</w:t>
      </w:r>
      <w:proofErr w:type="spellStart"/>
      <w:r w:rsidRPr="005B6500">
        <w:rPr>
          <w:b/>
          <w:bCs/>
          <w:i/>
          <w:iCs/>
          <w:lang w:val="el-GR"/>
        </w:rPr>
        <w:t>ιη</w:t>
      </w:r>
      <w:proofErr w:type="spellEnd"/>
      <w:r w:rsidRPr="005B6500">
        <w:rPr>
          <w:b/>
          <w:bCs/>
          <w:i/>
          <w:iCs/>
          <w:lang w:val="el-GR"/>
        </w:rPr>
        <w:t xml:space="preserve">)(παρ.1) του Κανονισμού 833/2014 είναι η 1η Μαΐου αλλά λόγω των αργιών του Πάσχα στην Κυπριακή Δημοκρατία, η υποβολή μέχρι </w:t>
      </w:r>
      <w:r w:rsidR="006F0B33" w:rsidRPr="006F0B33">
        <w:rPr>
          <w:b/>
          <w:bCs/>
          <w:i/>
          <w:iCs/>
          <w:lang w:val="el-GR"/>
        </w:rPr>
        <w:t>1</w:t>
      </w:r>
      <w:r w:rsidR="006F0B33" w:rsidRPr="00BD71FD">
        <w:rPr>
          <w:b/>
          <w:bCs/>
          <w:i/>
          <w:iCs/>
          <w:lang w:val="el-GR"/>
        </w:rPr>
        <w:t>0</w:t>
      </w:r>
      <w:r w:rsidRPr="005B6500">
        <w:rPr>
          <w:b/>
          <w:bCs/>
          <w:i/>
          <w:iCs/>
          <w:lang w:val="el-GR"/>
        </w:rPr>
        <w:t xml:space="preserve">/5/2024 </w:t>
      </w:r>
      <w:r w:rsidRPr="005B6500">
        <w:rPr>
          <w:b/>
          <w:bCs/>
          <w:i/>
          <w:iCs/>
          <w:u w:val="single"/>
          <w:lang w:val="el-GR"/>
        </w:rPr>
        <w:t>δεν θα</w:t>
      </w:r>
      <w:r w:rsidRPr="005B6500">
        <w:rPr>
          <w:b/>
          <w:bCs/>
          <w:i/>
          <w:iCs/>
          <w:lang w:val="el-GR"/>
        </w:rPr>
        <w:t xml:space="preserve"> θεωρείται εκπρόθεσμη. </w:t>
      </w:r>
    </w:p>
    <w:p w14:paraId="3E7F307B" w14:textId="77777777" w:rsidR="007C4B4B" w:rsidRDefault="007C4B4B" w:rsidP="00C24120">
      <w:pPr>
        <w:jc w:val="both"/>
        <w:rPr>
          <w:lang w:val="el-GR"/>
        </w:rPr>
      </w:pPr>
    </w:p>
    <w:p w14:paraId="2578C417" w14:textId="32DA1EF9" w:rsidR="007C4B4B" w:rsidRDefault="007C4B4B" w:rsidP="00C24120">
      <w:pPr>
        <w:jc w:val="both"/>
        <w:rPr>
          <w:lang w:val="el-GR"/>
        </w:rPr>
      </w:pPr>
      <w:r>
        <w:rPr>
          <w:lang w:val="el-GR"/>
        </w:rPr>
        <w:t>10) Τι συνέπειες θα έχω σε περίπτωση που δεν υποβάλω έγκαιρα ή σωστά τα στοιχεία?</w:t>
      </w:r>
    </w:p>
    <w:p w14:paraId="32BAA7DE" w14:textId="540D099A" w:rsidR="002E5AAF" w:rsidRDefault="002E5AAF" w:rsidP="00C24120">
      <w:pPr>
        <w:jc w:val="both"/>
        <w:rPr>
          <w:i/>
          <w:iCs/>
          <w:lang w:val="el-GR"/>
        </w:rPr>
      </w:pPr>
      <w:r>
        <w:rPr>
          <w:i/>
          <w:iCs/>
          <w:lang w:val="el-GR"/>
        </w:rPr>
        <w:t xml:space="preserve">Η υποχρέωση αναφοράς προκύπτει από τις πρόνοιες του Κανονισμού 833/2014 όπως εκάστοτε τροποποιείται </w:t>
      </w:r>
      <w:r w:rsidR="009C2122">
        <w:rPr>
          <w:i/>
          <w:iCs/>
          <w:lang w:val="el-GR"/>
        </w:rPr>
        <w:t>ή /</w:t>
      </w:r>
      <w:r>
        <w:rPr>
          <w:i/>
          <w:iCs/>
          <w:lang w:val="el-GR"/>
        </w:rPr>
        <w:t xml:space="preserve">και αντικαθίσταται. </w:t>
      </w:r>
    </w:p>
    <w:p w14:paraId="00E3E931" w14:textId="636848B8" w:rsidR="00323B12" w:rsidRDefault="00323B12" w:rsidP="00C24120">
      <w:pPr>
        <w:jc w:val="both"/>
        <w:rPr>
          <w:i/>
          <w:iCs/>
          <w:lang w:val="el-GR"/>
        </w:rPr>
      </w:pPr>
      <w:r w:rsidRPr="00170D34">
        <w:rPr>
          <w:i/>
          <w:iCs/>
          <w:lang w:val="el-GR"/>
        </w:rPr>
        <w:t>Σύμφωνα με το άρθρο 4 του Ν58(Ι)/ 2016, οποιοδήποτε πρόσωπο παραβαίνει οποιαδήποτε από τις διατάξεις των Ψηφισμάτων ή Αποφάσεων του Συμβουλίου Ασφαλείας (Κυρώσεις) ή/και των Αποφάσεων και Κανονισμών του Συμβουλίου της Ευρωπαϊκής Ένωσης (Περιοριστικά Μέτρα), είναι ένοχο αδικήματος</w:t>
      </w:r>
      <w:r w:rsidR="002760E4" w:rsidRPr="00170D34">
        <w:rPr>
          <w:i/>
          <w:iCs/>
          <w:lang w:val="el-GR"/>
        </w:rPr>
        <w:t>.</w:t>
      </w:r>
    </w:p>
    <w:p w14:paraId="029F1B23" w14:textId="77777777" w:rsidR="000A0367" w:rsidRDefault="000A0367" w:rsidP="00C24120">
      <w:pPr>
        <w:jc w:val="both"/>
        <w:rPr>
          <w:i/>
          <w:iCs/>
          <w:lang w:val="el-GR"/>
        </w:rPr>
      </w:pPr>
    </w:p>
    <w:p w14:paraId="472C31C8" w14:textId="28A1C565" w:rsidR="000A0367" w:rsidRPr="000A0367" w:rsidRDefault="000A0367" w:rsidP="00C24120">
      <w:pPr>
        <w:jc w:val="both"/>
        <w:rPr>
          <w:lang w:val="el-GR"/>
        </w:rPr>
      </w:pPr>
      <w:r w:rsidRPr="000A0367">
        <w:rPr>
          <w:lang w:val="el-GR"/>
        </w:rPr>
        <w:t xml:space="preserve">11) Υπάρχει υποχρέωση αναφοράς </w:t>
      </w:r>
      <w:r>
        <w:rPr>
          <w:lang w:val="el-GR"/>
        </w:rPr>
        <w:t>μηδενικής αναφοράς (</w:t>
      </w:r>
      <w:proofErr w:type="spellStart"/>
      <w:r w:rsidRPr="000A0367">
        <w:rPr>
          <w:lang w:val="el-GR"/>
        </w:rPr>
        <w:t>nil</w:t>
      </w:r>
      <w:proofErr w:type="spellEnd"/>
      <w:r w:rsidRPr="000A0367">
        <w:rPr>
          <w:lang w:val="el-GR"/>
        </w:rPr>
        <w:t xml:space="preserve"> </w:t>
      </w:r>
      <w:proofErr w:type="spellStart"/>
      <w:r w:rsidRPr="000A0367">
        <w:rPr>
          <w:lang w:val="el-GR"/>
        </w:rPr>
        <w:t>report</w:t>
      </w:r>
      <w:proofErr w:type="spellEnd"/>
      <w:r>
        <w:rPr>
          <w:lang w:val="el-GR"/>
        </w:rPr>
        <w:t>)</w:t>
      </w:r>
      <w:r w:rsidRPr="000A0367">
        <w:rPr>
          <w:lang w:val="el-GR"/>
        </w:rPr>
        <w:t>?</w:t>
      </w:r>
    </w:p>
    <w:p w14:paraId="5636947C" w14:textId="59A14512" w:rsidR="000A0367" w:rsidRPr="00BD71FD" w:rsidRDefault="000A0367" w:rsidP="00C24120">
      <w:pPr>
        <w:jc w:val="both"/>
        <w:rPr>
          <w:i/>
          <w:iCs/>
          <w:strike/>
          <w:lang w:val="el-GR"/>
        </w:rPr>
      </w:pPr>
      <w:r>
        <w:rPr>
          <w:i/>
          <w:iCs/>
          <w:lang w:val="el-GR"/>
        </w:rPr>
        <w:t>Δεν υπάρχει υποχρέωση αναφοράς</w:t>
      </w:r>
    </w:p>
    <w:p w14:paraId="77203DC3" w14:textId="2AEF207C" w:rsidR="00323B12" w:rsidRPr="00BD71FD" w:rsidRDefault="00323B12" w:rsidP="00C24120">
      <w:pPr>
        <w:jc w:val="both"/>
        <w:rPr>
          <w:lang w:val="el-GR"/>
        </w:rPr>
      </w:pPr>
    </w:p>
    <w:p w14:paraId="3B7703E0" w14:textId="5C15509E" w:rsidR="005279D6" w:rsidRPr="005279D6" w:rsidRDefault="005279D6" w:rsidP="00C24120">
      <w:pPr>
        <w:jc w:val="both"/>
        <w:rPr>
          <w:lang w:val="el-GR"/>
        </w:rPr>
      </w:pPr>
      <w:r w:rsidRPr="005279D6">
        <w:rPr>
          <w:lang w:val="el-GR"/>
        </w:rPr>
        <w:lastRenderedPageBreak/>
        <w:t xml:space="preserve">12) </w:t>
      </w:r>
      <w:r>
        <w:rPr>
          <w:lang w:val="el-GR"/>
        </w:rPr>
        <w:t xml:space="preserve">Παρακαλώ δείτε πιο κάτω </w:t>
      </w:r>
      <w:r>
        <w:t>reporting</w:t>
      </w:r>
      <w:r w:rsidRPr="005279D6">
        <w:rPr>
          <w:lang w:val="el-GR"/>
        </w:rPr>
        <w:t xml:space="preserve"> </w:t>
      </w:r>
      <w:r>
        <w:t>template</w:t>
      </w:r>
      <w:r w:rsidRPr="005279D6">
        <w:rPr>
          <w:lang w:val="el-GR"/>
        </w:rPr>
        <w:t xml:space="preserve"> για το Άρθρο 5ιη του 833/2014 που περιλαμβάνει τα </w:t>
      </w:r>
      <w:r>
        <w:t>S</w:t>
      </w:r>
      <w:proofErr w:type="spellStart"/>
      <w:r w:rsidRPr="005279D6">
        <w:rPr>
          <w:lang w:val="el-GR"/>
        </w:rPr>
        <w:t>ecurities</w:t>
      </w:r>
      <w:proofErr w:type="spellEnd"/>
      <w:r w:rsidRPr="005279D6">
        <w:rPr>
          <w:lang w:val="el-GR"/>
        </w:rPr>
        <w:t xml:space="preserve"> (</w:t>
      </w:r>
      <w:proofErr w:type="spellStart"/>
      <w:r w:rsidRPr="005279D6">
        <w:rPr>
          <w:lang w:val="el-GR"/>
        </w:rPr>
        <w:t>tab</w:t>
      </w:r>
      <w:proofErr w:type="spellEnd"/>
      <w:r w:rsidRPr="005279D6">
        <w:rPr>
          <w:lang w:val="el-GR"/>
        </w:rPr>
        <w:t xml:space="preserve"> 2.1)</w:t>
      </w:r>
    </w:p>
    <w:p w14:paraId="143BB073" w14:textId="2A297331" w:rsidR="005279D6" w:rsidRPr="005279D6" w:rsidRDefault="005279D6" w:rsidP="00C24120">
      <w:pPr>
        <w:jc w:val="both"/>
      </w:pPr>
      <w:r>
        <w:object w:dxaOrig="1539" w:dyaOrig="997" w14:anchorId="50ECD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778669782" r:id="rId9"/>
        </w:object>
      </w:r>
    </w:p>
    <w:p w14:paraId="56A6AF9B" w14:textId="2FFE472D" w:rsidR="005960EF" w:rsidRPr="005960EF" w:rsidRDefault="005960EF" w:rsidP="005960EF">
      <w:pPr>
        <w:jc w:val="both"/>
        <w:rPr>
          <w:b/>
          <w:bCs/>
          <w:color w:val="FF0000"/>
          <w:lang w:val="el-GR"/>
        </w:rPr>
      </w:pPr>
      <w:r w:rsidRPr="005960EF">
        <w:rPr>
          <w:b/>
          <w:bCs/>
          <w:color w:val="FF0000"/>
          <w:lang w:val="el-GR"/>
        </w:rPr>
        <w:t xml:space="preserve">13) </w:t>
      </w:r>
      <w:r w:rsidRPr="005960EF">
        <w:rPr>
          <w:rFonts w:ascii="Calibri" w:hAnsi="Calibri" w:cs="Calibri"/>
          <w:b/>
          <w:bCs/>
          <w:color w:val="FF0000"/>
          <w:lang w:val="el-GR"/>
        </w:rPr>
        <w:t xml:space="preserve"> Κατά πόσο οι πρόνοιες του Κανονισμού καλύπτουν τη περίπτωση πρώην Ρώσου υπηκόου που έχει αποποιηθεί την Ρωσική υπηκοότητα του, δηλαδή κατέχει μόνο μια υπηκοότητα, η οποία δεν είναι Ρωσική.</w:t>
      </w:r>
    </w:p>
    <w:p w14:paraId="53AB9E9B" w14:textId="6922A6E9" w:rsidR="005960EF" w:rsidRPr="005960EF" w:rsidRDefault="005960EF" w:rsidP="005960EF">
      <w:pPr>
        <w:jc w:val="both"/>
        <w:rPr>
          <w:b/>
          <w:bCs/>
          <w:i/>
          <w:iCs/>
          <w:color w:val="FF0000"/>
          <w:lang w:val="el-GR"/>
        </w:rPr>
      </w:pPr>
      <w:r w:rsidRPr="005960EF">
        <w:rPr>
          <w:rFonts w:ascii="Calibri" w:hAnsi="Calibri" w:cs="Calibri"/>
          <w:b/>
          <w:bCs/>
          <w:i/>
          <w:iCs/>
          <w:color w:val="FF0000"/>
          <w:lang w:val="el-GR"/>
        </w:rPr>
        <w:t xml:space="preserve">Από τη στιγμή που υπάρχουν αποδεικτικά στοιχεία ότι κάποιος έχει αποποιηθεί την Ρωσική υπηκοότητα και δεν είναι πλέον Ρώσος, κατά την άποψη μας, δεν εμπίπτει στις πρόνοιες του άρθρου 5ιη. </w:t>
      </w:r>
    </w:p>
    <w:p w14:paraId="2773784E" w14:textId="77777777" w:rsidR="005960EF" w:rsidRPr="005960EF" w:rsidRDefault="005960EF" w:rsidP="005960EF">
      <w:pPr>
        <w:jc w:val="both"/>
        <w:rPr>
          <w:b/>
          <w:bCs/>
          <w:color w:val="FF0000"/>
          <w:lang w:val="el-GR"/>
        </w:rPr>
      </w:pPr>
      <w:r w:rsidRPr="005960EF">
        <w:rPr>
          <w:rFonts w:ascii="Calibri" w:hAnsi="Calibri" w:cs="Calibri"/>
          <w:b/>
          <w:bCs/>
          <w:color w:val="FF0000"/>
          <w:lang w:val="el-GR"/>
        </w:rPr>
        <w:t> </w:t>
      </w:r>
    </w:p>
    <w:p w14:paraId="13DB0688" w14:textId="234C6C01" w:rsidR="005960EF" w:rsidRPr="005960EF" w:rsidRDefault="005960EF" w:rsidP="005960EF">
      <w:pPr>
        <w:jc w:val="both"/>
        <w:rPr>
          <w:b/>
          <w:bCs/>
          <w:color w:val="FF0000"/>
          <w:lang w:val="el-GR"/>
        </w:rPr>
      </w:pPr>
      <w:r w:rsidRPr="005960EF">
        <w:rPr>
          <w:rFonts w:ascii="Calibri" w:hAnsi="Calibri" w:cs="Calibri"/>
          <w:b/>
          <w:bCs/>
          <w:color w:val="FF0000"/>
          <w:lang w:val="el-GR"/>
        </w:rPr>
        <w:t xml:space="preserve">14) Στην περίπτωση που μια ευρωπαϊκή εταιρεία ανήκει εξ ολοκλήρου σε ένα διακριτικό </w:t>
      </w:r>
      <w:proofErr w:type="spellStart"/>
      <w:r w:rsidRPr="005960EF">
        <w:rPr>
          <w:rFonts w:ascii="Calibri" w:hAnsi="Calibri" w:cs="Calibri"/>
          <w:b/>
          <w:bCs/>
          <w:color w:val="FF0000"/>
          <w:lang w:val="el-GR"/>
        </w:rPr>
        <w:t>εμπίστευμα</w:t>
      </w:r>
      <w:proofErr w:type="spellEnd"/>
      <w:r w:rsidRPr="005960EF">
        <w:rPr>
          <w:rFonts w:ascii="Calibri" w:hAnsi="Calibri" w:cs="Calibri"/>
          <w:b/>
          <w:bCs/>
          <w:color w:val="FF0000"/>
          <w:lang w:val="el-GR"/>
        </w:rPr>
        <w:t xml:space="preserve"> (</w:t>
      </w:r>
      <w:proofErr w:type="spellStart"/>
      <w:r w:rsidRPr="005960EF">
        <w:rPr>
          <w:rFonts w:ascii="Calibri" w:hAnsi="Calibri" w:cs="Calibri"/>
          <w:b/>
          <w:bCs/>
          <w:color w:val="FF0000"/>
          <w:lang w:val="el-GR"/>
        </w:rPr>
        <w:t>discretionary</w:t>
      </w:r>
      <w:proofErr w:type="spellEnd"/>
      <w:r w:rsidRPr="005960EF">
        <w:rPr>
          <w:rFonts w:ascii="Calibri" w:hAnsi="Calibri" w:cs="Calibri"/>
          <w:b/>
          <w:bCs/>
          <w:color w:val="FF0000"/>
          <w:lang w:val="el-GR"/>
        </w:rPr>
        <w:t xml:space="preserve"> </w:t>
      </w:r>
      <w:proofErr w:type="spellStart"/>
      <w:r w:rsidRPr="005960EF">
        <w:rPr>
          <w:rFonts w:ascii="Calibri" w:hAnsi="Calibri" w:cs="Calibri"/>
          <w:b/>
          <w:bCs/>
          <w:color w:val="FF0000"/>
          <w:lang w:val="el-GR"/>
        </w:rPr>
        <w:t>trust</w:t>
      </w:r>
      <w:proofErr w:type="spellEnd"/>
      <w:r w:rsidRPr="005960EF">
        <w:rPr>
          <w:rFonts w:ascii="Calibri" w:hAnsi="Calibri" w:cs="Calibri"/>
          <w:b/>
          <w:bCs/>
          <w:color w:val="FF0000"/>
          <w:lang w:val="el-GR"/>
        </w:rPr>
        <w:t xml:space="preserve">) με </w:t>
      </w:r>
      <w:proofErr w:type="spellStart"/>
      <w:r w:rsidRPr="005960EF">
        <w:rPr>
          <w:rFonts w:ascii="Calibri" w:hAnsi="Calibri" w:cs="Calibri"/>
          <w:b/>
          <w:bCs/>
          <w:color w:val="FF0000"/>
          <w:lang w:val="el-GR"/>
        </w:rPr>
        <w:t>εμπιστευματοδόχο</w:t>
      </w:r>
      <w:proofErr w:type="spellEnd"/>
      <w:r w:rsidRPr="005960EF">
        <w:rPr>
          <w:rFonts w:ascii="Calibri" w:hAnsi="Calibri" w:cs="Calibri"/>
          <w:b/>
          <w:bCs/>
          <w:color w:val="FF0000"/>
          <w:lang w:val="el-GR"/>
        </w:rPr>
        <w:t xml:space="preserve"> εκτός ΕΕ, το οποίο καταπίστευμα έχει δύο δικαιούχους, έναν Ρώσο υπήκοο και έναν υπήκοο της ΕΕ στους οποίους δεν έχουν πραγματοποιηθεί διανομές μέχρι στιγμής, θεωρείται ότι η κυπριακή εταιρεία ανήκει σε ποσοστό μεγαλύτερο του 40% σε Ρώσο υπήκοο ούτως ώστε να υπάγεται στην υποχρέωση αναφοράς του άρθρου 5ιη;</w:t>
      </w:r>
    </w:p>
    <w:p w14:paraId="549639BD" w14:textId="77777777" w:rsidR="005960EF" w:rsidRPr="005960EF" w:rsidRDefault="005960EF" w:rsidP="005960EF">
      <w:pPr>
        <w:jc w:val="both"/>
        <w:rPr>
          <w:b/>
          <w:bCs/>
          <w:color w:val="FF0000"/>
          <w:lang w:val="el-GR"/>
        </w:rPr>
      </w:pPr>
      <w:r w:rsidRPr="005960EF">
        <w:rPr>
          <w:rFonts w:ascii="Calibri" w:hAnsi="Calibri" w:cs="Calibri"/>
          <w:b/>
          <w:bCs/>
          <w:color w:val="FF0000"/>
          <w:lang w:val="el-GR"/>
        </w:rPr>
        <w:t> </w:t>
      </w:r>
    </w:p>
    <w:p w14:paraId="2231F98E" w14:textId="04C9D25E" w:rsidR="005960EF" w:rsidRPr="005960EF" w:rsidRDefault="0026183C" w:rsidP="005960EF">
      <w:pPr>
        <w:jc w:val="both"/>
        <w:rPr>
          <w:b/>
          <w:bCs/>
          <w:i/>
          <w:iCs/>
          <w:color w:val="FF0000"/>
          <w:lang w:val="el-GR"/>
        </w:rPr>
      </w:pPr>
      <w:r w:rsidRPr="005960EF">
        <w:rPr>
          <w:rFonts w:ascii="Calibri" w:hAnsi="Calibri" w:cs="Calibri"/>
          <w:b/>
          <w:bCs/>
          <w:i/>
          <w:iCs/>
          <w:color w:val="FF0000"/>
          <w:lang w:val="el-GR"/>
        </w:rPr>
        <w:t>Σύμφωνα</w:t>
      </w:r>
      <w:r w:rsidR="005960EF" w:rsidRPr="005960EF">
        <w:rPr>
          <w:rFonts w:ascii="Calibri" w:hAnsi="Calibri" w:cs="Calibri"/>
          <w:b/>
          <w:bCs/>
          <w:i/>
          <w:iCs/>
          <w:color w:val="FF0000"/>
          <w:lang w:val="el-GR"/>
        </w:rPr>
        <w:t xml:space="preserve"> με τον ορισμό του </w:t>
      </w:r>
      <w:r>
        <w:rPr>
          <w:rFonts w:ascii="Calibri" w:hAnsi="Calibri" w:cs="Calibri"/>
          <w:b/>
          <w:bCs/>
          <w:i/>
          <w:iCs/>
          <w:color w:val="FF0000"/>
          <w:lang w:val="el-GR"/>
        </w:rPr>
        <w:t>πραγματικού δικαιούχου</w:t>
      </w:r>
      <w:r w:rsidR="005960EF" w:rsidRPr="005960EF">
        <w:rPr>
          <w:rFonts w:ascii="Calibri" w:hAnsi="Calibri" w:cs="Calibri"/>
          <w:b/>
          <w:bCs/>
          <w:i/>
          <w:iCs/>
          <w:color w:val="FF0000"/>
          <w:lang w:val="el-GR"/>
        </w:rPr>
        <w:t xml:space="preserve"> ενός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στον Νόμο του AML/CFT (εναρμονιστικός), αυτός, μπορεί να είναι: ο </w:t>
      </w:r>
      <w:proofErr w:type="spellStart"/>
      <w:r w:rsidR="005960EF" w:rsidRPr="005960EF">
        <w:rPr>
          <w:rFonts w:ascii="Calibri" w:hAnsi="Calibri" w:cs="Calibri"/>
          <w:b/>
          <w:bCs/>
          <w:i/>
          <w:iCs/>
          <w:color w:val="FF0000"/>
          <w:lang w:val="el-GR"/>
        </w:rPr>
        <w:t>εμπιστευματοπάροχος</w:t>
      </w:r>
      <w:proofErr w:type="spellEnd"/>
      <w:r w:rsidR="005960EF" w:rsidRPr="005960EF">
        <w:rPr>
          <w:rFonts w:ascii="Calibri" w:hAnsi="Calibri" w:cs="Calibri"/>
          <w:b/>
          <w:bCs/>
          <w:i/>
          <w:iCs/>
          <w:color w:val="FF0000"/>
          <w:lang w:val="el-GR"/>
        </w:rPr>
        <w:t xml:space="preserve"> (</w:t>
      </w:r>
      <w:proofErr w:type="spellStart"/>
      <w:r w:rsidR="005960EF" w:rsidRPr="005960EF">
        <w:rPr>
          <w:rFonts w:ascii="Calibri" w:hAnsi="Calibri" w:cs="Calibri"/>
          <w:b/>
          <w:bCs/>
          <w:i/>
          <w:iCs/>
          <w:color w:val="FF0000"/>
          <w:lang w:val="el-GR"/>
        </w:rPr>
        <w:t>setlor</w:t>
      </w:r>
      <w:proofErr w:type="spellEnd"/>
      <w:r w:rsidR="005960EF" w:rsidRPr="005960EF">
        <w:rPr>
          <w:rFonts w:ascii="Calibri" w:hAnsi="Calibri" w:cs="Calibri"/>
          <w:b/>
          <w:bCs/>
          <w:i/>
          <w:iCs/>
          <w:color w:val="FF0000"/>
          <w:lang w:val="el-GR"/>
        </w:rPr>
        <w:t>), ο επίτροπος (</w:t>
      </w:r>
      <w:proofErr w:type="spellStart"/>
      <w:r w:rsidR="005960EF" w:rsidRPr="005960EF">
        <w:rPr>
          <w:rFonts w:ascii="Calibri" w:hAnsi="Calibri" w:cs="Calibri"/>
          <w:b/>
          <w:bCs/>
          <w:i/>
          <w:iCs/>
          <w:color w:val="FF0000"/>
          <w:lang w:val="el-GR"/>
        </w:rPr>
        <w:t>εμπιστευματοδόχος</w:t>
      </w:r>
      <w:proofErr w:type="spellEnd"/>
      <w:r w:rsidR="005960EF" w:rsidRPr="005960EF">
        <w:rPr>
          <w:rFonts w:ascii="Calibri" w:hAnsi="Calibri" w:cs="Calibri"/>
          <w:b/>
          <w:bCs/>
          <w:i/>
          <w:iCs/>
          <w:color w:val="FF0000"/>
          <w:lang w:val="el-GR"/>
        </w:rPr>
        <w:t>), ο προστάτης (</w:t>
      </w:r>
      <w:proofErr w:type="spellStart"/>
      <w:r w:rsidR="005960EF" w:rsidRPr="005960EF">
        <w:rPr>
          <w:rFonts w:ascii="Calibri" w:hAnsi="Calibri" w:cs="Calibri"/>
          <w:b/>
          <w:bCs/>
          <w:i/>
          <w:iCs/>
          <w:color w:val="FF0000"/>
          <w:lang w:val="el-GR"/>
        </w:rPr>
        <w:t>protector</w:t>
      </w:r>
      <w:proofErr w:type="spellEnd"/>
      <w:r w:rsidR="005960EF" w:rsidRPr="005960EF">
        <w:rPr>
          <w:rFonts w:ascii="Calibri" w:hAnsi="Calibri" w:cs="Calibri"/>
          <w:b/>
          <w:bCs/>
          <w:i/>
          <w:iCs/>
          <w:color w:val="FF0000"/>
          <w:lang w:val="el-GR"/>
        </w:rPr>
        <w:t>), ο δικαιούχος (</w:t>
      </w:r>
      <w:proofErr w:type="spellStart"/>
      <w:r w:rsidR="005960EF" w:rsidRPr="005960EF">
        <w:rPr>
          <w:rFonts w:ascii="Calibri" w:hAnsi="Calibri" w:cs="Calibri"/>
          <w:b/>
          <w:bCs/>
          <w:i/>
          <w:iCs/>
          <w:color w:val="FF0000"/>
          <w:lang w:val="el-GR"/>
        </w:rPr>
        <w:t>beneficiary</w:t>
      </w:r>
      <w:proofErr w:type="spellEnd"/>
      <w:r w:rsidR="005960EF" w:rsidRPr="005960EF">
        <w:rPr>
          <w:rFonts w:ascii="Calibri" w:hAnsi="Calibri" w:cs="Calibri"/>
          <w:b/>
          <w:bCs/>
          <w:i/>
          <w:iCs/>
          <w:color w:val="FF0000"/>
          <w:lang w:val="el-GR"/>
        </w:rPr>
        <w:t xml:space="preserve">) και οποιοδήποτε άλλο φυσικό πρόσωπο ασκεί τον τελικό έλεγχο του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μέσω άμεσης ή έμμεσης ιδιοκτησίας ή με άλλα μέσα. Ο Νόμος του AML/CFT δεν διαχωρίζει την περίπτωση του διακριτού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άρα κατά την άποψη μας, τα προαναφερθέντα ισχύουν και για το διακριτό </w:t>
      </w:r>
      <w:proofErr w:type="spellStart"/>
      <w:r w:rsidR="005960EF" w:rsidRPr="005960EF">
        <w:rPr>
          <w:rFonts w:ascii="Calibri" w:hAnsi="Calibri" w:cs="Calibri"/>
          <w:b/>
          <w:bCs/>
          <w:i/>
          <w:iCs/>
          <w:color w:val="FF0000"/>
          <w:lang w:val="el-GR"/>
        </w:rPr>
        <w:t>εμπίστευμα</w:t>
      </w:r>
      <w:proofErr w:type="spellEnd"/>
      <w:r w:rsidR="005960EF" w:rsidRPr="005960EF">
        <w:rPr>
          <w:rFonts w:ascii="Calibri" w:hAnsi="Calibri" w:cs="Calibri"/>
          <w:b/>
          <w:bCs/>
          <w:i/>
          <w:iCs/>
          <w:color w:val="FF0000"/>
          <w:lang w:val="el-GR"/>
        </w:rPr>
        <w:t xml:space="preserve">. Στο παράδειγμα σας, οι δικαιούχοι του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είναι δύο και νοουμένου ότι δεν υπάρχουν πρόνοιες στο </w:t>
      </w:r>
      <w:proofErr w:type="spellStart"/>
      <w:r w:rsidR="005960EF" w:rsidRPr="005960EF">
        <w:rPr>
          <w:rFonts w:ascii="Calibri" w:hAnsi="Calibri" w:cs="Calibri"/>
          <w:b/>
          <w:bCs/>
          <w:i/>
          <w:iCs/>
          <w:color w:val="FF0000"/>
          <w:lang w:val="el-GR"/>
        </w:rPr>
        <w:t>trust</w:t>
      </w:r>
      <w:proofErr w:type="spellEnd"/>
      <w:r w:rsidR="005960EF" w:rsidRPr="005960EF">
        <w:rPr>
          <w:rFonts w:ascii="Calibri" w:hAnsi="Calibri" w:cs="Calibri"/>
          <w:b/>
          <w:bCs/>
          <w:i/>
          <w:iCs/>
          <w:color w:val="FF0000"/>
          <w:lang w:val="el-GR"/>
        </w:rPr>
        <w:t xml:space="preserve"> </w:t>
      </w:r>
      <w:proofErr w:type="spellStart"/>
      <w:r w:rsidR="005960EF" w:rsidRPr="005960EF">
        <w:rPr>
          <w:rFonts w:ascii="Calibri" w:hAnsi="Calibri" w:cs="Calibri"/>
          <w:b/>
          <w:bCs/>
          <w:i/>
          <w:iCs/>
          <w:color w:val="FF0000"/>
          <w:lang w:val="el-GR"/>
        </w:rPr>
        <w:t>deed</w:t>
      </w:r>
      <w:proofErr w:type="spellEnd"/>
      <w:r w:rsidR="005960EF" w:rsidRPr="005960EF">
        <w:rPr>
          <w:rFonts w:ascii="Calibri" w:hAnsi="Calibri" w:cs="Calibri"/>
          <w:b/>
          <w:bCs/>
          <w:i/>
          <w:iCs/>
          <w:color w:val="FF0000"/>
          <w:lang w:val="el-GR"/>
        </w:rPr>
        <w:t xml:space="preserve"> που να ορίζουν συγκεκριμένα το ποσοστό δικαιώματος του Ρώσου δικαιούχου σε κάτι λιγότερο από 40%, κατά την άποψη μας, η περίπτωση αυτή είναι </w:t>
      </w:r>
      <w:proofErr w:type="spellStart"/>
      <w:r w:rsidR="005960EF" w:rsidRPr="005960EF">
        <w:rPr>
          <w:rFonts w:ascii="Calibri" w:hAnsi="Calibri" w:cs="Calibri"/>
          <w:b/>
          <w:bCs/>
          <w:i/>
          <w:iCs/>
          <w:color w:val="FF0000"/>
          <w:lang w:val="el-GR"/>
        </w:rPr>
        <w:t>reportable</w:t>
      </w:r>
      <w:proofErr w:type="spellEnd"/>
      <w:r w:rsidR="005960EF" w:rsidRPr="005960EF">
        <w:rPr>
          <w:rFonts w:ascii="Calibri" w:hAnsi="Calibri" w:cs="Calibri"/>
          <w:b/>
          <w:bCs/>
          <w:i/>
          <w:iCs/>
          <w:color w:val="FF0000"/>
          <w:lang w:val="el-GR"/>
        </w:rPr>
        <w:t xml:space="preserve">.   </w:t>
      </w:r>
    </w:p>
    <w:p w14:paraId="402D11A1" w14:textId="723F73A8" w:rsidR="007C4B4B" w:rsidRPr="005960EF" w:rsidRDefault="007C4B4B" w:rsidP="005960EF">
      <w:pPr>
        <w:jc w:val="both"/>
        <w:rPr>
          <w:b/>
          <w:bCs/>
          <w:color w:val="FF0000"/>
          <w:lang w:val="el-GR"/>
        </w:rPr>
      </w:pPr>
    </w:p>
    <w:sectPr w:rsidR="007C4B4B" w:rsidRPr="0059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27FC"/>
    <w:multiLevelType w:val="hybridMultilevel"/>
    <w:tmpl w:val="3CB4264A"/>
    <w:lvl w:ilvl="0" w:tplc="7D4EB81A">
      <w:start w:val="1"/>
      <w:numFmt w:val="lowerRoman"/>
      <w:lvlText w:val="(%1)"/>
      <w:lvlJc w:val="left"/>
      <w:pPr>
        <w:ind w:left="2160" w:hanging="72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num w:numId="1" w16cid:durableId="112507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90"/>
    <w:rsid w:val="000414E9"/>
    <w:rsid w:val="00060EBB"/>
    <w:rsid w:val="00067D77"/>
    <w:rsid w:val="000A0367"/>
    <w:rsid w:val="000F642C"/>
    <w:rsid w:val="000F6B5B"/>
    <w:rsid w:val="00170D34"/>
    <w:rsid w:val="00180BAC"/>
    <w:rsid w:val="001C71B5"/>
    <w:rsid w:val="001C72EB"/>
    <w:rsid w:val="0020089C"/>
    <w:rsid w:val="0021631F"/>
    <w:rsid w:val="00251AB6"/>
    <w:rsid w:val="0026183C"/>
    <w:rsid w:val="002760E4"/>
    <w:rsid w:val="002E5AAF"/>
    <w:rsid w:val="002E60E9"/>
    <w:rsid w:val="00323B12"/>
    <w:rsid w:val="00361E2A"/>
    <w:rsid w:val="00366A3C"/>
    <w:rsid w:val="00430EFD"/>
    <w:rsid w:val="004D4F3E"/>
    <w:rsid w:val="005245DC"/>
    <w:rsid w:val="005279D6"/>
    <w:rsid w:val="005960EF"/>
    <w:rsid w:val="0059795D"/>
    <w:rsid w:val="005B235E"/>
    <w:rsid w:val="005B6500"/>
    <w:rsid w:val="00624F64"/>
    <w:rsid w:val="00664854"/>
    <w:rsid w:val="006F0B33"/>
    <w:rsid w:val="006F2CAE"/>
    <w:rsid w:val="00773664"/>
    <w:rsid w:val="007C4B4B"/>
    <w:rsid w:val="007E570F"/>
    <w:rsid w:val="0082549D"/>
    <w:rsid w:val="0084054D"/>
    <w:rsid w:val="008A6FC9"/>
    <w:rsid w:val="009200C7"/>
    <w:rsid w:val="00996255"/>
    <w:rsid w:val="009C2122"/>
    <w:rsid w:val="00A53737"/>
    <w:rsid w:val="00A62720"/>
    <w:rsid w:val="00A67107"/>
    <w:rsid w:val="00A969D7"/>
    <w:rsid w:val="00B02255"/>
    <w:rsid w:val="00B308D2"/>
    <w:rsid w:val="00BB3932"/>
    <w:rsid w:val="00BD71FD"/>
    <w:rsid w:val="00C22A90"/>
    <w:rsid w:val="00C24120"/>
    <w:rsid w:val="00C34F5D"/>
    <w:rsid w:val="00D64F97"/>
    <w:rsid w:val="00D87954"/>
    <w:rsid w:val="00DF6280"/>
    <w:rsid w:val="00E16571"/>
    <w:rsid w:val="00E52450"/>
    <w:rsid w:val="00E71733"/>
    <w:rsid w:val="00E96BC6"/>
    <w:rsid w:val="00EA1C5F"/>
    <w:rsid w:val="00F314AF"/>
    <w:rsid w:val="00FA5024"/>
    <w:rsid w:val="00FC31CC"/>
    <w:rsid w:val="00FC7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7568"/>
  <w15:chartTrackingRefBased/>
  <w15:docId w15:val="{F51F88F6-991A-428E-BF04-3D23CAF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90"/>
  </w:style>
  <w:style w:type="paragraph" w:styleId="Heading2">
    <w:name w:val="heading 2"/>
    <w:basedOn w:val="Normal"/>
    <w:link w:val="Heading2Char"/>
    <w:uiPriority w:val="9"/>
    <w:qFormat/>
    <w:rsid w:val="001C71B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C71B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C22A90"/>
  </w:style>
  <w:style w:type="paragraph" w:customStyle="1" w:styleId="Point0">
    <w:name w:val="Point 0"/>
    <w:basedOn w:val="Normal"/>
    <w:uiPriority w:val="99"/>
    <w:rsid w:val="00C22A90"/>
    <w:pPr>
      <w:autoSpaceDE w:val="0"/>
      <w:autoSpaceDN w:val="0"/>
      <w:spacing w:before="120" w:after="120" w:line="240" w:lineRule="auto"/>
      <w:ind w:left="851" w:hanging="851"/>
      <w:jc w:val="both"/>
    </w:pPr>
    <w:rPr>
      <w:rFonts w:ascii="Times New Roman" w:eastAsiaTheme="minorEastAsia" w:hAnsi="Times New Roman" w:cs="Times New Roman"/>
      <w:kern w:val="0"/>
      <w:sz w:val="24"/>
      <w:szCs w:val="24"/>
      <w:lang w:val="en-IE" w:eastAsia="en-IE" w:bidi="ar-SA"/>
      <w14:ligatures w14:val="none"/>
    </w:rPr>
  </w:style>
  <w:style w:type="paragraph" w:styleId="ListParagraph">
    <w:name w:val="List Paragraph"/>
    <w:basedOn w:val="Normal"/>
    <w:uiPriority w:val="34"/>
    <w:qFormat/>
    <w:rsid w:val="00C22A90"/>
    <w:pPr>
      <w:spacing w:after="0" w:line="240" w:lineRule="auto"/>
      <w:ind w:left="720"/>
    </w:pPr>
    <w:rPr>
      <w:rFonts w:ascii="Calibri" w:hAnsi="Calibri" w:cs="Calibri"/>
      <w:kern w:val="0"/>
      <w:sz w:val="20"/>
      <w:szCs w:val="20"/>
      <w14:ligatures w14:val="none"/>
    </w:rPr>
  </w:style>
  <w:style w:type="paragraph" w:styleId="Revision">
    <w:name w:val="Revision"/>
    <w:hidden/>
    <w:uiPriority w:val="99"/>
    <w:semiHidden/>
    <w:rsid w:val="00996255"/>
    <w:pPr>
      <w:spacing w:after="0" w:line="240" w:lineRule="auto"/>
    </w:pPr>
  </w:style>
  <w:style w:type="character" w:customStyle="1" w:styleId="Heading2Char">
    <w:name w:val="Heading 2 Char"/>
    <w:basedOn w:val="DefaultParagraphFont"/>
    <w:link w:val="Heading2"/>
    <w:uiPriority w:val="9"/>
    <w:rsid w:val="001C71B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C71B5"/>
    <w:rPr>
      <w:rFonts w:ascii="Times New Roman" w:eastAsia="Times New Roman" w:hAnsi="Times New Roman" w:cs="Times New Roman"/>
      <w:b/>
      <w:bCs/>
      <w:kern w:val="0"/>
      <w:sz w:val="27"/>
      <w:szCs w:val="27"/>
      <w14:ligatures w14:val="none"/>
    </w:rPr>
  </w:style>
  <w:style w:type="character" w:customStyle="1" w:styleId="ztplmc">
    <w:name w:val="ztplmc"/>
    <w:basedOn w:val="DefaultParagraphFont"/>
    <w:rsid w:val="001C71B5"/>
  </w:style>
  <w:style w:type="character" w:customStyle="1" w:styleId="hwtze">
    <w:name w:val="hwtze"/>
    <w:basedOn w:val="DefaultParagraphFont"/>
    <w:rsid w:val="001C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01753">
      <w:bodyDiv w:val="1"/>
      <w:marLeft w:val="0"/>
      <w:marRight w:val="0"/>
      <w:marTop w:val="0"/>
      <w:marBottom w:val="0"/>
      <w:divBdr>
        <w:top w:val="none" w:sz="0" w:space="0" w:color="auto"/>
        <w:left w:val="none" w:sz="0" w:space="0" w:color="auto"/>
        <w:bottom w:val="none" w:sz="0" w:space="0" w:color="auto"/>
        <w:right w:val="none" w:sz="0" w:space="0" w:color="auto"/>
      </w:divBdr>
    </w:div>
    <w:div w:id="287780585">
      <w:bodyDiv w:val="1"/>
      <w:marLeft w:val="0"/>
      <w:marRight w:val="0"/>
      <w:marTop w:val="0"/>
      <w:marBottom w:val="0"/>
      <w:divBdr>
        <w:top w:val="none" w:sz="0" w:space="0" w:color="auto"/>
        <w:left w:val="none" w:sz="0" w:space="0" w:color="auto"/>
        <w:bottom w:val="none" w:sz="0" w:space="0" w:color="auto"/>
        <w:right w:val="none" w:sz="0" w:space="0" w:color="auto"/>
      </w:divBdr>
      <w:divsChild>
        <w:div w:id="488711442">
          <w:marLeft w:val="0"/>
          <w:marRight w:val="0"/>
          <w:marTop w:val="0"/>
          <w:marBottom w:val="0"/>
          <w:divBdr>
            <w:top w:val="none" w:sz="0" w:space="0" w:color="auto"/>
            <w:left w:val="none" w:sz="0" w:space="0" w:color="auto"/>
            <w:bottom w:val="none" w:sz="0" w:space="0" w:color="auto"/>
            <w:right w:val="none" w:sz="0" w:space="0" w:color="auto"/>
          </w:divBdr>
          <w:divsChild>
            <w:div w:id="1809976415">
              <w:marLeft w:val="0"/>
              <w:marRight w:val="0"/>
              <w:marTop w:val="0"/>
              <w:marBottom w:val="0"/>
              <w:divBdr>
                <w:top w:val="none" w:sz="0" w:space="0" w:color="auto"/>
                <w:left w:val="none" w:sz="0" w:space="0" w:color="auto"/>
                <w:bottom w:val="none" w:sz="0" w:space="0" w:color="auto"/>
                <w:right w:val="none" w:sz="0" w:space="0" w:color="auto"/>
              </w:divBdr>
            </w:div>
          </w:divsChild>
        </w:div>
        <w:div w:id="403338108">
          <w:marLeft w:val="0"/>
          <w:marRight w:val="0"/>
          <w:marTop w:val="0"/>
          <w:marBottom w:val="0"/>
          <w:divBdr>
            <w:top w:val="none" w:sz="0" w:space="0" w:color="auto"/>
            <w:left w:val="none" w:sz="0" w:space="0" w:color="auto"/>
            <w:bottom w:val="none" w:sz="0" w:space="0" w:color="auto"/>
            <w:right w:val="none" w:sz="0" w:space="0" w:color="auto"/>
          </w:divBdr>
          <w:divsChild>
            <w:div w:id="1956908017">
              <w:marLeft w:val="0"/>
              <w:marRight w:val="0"/>
              <w:marTop w:val="0"/>
              <w:marBottom w:val="0"/>
              <w:divBdr>
                <w:top w:val="none" w:sz="0" w:space="0" w:color="auto"/>
                <w:left w:val="none" w:sz="0" w:space="0" w:color="auto"/>
                <w:bottom w:val="none" w:sz="0" w:space="0" w:color="auto"/>
                <w:right w:val="none" w:sz="0" w:space="0" w:color="auto"/>
              </w:divBdr>
              <w:divsChild>
                <w:div w:id="2066834238">
                  <w:marLeft w:val="0"/>
                  <w:marRight w:val="0"/>
                  <w:marTop w:val="0"/>
                  <w:marBottom w:val="0"/>
                  <w:divBdr>
                    <w:top w:val="none" w:sz="0" w:space="0" w:color="auto"/>
                    <w:left w:val="none" w:sz="0" w:space="0" w:color="auto"/>
                    <w:bottom w:val="none" w:sz="0" w:space="0" w:color="auto"/>
                    <w:right w:val="none" w:sz="0" w:space="0" w:color="auto"/>
                  </w:divBdr>
                  <w:divsChild>
                    <w:div w:id="6174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422">
      <w:bodyDiv w:val="1"/>
      <w:marLeft w:val="0"/>
      <w:marRight w:val="0"/>
      <w:marTop w:val="0"/>
      <w:marBottom w:val="0"/>
      <w:divBdr>
        <w:top w:val="none" w:sz="0" w:space="0" w:color="auto"/>
        <w:left w:val="none" w:sz="0" w:space="0" w:color="auto"/>
        <w:bottom w:val="none" w:sz="0" w:space="0" w:color="auto"/>
        <w:right w:val="none" w:sz="0" w:space="0" w:color="auto"/>
      </w:divBdr>
    </w:div>
    <w:div w:id="1501461347">
      <w:bodyDiv w:val="1"/>
      <w:marLeft w:val="0"/>
      <w:marRight w:val="0"/>
      <w:marTop w:val="0"/>
      <w:marBottom w:val="0"/>
      <w:divBdr>
        <w:top w:val="none" w:sz="0" w:space="0" w:color="auto"/>
        <w:left w:val="none" w:sz="0" w:space="0" w:color="auto"/>
        <w:bottom w:val="none" w:sz="0" w:space="0" w:color="auto"/>
        <w:right w:val="none" w:sz="0" w:space="0" w:color="auto"/>
      </w:divBdr>
    </w:div>
    <w:div w:id="2132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d12891-783c-4915-b246-78fc867aa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16" ma:contentTypeDescription="Create a new document." ma:contentTypeScope="" ma:versionID="207184619d81bb68539341cc94cbf923">
  <xsd:schema xmlns:xsd="http://www.w3.org/2001/XMLSchema" xmlns:xs="http://www.w3.org/2001/XMLSchema" xmlns:p="http://schemas.microsoft.com/office/2006/metadata/properties" xmlns:ns3="24d12891-783c-4915-b246-78fc867aa980" xmlns:ns4="1e42c077-9876-4ae1-929a-11ab649628f1" targetNamespace="http://schemas.microsoft.com/office/2006/metadata/properties" ma:root="true" ma:fieldsID="cc403324447776b804f75879b53a6760" ns3:_="" ns4:_="">
    <xsd:import namespace="24d12891-783c-4915-b246-78fc867aa980"/>
    <xsd:import namespace="1e42c077-9876-4ae1-929a-11ab64962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2c077-9876-4ae1-929a-11ab64962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9E795-8D4C-476B-9C88-E8ED00910245}">
  <ds:schemaRefs>
    <ds:schemaRef ds:uri="http://schemas.microsoft.com/office/2006/metadata/properties"/>
    <ds:schemaRef ds:uri="http://schemas.microsoft.com/office/infopath/2007/PartnerControls"/>
    <ds:schemaRef ds:uri="24d12891-783c-4915-b246-78fc867aa980"/>
  </ds:schemaRefs>
</ds:datastoreItem>
</file>

<file path=customXml/itemProps2.xml><?xml version="1.0" encoding="utf-8"?>
<ds:datastoreItem xmlns:ds="http://schemas.openxmlformats.org/officeDocument/2006/customXml" ds:itemID="{2DFDB37E-DDCE-4C99-ACE8-FB104F246C10}">
  <ds:schemaRefs>
    <ds:schemaRef ds:uri="http://schemas.microsoft.com/sharepoint/v3/contenttype/forms"/>
  </ds:schemaRefs>
</ds:datastoreItem>
</file>

<file path=customXml/itemProps3.xml><?xml version="1.0" encoding="utf-8"?>
<ds:datastoreItem xmlns:ds="http://schemas.openxmlformats.org/officeDocument/2006/customXml" ds:itemID="{D1BD381A-B639-44E3-AF38-087D4E22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1e42c077-9876-4ae1-929a-11ab6496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Hapside</dc:creator>
  <cp:keywords/>
  <dc:description/>
  <cp:lastModifiedBy>Maria Matsi</cp:lastModifiedBy>
  <cp:revision>2</cp:revision>
  <cp:lastPrinted>2024-04-23T05:54:00Z</cp:lastPrinted>
  <dcterms:created xsi:type="dcterms:W3CDTF">2024-05-31T11:10:00Z</dcterms:created>
  <dcterms:modified xsi:type="dcterms:W3CDTF">2024-05-31T11:10:00Z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