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6451" w:rsidRPr="009E7775" w:rsidRDefault="00FE4424" w:rsidP="003841F1">
      <w:pPr>
        <w:pStyle w:val="Heading1"/>
        <w:contextualSpacing/>
        <w:rPr>
          <w:rFonts w:ascii="Arial" w:hAnsi="Arial" w:cs="Arial"/>
          <w:sz w:val="18"/>
          <w:szCs w:val="18"/>
          <w:lang w:val="el-GR"/>
        </w:rPr>
      </w:pPr>
      <w:r w:rsidRPr="009E7775">
        <w:rPr>
          <w:rFonts w:ascii="Arial" w:hAnsi="Arial" w:cs="Arial"/>
          <w:sz w:val="18"/>
          <w:szCs w:val="18"/>
          <w:lang w:val="el-GR"/>
        </w:rPr>
        <w:t xml:space="preserve"> </w:t>
      </w:r>
    </w:p>
    <w:tbl>
      <w:tblPr>
        <w:tblpPr w:leftFromText="180" w:rightFromText="180" w:vertAnchor="text" w:tblpY="1"/>
        <w:tblOverlap w:val="never"/>
        <w:tblW w:w="9356" w:type="dxa"/>
        <w:tblLayout w:type="fixed"/>
        <w:tblLook w:val="00A0" w:firstRow="1" w:lastRow="0" w:firstColumn="1" w:lastColumn="0" w:noHBand="0" w:noVBand="0"/>
      </w:tblPr>
      <w:tblGrid>
        <w:gridCol w:w="1985"/>
        <w:gridCol w:w="425"/>
        <w:gridCol w:w="6946"/>
      </w:tblGrid>
      <w:tr w:rsidR="009F3AF0" w:rsidRPr="002B0B5F" w:rsidTr="00121788">
        <w:tc>
          <w:tcPr>
            <w:tcW w:w="9356" w:type="dxa"/>
            <w:gridSpan w:val="3"/>
          </w:tcPr>
          <w:p w:rsidR="009F3AF0" w:rsidRPr="002B0B5F" w:rsidRDefault="009F3AF0" w:rsidP="00FD4641">
            <w:pPr>
              <w:spacing w:after="120" w:line="240" w:lineRule="auto"/>
              <w:mirrorIndents/>
              <w:jc w:val="center"/>
              <w:rPr>
                <w:rFonts w:ascii="Arial" w:hAnsi="Arial" w:cs="Arial"/>
                <w:color w:val="000000"/>
                <w:sz w:val="24"/>
                <w:szCs w:val="24"/>
                <w:shd w:val="clear" w:color="auto" w:fill="FFFFFF"/>
                <w:lang w:val="el-GR"/>
              </w:rPr>
            </w:pPr>
          </w:p>
        </w:tc>
      </w:tr>
      <w:tr w:rsidR="009F3AF0" w:rsidRPr="00C6464F" w:rsidTr="00121788">
        <w:tc>
          <w:tcPr>
            <w:tcW w:w="9356" w:type="dxa"/>
            <w:gridSpan w:val="3"/>
          </w:tcPr>
          <w:p w:rsidR="009F3AF0" w:rsidRPr="002B0B5F" w:rsidRDefault="009F2802" w:rsidP="00223712">
            <w:pPr>
              <w:spacing w:after="120" w:line="240" w:lineRule="auto"/>
              <w:mirrorIndents/>
              <w:jc w:val="center"/>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ΝΟΜΟΣ ΠΟΥ ΘΕΣΠΙΖΕΙ ΤΗΝ ΠΑΡΟΧΗ ΕΚΤΑΚΤΗΣ ΔΗΜΟΣΙΑΣ ΧΡΗΜΑΤΟΠΙΣΤΩΤΙΚΗΣ ΣΤΗΡΙΞΗΣ</w:t>
            </w:r>
            <w:r w:rsidRPr="006D7A69">
              <w:rPr>
                <w:rFonts w:ascii="Arial" w:hAnsi="Arial" w:cs="Arial"/>
                <w:color w:val="000000"/>
                <w:sz w:val="24"/>
                <w:szCs w:val="24"/>
                <w:shd w:val="clear" w:color="auto" w:fill="FFFFFF"/>
                <w:lang w:val="el-GR"/>
              </w:rPr>
              <w:t xml:space="preserve"> </w:t>
            </w:r>
            <w:r w:rsidRPr="002B0B5F">
              <w:rPr>
                <w:rFonts w:ascii="Arial" w:hAnsi="Arial" w:cs="Arial"/>
                <w:color w:val="000000"/>
                <w:sz w:val="24"/>
                <w:szCs w:val="24"/>
                <w:shd w:val="clear" w:color="auto" w:fill="FFFFFF"/>
                <w:lang w:val="el-GR"/>
              </w:rPr>
              <w:t xml:space="preserve">ΣΕ ΑΔΕΙΟΔΟΤΗΜΕΝΑ </w:t>
            </w:r>
            <w:r w:rsidR="00223712" w:rsidRPr="002B0B5F">
              <w:rPr>
                <w:rFonts w:ascii="Arial" w:hAnsi="Arial" w:cs="Arial"/>
                <w:color w:val="000000"/>
                <w:sz w:val="24"/>
                <w:szCs w:val="24"/>
                <w:shd w:val="clear" w:color="auto" w:fill="FFFFFF"/>
                <w:lang w:val="el-GR"/>
              </w:rPr>
              <w:t>ΠΙΣΤΩΤΙΚΑ ΙΔΡΥΜΑΤΑ</w:t>
            </w:r>
            <w:r w:rsidRPr="002B0B5F">
              <w:rPr>
                <w:rFonts w:ascii="Arial" w:hAnsi="Arial" w:cs="Arial"/>
                <w:color w:val="000000"/>
                <w:sz w:val="24"/>
                <w:szCs w:val="24"/>
                <w:shd w:val="clear" w:color="auto" w:fill="FFFFFF"/>
                <w:lang w:val="el-GR"/>
              </w:rPr>
              <w:t xml:space="preserve"> </w:t>
            </w:r>
          </w:p>
        </w:tc>
      </w:tr>
      <w:tr w:rsidR="009F3AF0" w:rsidRPr="00C6464F" w:rsidTr="00121788">
        <w:tc>
          <w:tcPr>
            <w:tcW w:w="1985" w:type="dxa"/>
          </w:tcPr>
          <w:p w:rsidR="009F3AF0" w:rsidRPr="002B0B5F" w:rsidRDefault="009F3AF0" w:rsidP="00FD4641">
            <w:pPr>
              <w:spacing w:after="120" w:line="240" w:lineRule="auto"/>
              <w:mirrorIndents/>
              <w:jc w:val="both"/>
              <w:rPr>
                <w:rFonts w:ascii="Arial" w:eastAsia="Arial Unicode MS" w:hAnsi="Arial" w:cs="Arial"/>
                <w:sz w:val="24"/>
                <w:szCs w:val="24"/>
                <w:lang w:val="el-GR" w:eastAsia="el-GR"/>
              </w:rPr>
            </w:pPr>
          </w:p>
        </w:tc>
        <w:tc>
          <w:tcPr>
            <w:tcW w:w="7371" w:type="dxa"/>
            <w:gridSpan w:val="2"/>
          </w:tcPr>
          <w:p w:rsidR="009F3AF0" w:rsidRPr="002B0B5F" w:rsidRDefault="009F3AF0" w:rsidP="00FD4641">
            <w:pPr>
              <w:spacing w:after="120" w:line="240" w:lineRule="auto"/>
              <w:mirrorIndents/>
              <w:jc w:val="both"/>
              <w:rPr>
                <w:rFonts w:ascii="Arial" w:hAnsi="Arial" w:cs="Arial"/>
                <w:color w:val="000000"/>
                <w:sz w:val="24"/>
                <w:szCs w:val="24"/>
                <w:shd w:val="clear" w:color="auto" w:fill="FFFFFF"/>
                <w:lang w:val="el-GR"/>
              </w:rPr>
            </w:pPr>
          </w:p>
        </w:tc>
      </w:tr>
      <w:tr w:rsidR="009F3AF0" w:rsidRPr="002B0B5F" w:rsidTr="00121788">
        <w:tc>
          <w:tcPr>
            <w:tcW w:w="9356" w:type="dxa"/>
            <w:gridSpan w:val="3"/>
          </w:tcPr>
          <w:p w:rsidR="009F3AF0" w:rsidRPr="002B0B5F" w:rsidRDefault="009F3AF0" w:rsidP="00FD4641">
            <w:pPr>
              <w:spacing w:after="120" w:line="240" w:lineRule="auto"/>
              <w:mirrorIndents/>
              <w:jc w:val="center"/>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ΚΑΤΑΤΑΞΗ ΑΡΘΡΩΝ</w:t>
            </w:r>
          </w:p>
        </w:tc>
      </w:tr>
      <w:tr w:rsidR="009F3AF0" w:rsidRPr="002B0B5F" w:rsidTr="00121788">
        <w:tc>
          <w:tcPr>
            <w:tcW w:w="1985" w:type="dxa"/>
          </w:tcPr>
          <w:p w:rsidR="009F3AF0" w:rsidRPr="002B0B5F" w:rsidRDefault="009F3AF0" w:rsidP="00FD4641">
            <w:pPr>
              <w:spacing w:after="120" w:line="240" w:lineRule="auto"/>
              <w:mirrorIndents/>
              <w:jc w:val="both"/>
              <w:rPr>
                <w:rFonts w:ascii="Arial" w:eastAsia="Arial Unicode MS" w:hAnsi="Arial" w:cs="Arial"/>
                <w:sz w:val="24"/>
                <w:szCs w:val="24"/>
                <w:lang w:val="el-GR" w:eastAsia="el-GR"/>
              </w:rPr>
            </w:pPr>
          </w:p>
        </w:tc>
        <w:tc>
          <w:tcPr>
            <w:tcW w:w="7371" w:type="dxa"/>
            <w:gridSpan w:val="2"/>
          </w:tcPr>
          <w:p w:rsidR="009F3AF0" w:rsidRPr="002B0B5F" w:rsidRDefault="009F3AF0" w:rsidP="00FD4641">
            <w:pPr>
              <w:spacing w:after="120" w:line="240" w:lineRule="auto"/>
              <w:mirrorIndents/>
              <w:jc w:val="both"/>
              <w:rPr>
                <w:rFonts w:ascii="Arial" w:hAnsi="Arial" w:cs="Arial"/>
                <w:color w:val="000000"/>
                <w:sz w:val="24"/>
                <w:szCs w:val="24"/>
                <w:shd w:val="clear" w:color="auto" w:fill="FFFFFF"/>
                <w:lang w:val="el-GR"/>
              </w:rPr>
            </w:pPr>
          </w:p>
        </w:tc>
      </w:tr>
      <w:tr w:rsidR="009F3AF0" w:rsidRPr="002B0B5F" w:rsidTr="00121788">
        <w:tc>
          <w:tcPr>
            <w:tcW w:w="9356" w:type="dxa"/>
            <w:gridSpan w:val="3"/>
          </w:tcPr>
          <w:p w:rsidR="009F3AF0" w:rsidRPr="002B0B5F" w:rsidRDefault="009F3AF0" w:rsidP="00FD4641">
            <w:pPr>
              <w:spacing w:after="120" w:line="240" w:lineRule="auto"/>
              <w:mirrorIndents/>
              <w:jc w:val="center"/>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Προοίμιο</w:t>
            </w:r>
          </w:p>
        </w:tc>
      </w:tr>
      <w:tr w:rsidR="009F3AF0" w:rsidRPr="002B0B5F" w:rsidTr="00121788">
        <w:tc>
          <w:tcPr>
            <w:tcW w:w="1985" w:type="dxa"/>
          </w:tcPr>
          <w:p w:rsidR="009F3AF0" w:rsidRPr="002B0B5F" w:rsidRDefault="009F3AF0" w:rsidP="00FD4641">
            <w:pPr>
              <w:spacing w:after="120" w:line="240" w:lineRule="auto"/>
              <w:mirrorIndents/>
              <w:jc w:val="both"/>
              <w:rPr>
                <w:rFonts w:ascii="Arial" w:eastAsia="Arial Unicode MS" w:hAnsi="Arial" w:cs="Arial"/>
                <w:sz w:val="24"/>
                <w:szCs w:val="24"/>
                <w:lang w:val="el-GR" w:eastAsia="el-GR"/>
              </w:rPr>
            </w:pPr>
          </w:p>
        </w:tc>
        <w:tc>
          <w:tcPr>
            <w:tcW w:w="7371" w:type="dxa"/>
            <w:gridSpan w:val="2"/>
          </w:tcPr>
          <w:p w:rsidR="009F3AF0" w:rsidRPr="002B0B5F" w:rsidRDefault="009F3AF0" w:rsidP="00FD4641">
            <w:pPr>
              <w:spacing w:after="120" w:line="240" w:lineRule="auto"/>
              <w:mirrorIndents/>
              <w:jc w:val="both"/>
              <w:rPr>
                <w:rFonts w:ascii="Arial" w:hAnsi="Arial" w:cs="Arial"/>
                <w:color w:val="000000"/>
                <w:sz w:val="24"/>
                <w:szCs w:val="24"/>
                <w:shd w:val="clear" w:color="auto" w:fill="FFFFFF"/>
                <w:lang w:val="el-GR"/>
              </w:rPr>
            </w:pPr>
          </w:p>
        </w:tc>
      </w:tr>
      <w:tr w:rsidR="009F3AF0" w:rsidRPr="002B0B5F" w:rsidTr="00121788">
        <w:tc>
          <w:tcPr>
            <w:tcW w:w="9356" w:type="dxa"/>
            <w:gridSpan w:val="3"/>
          </w:tcPr>
          <w:p w:rsidR="009F3AF0" w:rsidRPr="002B0B5F" w:rsidRDefault="009F3AF0" w:rsidP="00FD4641">
            <w:pPr>
              <w:spacing w:after="120" w:line="240" w:lineRule="auto"/>
              <w:mirrorIndents/>
              <w:jc w:val="center"/>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ΜΕΡΟΣ Ι꞉ ΕΙΣΑΓΩΓΙΚΕΣ ΔΙΑΤΑΞΕΙΣ</w:t>
            </w:r>
          </w:p>
        </w:tc>
      </w:tr>
      <w:tr w:rsidR="009F3AF0" w:rsidRPr="002B0B5F" w:rsidTr="00121788">
        <w:tc>
          <w:tcPr>
            <w:tcW w:w="1985" w:type="dxa"/>
          </w:tcPr>
          <w:p w:rsidR="009F3AF0" w:rsidRPr="002B0B5F" w:rsidRDefault="009F3AF0" w:rsidP="00FD4641">
            <w:pPr>
              <w:spacing w:after="120" w:line="240" w:lineRule="auto"/>
              <w:mirrorIndents/>
              <w:jc w:val="both"/>
              <w:rPr>
                <w:rFonts w:ascii="Arial" w:eastAsia="Arial Unicode MS" w:hAnsi="Arial" w:cs="Arial"/>
                <w:sz w:val="18"/>
                <w:szCs w:val="18"/>
                <w:lang w:val="el-GR" w:eastAsia="el-GR"/>
              </w:rPr>
            </w:pPr>
          </w:p>
        </w:tc>
        <w:tc>
          <w:tcPr>
            <w:tcW w:w="7371" w:type="dxa"/>
            <w:gridSpan w:val="2"/>
          </w:tcPr>
          <w:p w:rsidR="009F3AF0" w:rsidRPr="002B0B5F" w:rsidRDefault="009F3AF0" w:rsidP="00FD4641">
            <w:pPr>
              <w:spacing w:after="120" w:line="240" w:lineRule="auto"/>
              <w:mirrorIndents/>
              <w:jc w:val="both"/>
              <w:rPr>
                <w:rFonts w:ascii="Arial" w:hAnsi="Arial" w:cs="Arial"/>
                <w:color w:val="000000"/>
                <w:sz w:val="18"/>
                <w:szCs w:val="18"/>
                <w:shd w:val="clear" w:color="auto" w:fill="FFFFFF"/>
                <w:lang w:val="el-GR"/>
              </w:rPr>
            </w:pPr>
          </w:p>
        </w:tc>
      </w:tr>
      <w:tr w:rsidR="005A1026" w:rsidRPr="002B0B5F" w:rsidTr="00121788">
        <w:tc>
          <w:tcPr>
            <w:tcW w:w="1985" w:type="dxa"/>
          </w:tcPr>
          <w:p w:rsidR="005A1026" w:rsidRPr="002B0B5F" w:rsidRDefault="005A1026" w:rsidP="00FD4641">
            <w:pPr>
              <w:spacing w:after="12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Άρθρο 1</w:t>
            </w:r>
          </w:p>
        </w:tc>
        <w:tc>
          <w:tcPr>
            <w:tcW w:w="7371" w:type="dxa"/>
            <w:gridSpan w:val="2"/>
          </w:tcPr>
          <w:p w:rsidR="005A1026" w:rsidRPr="002B0B5F" w:rsidRDefault="005A1026" w:rsidP="00FD4641">
            <w:pPr>
              <w:spacing w:after="120" w:line="240" w:lineRule="auto"/>
              <w:mirrorIndents/>
              <w:jc w:val="both"/>
              <w:rPr>
                <w:rFonts w:ascii="Arial" w:hAnsi="Arial" w:cs="Arial"/>
                <w:color w:val="000000"/>
                <w:sz w:val="24"/>
                <w:szCs w:val="24"/>
                <w:shd w:val="clear" w:color="auto" w:fill="FFFFFF"/>
              </w:rPr>
            </w:pPr>
            <w:r w:rsidRPr="002B0B5F">
              <w:rPr>
                <w:rFonts w:ascii="Arial" w:hAnsi="Arial" w:cs="Arial"/>
                <w:color w:val="000000"/>
                <w:sz w:val="24"/>
                <w:szCs w:val="24"/>
                <w:shd w:val="clear" w:color="auto" w:fill="FFFFFF"/>
                <w:lang w:val="el-GR"/>
              </w:rPr>
              <w:t>Συνοπτικός τίτλος.</w:t>
            </w:r>
          </w:p>
        </w:tc>
      </w:tr>
      <w:tr w:rsidR="005A1026" w:rsidRPr="002B0B5F" w:rsidTr="00121788">
        <w:tc>
          <w:tcPr>
            <w:tcW w:w="1985" w:type="dxa"/>
          </w:tcPr>
          <w:p w:rsidR="005A1026" w:rsidRPr="002B0B5F" w:rsidRDefault="005A1026" w:rsidP="00FD4641">
            <w:pPr>
              <w:spacing w:after="12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Άρθρο 2</w:t>
            </w:r>
          </w:p>
        </w:tc>
        <w:tc>
          <w:tcPr>
            <w:tcW w:w="7371" w:type="dxa"/>
            <w:gridSpan w:val="2"/>
          </w:tcPr>
          <w:p w:rsidR="005A1026" w:rsidRPr="002B0B5F" w:rsidRDefault="005A1026" w:rsidP="00FD4641">
            <w:pPr>
              <w:spacing w:after="120" w:line="24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Ερμηνεία.</w:t>
            </w:r>
            <w:r w:rsidR="009C704B" w:rsidRPr="002B0B5F">
              <w:rPr>
                <w:rFonts w:ascii="Arial" w:hAnsi="Arial" w:cs="Arial"/>
                <w:color w:val="000000"/>
                <w:sz w:val="24"/>
                <w:szCs w:val="24"/>
                <w:shd w:val="clear" w:color="auto" w:fill="FFFFFF"/>
                <w:lang w:val="el-GR"/>
              </w:rPr>
              <w:t xml:space="preserve"> </w:t>
            </w:r>
          </w:p>
        </w:tc>
      </w:tr>
      <w:tr w:rsidR="005A1026" w:rsidRPr="002B0B5F" w:rsidTr="00121788">
        <w:trPr>
          <w:trHeight w:val="295"/>
        </w:trPr>
        <w:tc>
          <w:tcPr>
            <w:tcW w:w="1985" w:type="dxa"/>
          </w:tcPr>
          <w:p w:rsidR="005A1026" w:rsidRPr="002B0B5F" w:rsidRDefault="005A1026" w:rsidP="00FD4641">
            <w:pPr>
              <w:spacing w:after="12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Άρθρο 3</w:t>
            </w:r>
          </w:p>
        </w:tc>
        <w:tc>
          <w:tcPr>
            <w:tcW w:w="7371" w:type="dxa"/>
            <w:gridSpan w:val="2"/>
          </w:tcPr>
          <w:p w:rsidR="005A1026" w:rsidRPr="002B0B5F" w:rsidRDefault="00181E07" w:rsidP="00FD4641">
            <w:pPr>
              <w:spacing w:after="120" w:line="240" w:lineRule="auto"/>
              <w:contextualSpacing/>
              <w:mirrorIndents/>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Αντικείμενο και π</w:t>
            </w:r>
            <w:r w:rsidR="005A1026" w:rsidRPr="002B0B5F">
              <w:rPr>
                <w:rFonts w:ascii="Arial" w:hAnsi="Arial" w:cs="Arial"/>
                <w:color w:val="000000"/>
                <w:sz w:val="24"/>
                <w:szCs w:val="24"/>
                <w:shd w:val="clear" w:color="auto" w:fill="FFFFFF"/>
                <w:lang w:val="el-GR"/>
              </w:rPr>
              <w:t>εδίο εφαρμογής.</w:t>
            </w:r>
          </w:p>
        </w:tc>
      </w:tr>
      <w:tr w:rsidR="005A1026" w:rsidRPr="002B0B5F" w:rsidTr="00121788">
        <w:tc>
          <w:tcPr>
            <w:tcW w:w="1985" w:type="dxa"/>
          </w:tcPr>
          <w:p w:rsidR="005A1026" w:rsidRPr="002B0B5F" w:rsidRDefault="005A1026" w:rsidP="00FD4641">
            <w:pPr>
              <w:spacing w:after="120" w:line="240" w:lineRule="auto"/>
              <w:mirrorIndents/>
              <w:jc w:val="both"/>
              <w:rPr>
                <w:rFonts w:ascii="Arial" w:eastAsia="Arial Unicode MS" w:hAnsi="Arial" w:cs="Arial"/>
                <w:sz w:val="20"/>
                <w:szCs w:val="20"/>
                <w:lang w:val="el-GR" w:eastAsia="el-GR"/>
              </w:rPr>
            </w:pPr>
          </w:p>
        </w:tc>
        <w:tc>
          <w:tcPr>
            <w:tcW w:w="7371" w:type="dxa"/>
            <w:gridSpan w:val="2"/>
          </w:tcPr>
          <w:p w:rsidR="005A1026" w:rsidRPr="002B0B5F" w:rsidRDefault="005A1026" w:rsidP="00FD4641">
            <w:pPr>
              <w:spacing w:after="120" w:line="240" w:lineRule="auto"/>
              <w:mirrorIndents/>
              <w:jc w:val="both"/>
              <w:rPr>
                <w:rFonts w:ascii="Arial" w:hAnsi="Arial" w:cs="Arial"/>
                <w:color w:val="000000"/>
                <w:sz w:val="24"/>
                <w:szCs w:val="24"/>
                <w:shd w:val="clear" w:color="auto" w:fill="FFFFFF"/>
                <w:lang w:val="el-GR"/>
              </w:rPr>
            </w:pPr>
          </w:p>
        </w:tc>
      </w:tr>
      <w:tr w:rsidR="005A1026" w:rsidRPr="00C6464F" w:rsidTr="00121788">
        <w:tc>
          <w:tcPr>
            <w:tcW w:w="1985" w:type="dxa"/>
          </w:tcPr>
          <w:p w:rsidR="005A1026" w:rsidRPr="002B0B5F" w:rsidRDefault="005A1026" w:rsidP="00FD4641">
            <w:pPr>
              <w:spacing w:after="120" w:line="240" w:lineRule="auto"/>
              <w:mirrorIndents/>
              <w:jc w:val="both"/>
              <w:rPr>
                <w:rFonts w:ascii="Arial" w:eastAsia="Arial Unicode MS" w:hAnsi="Arial" w:cs="Arial"/>
                <w:sz w:val="20"/>
                <w:szCs w:val="20"/>
                <w:lang w:val="el-GR" w:eastAsia="el-GR"/>
              </w:rPr>
            </w:pPr>
          </w:p>
        </w:tc>
        <w:tc>
          <w:tcPr>
            <w:tcW w:w="7371" w:type="dxa"/>
            <w:gridSpan w:val="2"/>
          </w:tcPr>
          <w:p w:rsidR="005A1026" w:rsidRPr="002B0B5F" w:rsidRDefault="005A1026" w:rsidP="0045505A">
            <w:pPr>
              <w:spacing w:after="120" w:line="240" w:lineRule="auto"/>
              <w:mirrorIndents/>
              <w:jc w:val="center"/>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ΜΕΡΟΣ ΙΙ: ΠΑΡΟΧΗ ΕΚΤΑΚΤΗΣ ΔΗΜΟΣΙΑΣ ΧΡΗΜΑΤΟΠΙΣΤΩΤΙΚΗΣ ΣΤΗΡΙΞΗΣ ΣΕ ΑΠΙ</w:t>
            </w:r>
          </w:p>
        </w:tc>
      </w:tr>
      <w:tr w:rsidR="005A1026" w:rsidRPr="00C6464F" w:rsidTr="00121788">
        <w:tc>
          <w:tcPr>
            <w:tcW w:w="1985" w:type="dxa"/>
          </w:tcPr>
          <w:p w:rsidR="005A1026" w:rsidRPr="002B0B5F" w:rsidRDefault="005A1026" w:rsidP="00FD4641">
            <w:pPr>
              <w:spacing w:after="120" w:line="240" w:lineRule="auto"/>
              <w:mirrorIndents/>
              <w:jc w:val="both"/>
              <w:rPr>
                <w:rFonts w:ascii="Arial" w:eastAsia="Arial Unicode MS" w:hAnsi="Arial" w:cs="Arial"/>
                <w:sz w:val="20"/>
                <w:szCs w:val="20"/>
                <w:lang w:val="el-GR" w:eastAsia="el-GR"/>
              </w:rPr>
            </w:pPr>
          </w:p>
        </w:tc>
        <w:tc>
          <w:tcPr>
            <w:tcW w:w="7371" w:type="dxa"/>
            <w:gridSpan w:val="2"/>
          </w:tcPr>
          <w:p w:rsidR="005A1026" w:rsidRPr="002B0B5F" w:rsidRDefault="005A1026" w:rsidP="00FD4641">
            <w:pPr>
              <w:spacing w:after="120" w:line="240" w:lineRule="auto"/>
              <w:mirrorIndents/>
              <w:jc w:val="both"/>
              <w:rPr>
                <w:rFonts w:ascii="Arial" w:hAnsi="Arial" w:cs="Arial"/>
                <w:color w:val="000000"/>
                <w:sz w:val="24"/>
                <w:szCs w:val="24"/>
                <w:shd w:val="clear" w:color="auto" w:fill="FFFFFF"/>
                <w:lang w:val="el-GR"/>
              </w:rPr>
            </w:pPr>
          </w:p>
        </w:tc>
      </w:tr>
      <w:tr w:rsidR="005A1026" w:rsidRPr="00C6464F" w:rsidTr="00121788">
        <w:tc>
          <w:tcPr>
            <w:tcW w:w="1985" w:type="dxa"/>
          </w:tcPr>
          <w:p w:rsidR="005A1026" w:rsidRPr="002B0B5F" w:rsidRDefault="005A1026" w:rsidP="00FD4641">
            <w:pPr>
              <w:spacing w:after="12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Άρθρο 4</w:t>
            </w:r>
          </w:p>
        </w:tc>
        <w:tc>
          <w:tcPr>
            <w:tcW w:w="7371" w:type="dxa"/>
            <w:gridSpan w:val="2"/>
          </w:tcPr>
          <w:p w:rsidR="005A1026" w:rsidRPr="002B0B5F" w:rsidRDefault="005A1026" w:rsidP="00FD4641">
            <w:pPr>
              <w:spacing w:after="120" w:line="240" w:lineRule="auto"/>
              <w:mirrorIndents/>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Παροχή έκτακτης δημόσιας χρηματοπιστωτικής στήριξης σε ΑΠΙ. </w:t>
            </w:r>
          </w:p>
        </w:tc>
      </w:tr>
      <w:tr w:rsidR="005A1026" w:rsidRPr="00C6464F" w:rsidTr="00121788">
        <w:tc>
          <w:tcPr>
            <w:tcW w:w="1985" w:type="dxa"/>
          </w:tcPr>
          <w:p w:rsidR="005A1026" w:rsidRPr="002B0B5F" w:rsidRDefault="005A1026" w:rsidP="00FD4641">
            <w:pPr>
              <w:spacing w:after="120" w:line="240" w:lineRule="auto"/>
              <w:mirrorIndents/>
              <w:jc w:val="both"/>
              <w:rPr>
                <w:rFonts w:ascii="Arial" w:eastAsia="Arial Unicode MS" w:hAnsi="Arial" w:cs="Arial"/>
                <w:sz w:val="20"/>
                <w:szCs w:val="20"/>
                <w:lang w:val="el-GR" w:eastAsia="el-GR"/>
              </w:rPr>
            </w:pPr>
          </w:p>
        </w:tc>
        <w:tc>
          <w:tcPr>
            <w:tcW w:w="7371" w:type="dxa"/>
            <w:gridSpan w:val="2"/>
          </w:tcPr>
          <w:p w:rsidR="005A1026" w:rsidRPr="002B0B5F" w:rsidRDefault="005A1026" w:rsidP="00FD4641">
            <w:pPr>
              <w:spacing w:after="120" w:line="240" w:lineRule="auto"/>
              <w:mirrorIndents/>
              <w:jc w:val="both"/>
              <w:rPr>
                <w:rFonts w:ascii="Arial" w:hAnsi="Arial" w:cs="Arial"/>
                <w:sz w:val="24"/>
                <w:szCs w:val="24"/>
                <w:lang w:val="el-GR"/>
              </w:rPr>
            </w:pPr>
          </w:p>
        </w:tc>
      </w:tr>
      <w:tr w:rsidR="005A1026" w:rsidRPr="00C6464F" w:rsidTr="00121788">
        <w:tc>
          <w:tcPr>
            <w:tcW w:w="1985" w:type="dxa"/>
          </w:tcPr>
          <w:p w:rsidR="005A1026" w:rsidRPr="002B0B5F" w:rsidRDefault="005A1026" w:rsidP="00FD4641">
            <w:pPr>
              <w:spacing w:after="120" w:line="240" w:lineRule="auto"/>
              <w:mirrorIndents/>
              <w:jc w:val="both"/>
              <w:rPr>
                <w:rFonts w:ascii="Arial" w:eastAsia="Arial Unicode MS" w:hAnsi="Arial" w:cs="Arial"/>
                <w:sz w:val="20"/>
                <w:szCs w:val="20"/>
                <w:lang w:val="el-GR" w:eastAsia="el-GR"/>
              </w:rPr>
            </w:pPr>
          </w:p>
        </w:tc>
        <w:tc>
          <w:tcPr>
            <w:tcW w:w="7371" w:type="dxa"/>
            <w:gridSpan w:val="2"/>
          </w:tcPr>
          <w:p w:rsidR="005A1026" w:rsidRPr="002B0B5F" w:rsidRDefault="00751B76" w:rsidP="00FD4641">
            <w:pPr>
              <w:spacing w:after="120" w:line="240" w:lineRule="auto"/>
              <w:mirrorIndents/>
              <w:jc w:val="center"/>
              <w:rPr>
                <w:rFonts w:ascii="Arial" w:hAnsi="Arial" w:cs="Arial"/>
                <w:sz w:val="24"/>
                <w:szCs w:val="24"/>
                <w:lang w:val="el-GR"/>
              </w:rPr>
            </w:pPr>
            <w:r w:rsidRPr="002B0B5F">
              <w:rPr>
                <w:rFonts w:ascii="Arial" w:hAnsi="Arial" w:cs="Arial"/>
                <w:sz w:val="24"/>
                <w:szCs w:val="24"/>
                <w:lang w:val="el-GR"/>
              </w:rPr>
              <w:t>ΜΕΡΟΣ ΙΙΙ: ΠΑΡΟΧΗ ΚΡΑΤΙΚΩΝ ΕΓΓΥΗΣΕΩΝ ΓΙΑ ΚΑΛΥΨΗ ΔΙΕΥΚΟΛΥΝΣΕΩΝ ΡΕΥΣΤΟΤΗΤΑΣ ΑΠΙ</w:t>
            </w:r>
          </w:p>
        </w:tc>
      </w:tr>
      <w:tr w:rsidR="005A1026" w:rsidRPr="00C6464F" w:rsidTr="00121788">
        <w:tc>
          <w:tcPr>
            <w:tcW w:w="1985" w:type="dxa"/>
          </w:tcPr>
          <w:p w:rsidR="005A1026" w:rsidRPr="002B0B5F" w:rsidRDefault="005A1026" w:rsidP="00FD4641">
            <w:pPr>
              <w:spacing w:after="120" w:line="240" w:lineRule="auto"/>
              <w:mirrorIndents/>
              <w:jc w:val="both"/>
              <w:rPr>
                <w:rFonts w:ascii="Arial" w:eastAsia="Arial Unicode MS" w:hAnsi="Arial" w:cs="Arial"/>
                <w:sz w:val="20"/>
                <w:szCs w:val="20"/>
                <w:lang w:val="el-GR" w:eastAsia="el-GR"/>
              </w:rPr>
            </w:pPr>
          </w:p>
        </w:tc>
        <w:tc>
          <w:tcPr>
            <w:tcW w:w="7371" w:type="dxa"/>
            <w:gridSpan w:val="2"/>
          </w:tcPr>
          <w:p w:rsidR="005A1026" w:rsidRPr="002B0B5F" w:rsidRDefault="005A1026" w:rsidP="00FD4641">
            <w:pPr>
              <w:spacing w:after="120" w:line="240" w:lineRule="auto"/>
              <w:mirrorIndents/>
              <w:jc w:val="both"/>
              <w:rPr>
                <w:rFonts w:ascii="Arial" w:hAnsi="Arial" w:cs="Arial"/>
                <w:sz w:val="24"/>
                <w:szCs w:val="24"/>
                <w:lang w:val="el-GR"/>
              </w:rPr>
            </w:pPr>
          </w:p>
        </w:tc>
      </w:tr>
      <w:tr w:rsidR="005A1026" w:rsidRPr="00C6464F" w:rsidTr="00121788">
        <w:tc>
          <w:tcPr>
            <w:tcW w:w="1985" w:type="dxa"/>
          </w:tcPr>
          <w:p w:rsidR="005A1026" w:rsidRPr="002B0B5F" w:rsidRDefault="005A1026" w:rsidP="00FD4641">
            <w:pPr>
              <w:spacing w:after="12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Άρθρο 5</w:t>
            </w:r>
          </w:p>
        </w:tc>
        <w:tc>
          <w:tcPr>
            <w:tcW w:w="7371" w:type="dxa"/>
            <w:gridSpan w:val="2"/>
          </w:tcPr>
          <w:p w:rsidR="005A1026" w:rsidRPr="002B0B5F" w:rsidRDefault="00751B76" w:rsidP="00FD4641">
            <w:pPr>
              <w:spacing w:after="120" w:line="240" w:lineRule="auto"/>
              <w:mirrorIndents/>
              <w:jc w:val="both"/>
              <w:rPr>
                <w:rFonts w:ascii="Arial" w:hAnsi="Arial" w:cs="Arial"/>
                <w:color w:val="000000"/>
                <w:sz w:val="24"/>
                <w:szCs w:val="24"/>
                <w:shd w:val="clear" w:color="auto" w:fill="FFFFFF"/>
                <w:lang w:val="el-GR"/>
              </w:rPr>
            </w:pPr>
            <w:r w:rsidRPr="002B0B5F">
              <w:rPr>
                <w:rFonts w:ascii="Arial" w:hAnsi="Arial" w:cs="Arial"/>
                <w:sz w:val="24"/>
                <w:szCs w:val="24"/>
                <w:lang w:val="el-GR"/>
              </w:rPr>
              <w:t>Διαδικασία υποβολής αιτήματος για παροχή κρατικών εγγυήσεων για κάλυψη διευκολύνσεων ρευστότητας ΑΠΙ.</w:t>
            </w:r>
          </w:p>
        </w:tc>
      </w:tr>
      <w:tr w:rsidR="005A1026" w:rsidRPr="00C6464F" w:rsidTr="00121788">
        <w:tc>
          <w:tcPr>
            <w:tcW w:w="1985" w:type="dxa"/>
          </w:tcPr>
          <w:p w:rsidR="005A1026" w:rsidRPr="002B0B5F" w:rsidRDefault="005A1026" w:rsidP="00FD4641">
            <w:pPr>
              <w:spacing w:after="12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Άρθρο 6</w:t>
            </w:r>
          </w:p>
        </w:tc>
        <w:tc>
          <w:tcPr>
            <w:tcW w:w="7371" w:type="dxa"/>
            <w:gridSpan w:val="2"/>
          </w:tcPr>
          <w:p w:rsidR="005A1026" w:rsidRPr="002B0B5F" w:rsidRDefault="00751B76" w:rsidP="00FD4641">
            <w:pPr>
              <w:spacing w:after="120" w:line="24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Διαδικασία αξιολόγησης  αιτήματος και διαδικασία παροχής κρατικών εγγυήσεων για κάλυψη διευκολύνσεων ρευστότητας ΑΠΙ.</w:t>
            </w:r>
          </w:p>
        </w:tc>
      </w:tr>
      <w:tr w:rsidR="005A1026" w:rsidRPr="00C6464F" w:rsidTr="00121788">
        <w:tc>
          <w:tcPr>
            <w:tcW w:w="1985" w:type="dxa"/>
          </w:tcPr>
          <w:p w:rsidR="005A1026" w:rsidRPr="002B0B5F" w:rsidRDefault="005A1026" w:rsidP="00FD4641">
            <w:pPr>
              <w:spacing w:after="12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Άρθρο 7</w:t>
            </w:r>
          </w:p>
        </w:tc>
        <w:tc>
          <w:tcPr>
            <w:tcW w:w="7371" w:type="dxa"/>
            <w:gridSpan w:val="2"/>
          </w:tcPr>
          <w:p w:rsidR="005A1026" w:rsidRPr="002B0B5F" w:rsidRDefault="00751B76" w:rsidP="00FD4641">
            <w:pPr>
              <w:spacing w:after="120" w:line="24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Προϋποθέσεις  παροχής κρατικών εγγυήσεων για κάλυψη διευκολύνσεων ρευστότητας ΑΠΙ.</w:t>
            </w:r>
          </w:p>
        </w:tc>
      </w:tr>
      <w:tr w:rsidR="005A1026" w:rsidRPr="00C6464F" w:rsidTr="00121788">
        <w:tc>
          <w:tcPr>
            <w:tcW w:w="1985" w:type="dxa"/>
          </w:tcPr>
          <w:p w:rsidR="005A1026" w:rsidRPr="002B0B5F" w:rsidRDefault="005A1026" w:rsidP="00FD4641">
            <w:pPr>
              <w:spacing w:after="12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Άρθρο </w:t>
            </w:r>
            <w:r w:rsidR="00905BD4" w:rsidRPr="002B0B5F">
              <w:rPr>
                <w:rFonts w:ascii="Arial" w:eastAsia="Arial Unicode MS" w:hAnsi="Arial" w:cs="Arial"/>
                <w:sz w:val="20"/>
                <w:szCs w:val="20"/>
                <w:lang w:val="el-GR" w:eastAsia="el-GR"/>
              </w:rPr>
              <w:t>8</w:t>
            </w:r>
          </w:p>
        </w:tc>
        <w:tc>
          <w:tcPr>
            <w:tcW w:w="7371" w:type="dxa"/>
            <w:gridSpan w:val="2"/>
          </w:tcPr>
          <w:p w:rsidR="005A1026" w:rsidRPr="002B0B5F" w:rsidRDefault="00751B76" w:rsidP="00FD4641">
            <w:pPr>
              <w:spacing w:after="120" w:line="24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Μέθοδος υπολογισμού προμήθειας κρατικών εγγυήσεων  για κάλυψη διευκολύνσεων ρευστότητας.</w:t>
            </w:r>
          </w:p>
        </w:tc>
      </w:tr>
      <w:tr w:rsidR="005A1026" w:rsidRPr="00C6464F" w:rsidTr="00121788">
        <w:tc>
          <w:tcPr>
            <w:tcW w:w="1985" w:type="dxa"/>
          </w:tcPr>
          <w:p w:rsidR="005A1026" w:rsidRPr="002B0B5F" w:rsidRDefault="005A1026" w:rsidP="00FD4641">
            <w:pPr>
              <w:spacing w:after="120" w:line="240" w:lineRule="auto"/>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Άρθρο </w:t>
            </w:r>
            <w:r w:rsidR="00905BD4" w:rsidRPr="002B0B5F">
              <w:rPr>
                <w:rFonts w:ascii="Arial" w:eastAsia="Arial Unicode MS" w:hAnsi="Arial" w:cs="Arial"/>
                <w:sz w:val="20"/>
                <w:szCs w:val="20"/>
                <w:lang w:val="el-GR" w:eastAsia="el-GR"/>
              </w:rPr>
              <w:t>9</w:t>
            </w:r>
          </w:p>
        </w:tc>
        <w:tc>
          <w:tcPr>
            <w:tcW w:w="7371" w:type="dxa"/>
            <w:gridSpan w:val="2"/>
          </w:tcPr>
          <w:p w:rsidR="005A1026" w:rsidRPr="002B0B5F" w:rsidRDefault="00751B76" w:rsidP="00FD4641">
            <w:pPr>
              <w:spacing w:after="120" w:line="24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Σύνταξη εκθέσεων από την </w:t>
            </w:r>
            <w:r w:rsidR="002424DA" w:rsidRPr="006D7A69">
              <w:rPr>
                <w:rFonts w:ascii="Arial" w:hAnsi="Arial" w:cs="Arial"/>
                <w:color w:val="000000"/>
                <w:sz w:val="24"/>
                <w:szCs w:val="24"/>
                <w:shd w:val="clear" w:color="auto" w:fill="FFFFFF"/>
                <w:lang w:val="el-GR"/>
              </w:rPr>
              <w:t>εθνική εντεταλμένη αρχή</w:t>
            </w:r>
            <w:r w:rsidR="002424DA" w:rsidRPr="002B0B5F">
              <w:rPr>
                <w:rFonts w:ascii="Arial" w:hAnsi="Arial" w:cs="Arial"/>
                <w:color w:val="000000"/>
                <w:sz w:val="24"/>
                <w:szCs w:val="24"/>
                <w:shd w:val="clear" w:color="auto" w:fill="FFFFFF"/>
                <w:lang w:val="el-GR"/>
              </w:rPr>
              <w:t xml:space="preserve"> </w:t>
            </w:r>
            <w:r w:rsidRPr="002B0B5F">
              <w:rPr>
                <w:rFonts w:ascii="Arial" w:hAnsi="Arial" w:cs="Arial"/>
                <w:color w:val="000000"/>
                <w:sz w:val="24"/>
                <w:szCs w:val="24"/>
                <w:shd w:val="clear" w:color="auto" w:fill="FFFFFF"/>
                <w:lang w:val="el-GR"/>
              </w:rPr>
              <w:t>σχετικά με τη λειτουργία του καθεστώτος κρατικών ενισχύσεων και υποβολή αυτών στην Ευρωπαϊκή Επιτροπή.</w:t>
            </w:r>
          </w:p>
        </w:tc>
      </w:tr>
      <w:tr w:rsidR="005A1026" w:rsidRPr="00C6464F" w:rsidTr="00121788">
        <w:tc>
          <w:tcPr>
            <w:tcW w:w="1985" w:type="dxa"/>
          </w:tcPr>
          <w:p w:rsidR="005A1026" w:rsidRPr="002B0B5F" w:rsidRDefault="005A1026" w:rsidP="00FD4641">
            <w:pPr>
              <w:spacing w:after="12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Άρθρο 1</w:t>
            </w:r>
            <w:r w:rsidR="00EF04DC" w:rsidRPr="002B0B5F">
              <w:rPr>
                <w:rFonts w:ascii="Arial" w:eastAsia="Arial Unicode MS" w:hAnsi="Arial" w:cs="Arial"/>
                <w:sz w:val="20"/>
                <w:szCs w:val="20"/>
                <w:lang w:val="el-GR" w:eastAsia="el-GR"/>
              </w:rPr>
              <w:t>0</w:t>
            </w:r>
          </w:p>
        </w:tc>
        <w:tc>
          <w:tcPr>
            <w:tcW w:w="7371" w:type="dxa"/>
            <w:gridSpan w:val="2"/>
          </w:tcPr>
          <w:p w:rsidR="005A1026" w:rsidRPr="002B0B5F" w:rsidRDefault="00751B76" w:rsidP="00FD4641">
            <w:pPr>
              <w:spacing w:after="120"/>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Υποχρέωση υποβολής κατάστασης του δείκτη ρευστότητας των ΑΠΙ από την </w:t>
            </w:r>
            <w:r w:rsidR="002424DA" w:rsidRPr="002B0B5F">
              <w:rPr>
                <w:rFonts w:ascii="Arial" w:hAnsi="Arial" w:cs="Arial"/>
                <w:color w:val="000000"/>
                <w:sz w:val="24"/>
                <w:szCs w:val="24"/>
                <w:shd w:val="clear" w:color="auto" w:fill="FFFFFF"/>
                <w:lang w:val="el-GR"/>
              </w:rPr>
              <w:t>εθνική εντεταλμένη αρχή</w:t>
            </w:r>
            <w:r w:rsidRPr="002B0B5F">
              <w:rPr>
                <w:rFonts w:ascii="Arial" w:hAnsi="Arial" w:cs="Arial"/>
                <w:color w:val="000000"/>
                <w:sz w:val="24"/>
                <w:szCs w:val="24"/>
                <w:shd w:val="clear" w:color="auto" w:fill="FFFFFF"/>
                <w:lang w:val="el-GR"/>
              </w:rPr>
              <w:t>.</w:t>
            </w:r>
          </w:p>
        </w:tc>
      </w:tr>
      <w:tr w:rsidR="00751B76" w:rsidRPr="00C6464F" w:rsidTr="00121788">
        <w:tc>
          <w:tcPr>
            <w:tcW w:w="1985" w:type="dxa"/>
          </w:tcPr>
          <w:p w:rsidR="00751B76" w:rsidRPr="002B0B5F" w:rsidRDefault="00751B76" w:rsidP="00FD4641">
            <w:pPr>
              <w:spacing w:after="120" w:line="240" w:lineRule="auto"/>
              <w:mirrorIndents/>
              <w:jc w:val="both"/>
              <w:rPr>
                <w:rFonts w:ascii="Arial" w:eastAsia="Arial Unicode MS" w:hAnsi="Arial" w:cs="Arial"/>
                <w:sz w:val="20"/>
                <w:szCs w:val="20"/>
                <w:lang w:val="el-GR" w:eastAsia="el-GR"/>
              </w:rPr>
            </w:pPr>
          </w:p>
        </w:tc>
        <w:tc>
          <w:tcPr>
            <w:tcW w:w="7371" w:type="dxa"/>
            <w:gridSpan w:val="2"/>
          </w:tcPr>
          <w:p w:rsidR="00751B76" w:rsidRPr="002B0B5F" w:rsidRDefault="00751B76" w:rsidP="00FD4641">
            <w:pPr>
              <w:spacing w:after="120"/>
              <w:jc w:val="center"/>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ΜΕΡΟΣ ΙV: ΠΑΡΟΧΗ ΚΡΑΤΙΚΩΝ ΕΓΓΥΗΣΕΩΝ ΓΙΑ ΝΕΟΕΚΔΟΘΕΙΣΕΣ ΥΠΟΧΡΕΩΣΕΙΣ ΑΠΙ</w:t>
            </w:r>
          </w:p>
        </w:tc>
      </w:tr>
      <w:tr w:rsidR="005A1026" w:rsidRPr="00C6464F" w:rsidTr="00121788">
        <w:tc>
          <w:tcPr>
            <w:tcW w:w="1985" w:type="dxa"/>
          </w:tcPr>
          <w:p w:rsidR="005A1026" w:rsidRPr="002B0B5F" w:rsidRDefault="005A1026" w:rsidP="00FD4641">
            <w:pPr>
              <w:spacing w:after="12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Άρθρο 1</w:t>
            </w:r>
            <w:r w:rsidR="00EF04DC" w:rsidRPr="002B0B5F">
              <w:rPr>
                <w:rFonts w:ascii="Arial" w:eastAsia="Arial Unicode MS" w:hAnsi="Arial" w:cs="Arial"/>
                <w:sz w:val="20"/>
                <w:szCs w:val="20"/>
                <w:lang w:val="el-GR" w:eastAsia="el-GR"/>
              </w:rPr>
              <w:t>1</w:t>
            </w:r>
          </w:p>
        </w:tc>
        <w:tc>
          <w:tcPr>
            <w:tcW w:w="7371" w:type="dxa"/>
            <w:gridSpan w:val="2"/>
          </w:tcPr>
          <w:p w:rsidR="005A1026" w:rsidRPr="002B0B5F" w:rsidRDefault="00751B76" w:rsidP="00FD4641">
            <w:pPr>
              <w:spacing w:after="120" w:line="24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Διαδικασία υποβολής αιτήματος για παροχή κρατικών εγγυήσεων για </w:t>
            </w:r>
            <w:proofErr w:type="spellStart"/>
            <w:r w:rsidRPr="002B0B5F">
              <w:rPr>
                <w:rFonts w:ascii="Arial" w:hAnsi="Arial" w:cs="Arial"/>
                <w:color w:val="000000"/>
                <w:sz w:val="24"/>
                <w:szCs w:val="24"/>
                <w:shd w:val="clear" w:color="auto" w:fill="FFFFFF"/>
                <w:lang w:val="el-GR"/>
              </w:rPr>
              <w:t>νεοεκδοθείσες</w:t>
            </w:r>
            <w:proofErr w:type="spellEnd"/>
            <w:r w:rsidRPr="002B0B5F">
              <w:rPr>
                <w:rFonts w:ascii="Arial" w:hAnsi="Arial" w:cs="Arial"/>
                <w:color w:val="000000"/>
                <w:sz w:val="24"/>
                <w:szCs w:val="24"/>
                <w:shd w:val="clear" w:color="auto" w:fill="FFFFFF"/>
                <w:lang w:val="el-GR"/>
              </w:rPr>
              <w:t xml:space="preserve"> υποχρεώσεις.</w:t>
            </w:r>
          </w:p>
        </w:tc>
      </w:tr>
      <w:tr w:rsidR="00C4580E" w:rsidRPr="00C6464F" w:rsidTr="00121788">
        <w:tc>
          <w:tcPr>
            <w:tcW w:w="1985" w:type="dxa"/>
          </w:tcPr>
          <w:p w:rsidR="00C4580E" w:rsidRPr="002B0B5F" w:rsidRDefault="00C4580E" w:rsidP="00FD4641">
            <w:pPr>
              <w:spacing w:after="12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Άρθρο 1</w:t>
            </w:r>
            <w:r w:rsidR="00695213" w:rsidRPr="002B0B5F">
              <w:rPr>
                <w:rFonts w:ascii="Arial" w:eastAsia="Arial Unicode MS" w:hAnsi="Arial" w:cs="Arial"/>
                <w:sz w:val="20"/>
                <w:szCs w:val="20"/>
                <w:lang w:eastAsia="el-GR"/>
              </w:rPr>
              <w:t>2</w:t>
            </w:r>
          </w:p>
        </w:tc>
        <w:tc>
          <w:tcPr>
            <w:tcW w:w="7371" w:type="dxa"/>
            <w:gridSpan w:val="2"/>
          </w:tcPr>
          <w:p w:rsidR="00C4580E" w:rsidRPr="002B0B5F" w:rsidRDefault="00751B76" w:rsidP="00E87505">
            <w:pPr>
              <w:spacing w:after="120" w:line="24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Διαδικασία αξιολόγησης αιτήματος και διαδικασία παροχής κρατικών εγγυήσεων για </w:t>
            </w:r>
            <w:proofErr w:type="spellStart"/>
            <w:r w:rsidRPr="002B0B5F">
              <w:rPr>
                <w:rFonts w:ascii="Arial" w:hAnsi="Arial" w:cs="Arial"/>
                <w:color w:val="000000"/>
                <w:sz w:val="24"/>
                <w:szCs w:val="24"/>
                <w:shd w:val="clear" w:color="auto" w:fill="FFFFFF"/>
                <w:lang w:val="el-GR"/>
              </w:rPr>
              <w:t>νεοεκδοθείσες</w:t>
            </w:r>
            <w:proofErr w:type="spellEnd"/>
            <w:r w:rsidRPr="002B0B5F">
              <w:rPr>
                <w:rFonts w:ascii="Arial" w:hAnsi="Arial" w:cs="Arial"/>
                <w:color w:val="000000"/>
                <w:sz w:val="24"/>
                <w:szCs w:val="24"/>
                <w:shd w:val="clear" w:color="auto" w:fill="FFFFFF"/>
                <w:lang w:val="el-GR"/>
              </w:rPr>
              <w:t xml:space="preserve"> υποχρεώσεις.</w:t>
            </w:r>
          </w:p>
        </w:tc>
      </w:tr>
      <w:tr w:rsidR="005A1026" w:rsidRPr="002B0B5F" w:rsidTr="00121788">
        <w:tc>
          <w:tcPr>
            <w:tcW w:w="1985" w:type="dxa"/>
          </w:tcPr>
          <w:p w:rsidR="005A1026" w:rsidRPr="002B0B5F" w:rsidRDefault="005A1026" w:rsidP="00FD4641">
            <w:pPr>
              <w:spacing w:after="12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Άρθρο 1</w:t>
            </w:r>
            <w:r w:rsidR="00695213" w:rsidRPr="002B0B5F">
              <w:rPr>
                <w:rFonts w:ascii="Arial" w:eastAsia="Arial Unicode MS" w:hAnsi="Arial" w:cs="Arial"/>
                <w:sz w:val="20"/>
                <w:szCs w:val="20"/>
                <w:lang w:eastAsia="el-GR"/>
              </w:rPr>
              <w:t>3</w:t>
            </w:r>
          </w:p>
        </w:tc>
        <w:tc>
          <w:tcPr>
            <w:tcW w:w="7371" w:type="dxa"/>
            <w:gridSpan w:val="2"/>
          </w:tcPr>
          <w:p w:rsidR="005A1026" w:rsidRPr="002B0B5F" w:rsidRDefault="00751B76" w:rsidP="00FD4641">
            <w:pPr>
              <w:spacing w:after="120" w:line="24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Χαρακτηριστικά χρεωστικών τίτλων.</w:t>
            </w:r>
          </w:p>
        </w:tc>
      </w:tr>
      <w:tr w:rsidR="005A1026" w:rsidRPr="00C6464F" w:rsidTr="00121788">
        <w:tc>
          <w:tcPr>
            <w:tcW w:w="1985" w:type="dxa"/>
          </w:tcPr>
          <w:p w:rsidR="005A1026" w:rsidRPr="002B0B5F" w:rsidRDefault="005A1026" w:rsidP="00FD4641">
            <w:pPr>
              <w:spacing w:after="12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Άρθρο 1</w:t>
            </w:r>
            <w:r w:rsidR="00695213" w:rsidRPr="002B0B5F">
              <w:rPr>
                <w:rFonts w:ascii="Arial" w:eastAsia="Arial Unicode MS" w:hAnsi="Arial" w:cs="Arial"/>
                <w:sz w:val="20"/>
                <w:szCs w:val="20"/>
                <w:lang w:eastAsia="el-GR"/>
              </w:rPr>
              <w:t>4</w:t>
            </w:r>
          </w:p>
        </w:tc>
        <w:tc>
          <w:tcPr>
            <w:tcW w:w="7371" w:type="dxa"/>
            <w:gridSpan w:val="2"/>
          </w:tcPr>
          <w:p w:rsidR="005A1026" w:rsidRPr="002B0B5F" w:rsidRDefault="00751B76" w:rsidP="00FD4641">
            <w:pPr>
              <w:spacing w:after="120" w:line="24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Προϋποθέσεις  παροχής κρατικών εγγυήσεων για </w:t>
            </w:r>
            <w:proofErr w:type="spellStart"/>
            <w:r w:rsidRPr="002B0B5F">
              <w:rPr>
                <w:rFonts w:ascii="Arial" w:hAnsi="Arial" w:cs="Arial"/>
                <w:color w:val="000000"/>
                <w:sz w:val="24"/>
                <w:szCs w:val="24"/>
                <w:shd w:val="clear" w:color="auto" w:fill="FFFFFF"/>
                <w:lang w:val="el-GR"/>
              </w:rPr>
              <w:t>νεοεκδοθείσες</w:t>
            </w:r>
            <w:proofErr w:type="spellEnd"/>
            <w:r w:rsidRPr="002B0B5F">
              <w:rPr>
                <w:rFonts w:ascii="Arial" w:hAnsi="Arial" w:cs="Arial"/>
                <w:color w:val="000000"/>
                <w:sz w:val="24"/>
                <w:szCs w:val="24"/>
                <w:shd w:val="clear" w:color="auto" w:fill="FFFFFF"/>
                <w:lang w:val="el-GR"/>
              </w:rPr>
              <w:t xml:space="preserve"> υποχρεώσεις.</w:t>
            </w:r>
          </w:p>
        </w:tc>
      </w:tr>
      <w:tr w:rsidR="005A1026" w:rsidRPr="00C6464F" w:rsidTr="00121788">
        <w:tc>
          <w:tcPr>
            <w:tcW w:w="1985" w:type="dxa"/>
          </w:tcPr>
          <w:p w:rsidR="005A1026" w:rsidRPr="002B0B5F" w:rsidRDefault="005A1026" w:rsidP="00FD4641">
            <w:pPr>
              <w:spacing w:after="12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Άρθρο 1</w:t>
            </w:r>
            <w:r w:rsidR="00695213" w:rsidRPr="002B0B5F">
              <w:rPr>
                <w:rFonts w:ascii="Arial" w:eastAsia="Arial Unicode MS" w:hAnsi="Arial" w:cs="Arial"/>
                <w:sz w:val="20"/>
                <w:szCs w:val="20"/>
                <w:lang w:eastAsia="el-GR"/>
              </w:rPr>
              <w:t>5</w:t>
            </w:r>
          </w:p>
        </w:tc>
        <w:tc>
          <w:tcPr>
            <w:tcW w:w="7371" w:type="dxa"/>
            <w:gridSpan w:val="2"/>
          </w:tcPr>
          <w:p w:rsidR="005A1026" w:rsidRPr="002B0B5F" w:rsidRDefault="00751B76" w:rsidP="00FD4641">
            <w:pPr>
              <w:spacing w:after="120" w:line="24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Μέθοδος υπολογισμού προμήθειας κρατικών εγγυήσεων  για </w:t>
            </w:r>
            <w:proofErr w:type="spellStart"/>
            <w:r w:rsidRPr="002B0B5F">
              <w:rPr>
                <w:rFonts w:ascii="Arial" w:hAnsi="Arial" w:cs="Arial"/>
                <w:color w:val="000000"/>
                <w:sz w:val="24"/>
                <w:szCs w:val="24"/>
                <w:shd w:val="clear" w:color="auto" w:fill="FFFFFF"/>
                <w:lang w:val="el-GR"/>
              </w:rPr>
              <w:t>νεοεκδοθείσες</w:t>
            </w:r>
            <w:proofErr w:type="spellEnd"/>
            <w:r w:rsidRPr="002B0B5F">
              <w:rPr>
                <w:rFonts w:ascii="Arial" w:hAnsi="Arial" w:cs="Arial"/>
                <w:color w:val="000000"/>
                <w:sz w:val="24"/>
                <w:szCs w:val="24"/>
                <w:shd w:val="clear" w:color="auto" w:fill="FFFFFF"/>
                <w:lang w:val="el-GR"/>
              </w:rPr>
              <w:t xml:space="preserve"> υποχρεώσεις.</w:t>
            </w:r>
          </w:p>
        </w:tc>
      </w:tr>
      <w:tr w:rsidR="005A1026" w:rsidRPr="00C6464F" w:rsidTr="00121788">
        <w:tc>
          <w:tcPr>
            <w:tcW w:w="1985" w:type="dxa"/>
          </w:tcPr>
          <w:p w:rsidR="005A1026" w:rsidRPr="002B0B5F" w:rsidRDefault="005A1026" w:rsidP="00FD4641">
            <w:pPr>
              <w:spacing w:after="120" w:line="240" w:lineRule="auto"/>
              <w:mirrorIndents/>
              <w:jc w:val="both"/>
              <w:rPr>
                <w:rFonts w:ascii="Arial" w:eastAsia="Arial Unicode MS" w:hAnsi="Arial" w:cs="Arial"/>
                <w:sz w:val="20"/>
                <w:szCs w:val="20"/>
                <w:lang w:eastAsia="el-GR"/>
              </w:rPr>
            </w:pPr>
            <w:r w:rsidRPr="002B0B5F">
              <w:rPr>
                <w:rFonts w:ascii="Arial" w:eastAsia="Arial Unicode MS" w:hAnsi="Arial" w:cs="Arial"/>
                <w:sz w:val="20"/>
                <w:szCs w:val="20"/>
                <w:lang w:val="el-GR" w:eastAsia="el-GR"/>
              </w:rPr>
              <w:t xml:space="preserve">Άρθρο </w:t>
            </w:r>
            <w:r w:rsidR="00695213" w:rsidRPr="002B0B5F">
              <w:rPr>
                <w:rFonts w:ascii="Arial" w:eastAsia="Arial Unicode MS" w:hAnsi="Arial" w:cs="Arial"/>
                <w:sz w:val="20"/>
                <w:szCs w:val="20"/>
                <w:lang w:eastAsia="el-GR"/>
              </w:rPr>
              <w:t>16</w:t>
            </w:r>
          </w:p>
        </w:tc>
        <w:tc>
          <w:tcPr>
            <w:tcW w:w="7371" w:type="dxa"/>
            <w:gridSpan w:val="2"/>
          </w:tcPr>
          <w:p w:rsidR="005A1026" w:rsidRPr="002B0B5F" w:rsidRDefault="00751B76" w:rsidP="00FD4641">
            <w:pPr>
              <w:spacing w:after="120" w:line="24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Σύνταξη εκθέσεων από την</w:t>
            </w:r>
            <w:r w:rsidR="002424DA" w:rsidRPr="002B0B5F">
              <w:rPr>
                <w:rFonts w:ascii="Arial" w:hAnsi="Arial" w:cs="Arial"/>
                <w:color w:val="000000"/>
                <w:sz w:val="24"/>
                <w:szCs w:val="24"/>
                <w:shd w:val="clear" w:color="auto" w:fill="FFFFFF"/>
                <w:lang w:val="el-GR"/>
              </w:rPr>
              <w:t xml:space="preserve"> εθνική εντεταλμένη </w:t>
            </w:r>
            <w:r w:rsidR="009969D3" w:rsidRPr="002B0B5F">
              <w:rPr>
                <w:rFonts w:ascii="Arial" w:hAnsi="Arial" w:cs="Arial"/>
                <w:color w:val="000000"/>
                <w:sz w:val="24"/>
                <w:szCs w:val="24"/>
                <w:shd w:val="clear" w:color="auto" w:fill="FFFFFF"/>
                <w:lang w:val="el-GR"/>
              </w:rPr>
              <w:t>αρχή</w:t>
            </w:r>
            <w:r w:rsidRPr="002B0B5F">
              <w:rPr>
                <w:rFonts w:ascii="Arial" w:hAnsi="Arial" w:cs="Arial"/>
                <w:color w:val="000000"/>
                <w:sz w:val="24"/>
                <w:szCs w:val="24"/>
                <w:shd w:val="clear" w:color="auto" w:fill="FFFFFF"/>
                <w:lang w:val="el-GR"/>
              </w:rPr>
              <w:t xml:space="preserve"> σχετικά με τη λειτουργία του καθεστώτος κρατικών ενισχύσεων και υποβολή αυτών στην Ευρωπαϊκή Επιτροπή.</w:t>
            </w:r>
          </w:p>
        </w:tc>
      </w:tr>
      <w:tr w:rsidR="00751B76" w:rsidRPr="00C6464F" w:rsidTr="00121788">
        <w:tc>
          <w:tcPr>
            <w:tcW w:w="1985" w:type="dxa"/>
          </w:tcPr>
          <w:p w:rsidR="00751B76" w:rsidRPr="002B0B5F" w:rsidRDefault="00751B76" w:rsidP="00FD4641">
            <w:pPr>
              <w:spacing w:after="120" w:line="240" w:lineRule="auto"/>
              <w:mirrorIndents/>
              <w:jc w:val="both"/>
              <w:rPr>
                <w:rFonts w:ascii="Arial" w:eastAsia="Arial Unicode MS" w:hAnsi="Arial" w:cs="Arial"/>
                <w:sz w:val="20"/>
                <w:szCs w:val="20"/>
                <w:lang w:val="el-GR" w:eastAsia="el-GR"/>
              </w:rPr>
            </w:pPr>
          </w:p>
        </w:tc>
        <w:tc>
          <w:tcPr>
            <w:tcW w:w="7371" w:type="dxa"/>
            <w:gridSpan w:val="2"/>
          </w:tcPr>
          <w:p w:rsidR="00751B76" w:rsidRPr="002B0B5F" w:rsidRDefault="00751B76" w:rsidP="00FD4641">
            <w:pPr>
              <w:spacing w:after="120" w:line="240" w:lineRule="auto"/>
              <w:contextualSpacing/>
              <w:mirrorIndents/>
              <w:jc w:val="both"/>
              <w:rPr>
                <w:rFonts w:ascii="Arial" w:hAnsi="Arial" w:cs="Arial"/>
                <w:color w:val="000000"/>
                <w:sz w:val="24"/>
                <w:szCs w:val="24"/>
                <w:shd w:val="clear" w:color="auto" w:fill="FFFFFF"/>
                <w:lang w:val="el-GR"/>
              </w:rPr>
            </w:pPr>
          </w:p>
        </w:tc>
      </w:tr>
      <w:tr w:rsidR="00751B76" w:rsidRPr="002B0B5F" w:rsidTr="00121788">
        <w:tc>
          <w:tcPr>
            <w:tcW w:w="1985" w:type="dxa"/>
          </w:tcPr>
          <w:p w:rsidR="00751B76" w:rsidRPr="002B0B5F" w:rsidRDefault="00751B76" w:rsidP="00FD4641">
            <w:pPr>
              <w:spacing w:after="120" w:line="240" w:lineRule="auto"/>
              <w:mirrorIndents/>
              <w:jc w:val="both"/>
              <w:rPr>
                <w:rFonts w:ascii="Arial" w:eastAsia="Arial Unicode MS" w:hAnsi="Arial" w:cs="Arial"/>
                <w:sz w:val="20"/>
                <w:szCs w:val="20"/>
                <w:lang w:val="el-GR" w:eastAsia="el-GR"/>
              </w:rPr>
            </w:pPr>
          </w:p>
        </w:tc>
        <w:tc>
          <w:tcPr>
            <w:tcW w:w="7371" w:type="dxa"/>
            <w:gridSpan w:val="2"/>
          </w:tcPr>
          <w:p w:rsidR="00751B76" w:rsidRPr="002B0B5F" w:rsidRDefault="00751B76" w:rsidP="00FD4641">
            <w:pPr>
              <w:spacing w:after="120" w:line="240" w:lineRule="auto"/>
              <w:contextualSpacing/>
              <w:mirrorIndents/>
              <w:jc w:val="center"/>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ΜΕΡΟΣ V: ΠΡΟΛΗΠΤΙΚΗ ΑΝΑΚΕΦΑΛΑΙΟΠΟΙΗΣΗ</w:t>
            </w:r>
          </w:p>
        </w:tc>
      </w:tr>
      <w:tr w:rsidR="00751B76" w:rsidRPr="002B0B5F" w:rsidTr="00121788">
        <w:tc>
          <w:tcPr>
            <w:tcW w:w="1985" w:type="dxa"/>
          </w:tcPr>
          <w:p w:rsidR="00751B76" w:rsidRPr="002B0B5F" w:rsidRDefault="00751B76" w:rsidP="00FD4641">
            <w:pPr>
              <w:spacing w:after="120" w:line="240" w:lineRule="auto"/>
              <w:mirrorIndents/>
              <w:jc w:val="both"/>
              <w:rPr>
                <w:rFonts w:ascii="Arial" w:eastAsia="Arial Unicode MS" w:hAnsi="Arial" w:cs="Arial"/>
                <w:sz w:val="20"/>
                <w:szCs w:val="20"/>
                <w:lang w:val="el-GR" w:eastAsia="el-GR"/>
              </w:rPr>
            </w:pPr>
          </w:p>
        </w:tc>
        <w:tc>
          <w:tcPr>
            <w:tcW w:w="7371" w:type="dxa"/>
            <w:gridSpan w:val="2"/>
          </w:tcPr>
          <w:p w:rsidR="00751B76" w:rsidRPr="002B0B5F" w:rsidRDefault="00751B76" w:rsidP="00FD4641">
            <w:pPr>
              <w:spacing w:after="120" w:line="240" w:lineRule="auto"/>
              <w:contextualSpacing/>
              <w:mirrorIndents/>
              <w:jc w:val="both"/>
              <w:rPr>
                <w:rFonts w:ascii="Arial" w:hAnsi="Arial" w:cs="Arial"/>
                <w:color w:val="000000"/>
                <w:sz w:val="24"/>
                <w:szCs w:val="24"/>
                <w:shd w:val="clear" w:color="auto" w:fill="FFFFFF"/>
                <w:lang w:val="el-GR"/>
              </w:rPr>
            </w:pPr>
          </w:p>
        </w:tc>
      </w:tr>
      <w:tr w:rsidR="005A1026" w:rsidRPr="002B0B5F" w:rsidTr="00121788">
        <w:tc>
          <w:tcPr>
            <w:tcW w:w="1985" w:type="dxa"/>
          </w:tcPr>
          <w:p w:rsidR="005A1026" w:rsidRPr="002B0B5F" w:rsidRDefault="005A1026" w:rsidP="00FD4641">
            <w:pPr>
              <w:spacing w:after="12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Άρθρο </w:t>
            </w:r>
            <w:r w:rsidR="00695213" w:rsidRPr="002B0B5F">
              <w:rPr>
                <w:rFonts w:ascii="Arial" w:eastAsia="Arial Unicode MS" w:hAnsi="Arial" w:cs="Arial"/>
                <w:sz w:val="20"/>
                <w:szCs w:val="20"/>
                <w:lang w:eastAsia="el-GR"/>
              </w:rPr>
              <w:t>17</w:t>
            </w:r>
          </w:p>
        </w:tc>
        <w:tc>
          <w:tcPr>
            <w:tcW w:w="7371" w:type="dxa"/>
            <w:gridSpan w:val="2"/>
          </w:tcPr>
          <w:p w:rsidR="005A1026" w:rsidRPr="002B0B5F" w:rsidRDefault="00751B76" w:rsidP="00FD4641">
            <w:pPr>
              <w:tabs>
                <w:tab w:val="left" w:pos="691"/>
              </w:tabs>
              <w:spacing w:after="120" w:line="240" w:lineRule="auto"/>
              <w:contextualSpacing/>
              <w:mirrorIndents/>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Προληπτική </w:t>
            </w:r>
            <w:proofErr w:type="spellStart"/>
            <w:r w:rsidRPr="002B0B5F">
              <w:rPr>
                <w:rFonts w:ascii="Arial" w:hAnsi="Arial" w:cs="Arial"/>
                <w:color w:val="000000"/>
                <w:sz w:val="24"/>
                <w:szCs w:val="24"/>
                <w:shd w:val="clear" w:color="auto" w:fill="FFFFFF"/>
                <w:lang w:val="el-GR"/>
              </w:rPr>
              <w:t>ανακεφαλαιοποίηση</w:t>
            </w:r>
            <w:proofErr w:type="spellEnd"/>
            <w:r w:rsidRPr="002B0B5F">
              <w:rPr>
                <w:rFonts w:ascii="Arial" w:hAnsi="Arial" w:cs="Arial"/>
                <w:color w:val="000000"/>
                <w:sz w:val="24"/>
                <w:szCs w:val="24"/>
                <w:shd w:val="clear" w:color="auto" w:fill="FFFFFF"/>
                <w:lang w:val="el-GR"/>
              </w:rPr>
              <w:t>.</w:t>
            </w:r>
          </w:p>
        </w:tc>
      </w:tr>
      <w:tr w:rsidR="005B738D" w:rsidRPr="00C6464F" w:rsidTr="00121788">
        <w:tc>
          <w:tcPr>
            <w:tcW w:w="1985" w:type="dxa"/>
          </w:tcPr>
          <w:p w:rsidR="005B738D" w:rsidRPr="002B0B5F" w:rsidRDefault="00695213" w:rsidP="00FD4641">
            <w:pPr>
              <w:spacing w:after="120" w:line="240" w:lineRule="auto"/>
              <w:mirrorIndents/>
              <w:jc w:val="both"/>
              <w:rPr>
                <w:rFonts w:ascii="Arial" w:eastAsia="Arial Unicode MS" w:hAnsi="Arial" w:cs="Arial"/>
                <w:sz w:val="20"/>
                <w:szCs w:val="20"/>
                <w:lang w:eastAsia="el-GR"/>
              </w:rPr>
            </w:pPr>
            <w:r w:rsidRPr="002B0B5F">
              <w:rPr>
                <w:rFonts w:ascii="Arial" w:eastAsia="Arial Unicode MS" w:hAnsi="Arial" w:cs="Arial"/>
                <w:sz w:val="20"/>
                <w:szCs w:val="20"/>
                <w:lang w:val="el-GR" w:eastAsia="el-GR"/>
              </w:rPr>
              <w:t>Άρθρο 1</w:t>
            </w:r>
            <w:r w:rsidRPr="002B0B5F">
              <w:rPr>
                <w:rFonts w:ascii="Arial" w:eastAsia="Arial Unicode MS" w:hAnsi="Arial" w:cs="Arial"/>
                <w:sz w:val="20"/>
                <w:szCs w:val="20"/>
                <w:lang w:eastAsia="el-GR"/>
              </w:rPr>
              <w:t>8</w:t>
            </w:r>
          </w:p>
        </w:tc>
        <w:tc>
          <w:tcPr>
            <w:tcW w:w="7371" w:type="dxa"/>
            <w:gridSpan w:val="2"/>
          </w:tcPr>
          <w:p w:rsidR="005B738D" w:rsidRPr="002B0B5F" w:rsidRDefault="00751B76" w:rsidP="00FD4641">
            <w:pPr>
              <w:tabs>
                <w:tab w:val="left" w:pos="691"/>
              </w:tabs>
              <w:spacing w:after="120" w:line="24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Διαδικασία υποβολής και αξιολόγησης αιτήματος ΑΠΙ για παροχή προληπτικής </w:t>
            </w:r>
            <w:proofErr w:type="spellStart"/>
            <w:r w:rsidRPr="002B0B5F">
              <w:rPr>
                <w:rFonts w:ascii="Arial" w:hAnsi="Arial" w:cs="Arial"/>
                <w:color w:val="000000"/>
                <w:sz w:val="24"/>
                <w:szCs w:val="24"/>
                <w:shd w:val="clear" w:color="auto" w:fill="FFFFFF"/>
                <w:lang w:val="el-GR"/>
              </w:rPr>
              <w:t>ανακεφαλαιοποίησης</w:t>
            </w:r>
            <w:proofErr w:type="spellEnd"/>
            <w:r w:rsidRPr="002B0B5F">
              <w:rPr>
                <w:rFonts w:ascii="Arial" w:hAnsi="Arial" w:cs="Arial"/>
                <w:color w:val="000000"/>
                <w:sz w:val="24"/>
                <w:szCs w:val="24"/>
                <w:shd w:val="clear" w:color="auto" w:fill="FFFFFF"/>
                <w:lang w:val="el-GR"/>
              </w:rPr>
              <w:t xml:space="preserve"> και παροχή προληπτικής </w:t>
            </w:r>
            <w:proofErr w:type="spellStart"/>
            <w:r w:rsidRPr="002B0B5F">
              <w:rPr>
                <w:rFonts w:ascii="Arial" w:hAnsi="Arial" w:cs="Arial"/>
                <w:color w:val="000000"/>
                <w:sz w:val="24"/>
                <w:szCs w:val="24"/>
                <w:shd w:val="clear" w:color="auto" w:fill="FFFFFF"/>
                <w:lang w:val="el-GR"/>
              </w:rPr>
              <w:t>ανακεφαλαιοποίησης</w:t>
            </w:r>
            <w:proofErr w:type="spellEnd"/>
            <w:r w:rsidRPr="002B0B5F">
              <w:rPr>
                <w:rFonts w:ascii="Arial" w:hAnsi="Arial" w:cs="Arial"/>
                <w:color w:val="000000"/>
                <w:sz w:val="24"/>
                <w:szCs w:val="24"/>
                <w:shd w:val="clear" w:color="auto" w:fill="FFFFFF"/>
                <w:lang w:val="el-GR"/>
              </w:rPr>
              <w:t xml:space="preserve"> σε ΑΠΙ.</w:t>
            </w:r>
          </w:p>
        </w:tc>
      </w:tr>
      <w:tr w:rsidR="00695213" w:rsidRPr="00C6464F" w:rsidTr="00121788">
        <w:tc>
          <w:tcPr>
            <w:tcW w:w="1985" w:type="dxa"/>
          </w:tcPr>
          <w:p w:rsidR="00695213" w:rsidRPr="002B0B5F" w:rsidRDefault="00695213" w:rsidP="00FD4641">
            <w:pPr>
              <w:spacing w:after="120" w:line="240" w:lineRule="auto"/>
              <w:mirrorIndents/>
              <w:jc w:val="both"/>
              <w:rPr>
                <w:rFonts w:ascii="Arial" w:eastAsia="Arial Unicode MS" w:hAnsi="Arial" w:cs="Arial"/>
                <w:sz w:val="20"/>
                <w:szCs w:val="20"/>
                <w:lang w:eastAsia="el-GR"/>
              </w:rPr>
            </w:pPr>
            <w:r w:rsidRPr="002B0B5F">
              <w:rPr>
                <w:rFonts w:ascii="Arial" w:eastAsia="Arial Unicode MS" w:hAnsi="Arial" w:cs="Arial"/>
                <w:sz w:val="20"/>
                <w:szCs w:val="20"/>
                <w:lang w:val="el-GR" w:eastAsia="el-GR"/>
              </w:rPr>
              <w:t>Άρθρο 1</w:t>
            </w:r>
            <w:r w:rsidRPr="002B0B5F">
              <w:rPr>
                <w:rFonts w:ascii="Arial" w:eastAsia="Arial Unicode MS" w:hAnsi="Arial" w:cs="Arial"/>
                <w:sz w:val="20"/>
                <w:szCs w:val="20"/>
                <w:lang w:eastAsia="el-GR"/>
              </w:rPr>
              <w:t>9</w:t>
            </w:r>
          </w:p>
        </w:tc>
        <w:tc>
          <w:tcPr>
            <w:tcW w:w="7371" w:type="dxa"/>
            <w:gridSpan w:val="2"/>
          </w:tcPr>
          <w:p w:rsidR="00695213" w:rsidRPr="002B0B5F" w:rsidRDefault="00751B76" w:rsidP="00FD4641">
            <w:pPr>
              <w:tabs>
                <w:tab w:val="left" w:pos="691"/>
              </w:tabs>
              <w:spacing w:after="120" w:line="24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Καταμερισμός των επιβαρύνσεων μεταξύ μετόχων και πιστωτών μειωμένης εξασφάλισης, ως προϋπόθεση για παροχή προληπτικής </w:t>
            </w:r>
            <w:proofErr w:type="spellStart"/>
            <w:r w:rsidRPr="002B0B5F">
              <w:rPr>
                <w:rFonts w:ascii="Arial" w:hAnsi="Arial" w:cs="Arial"/>
                <w:color w:val="000000"/>
                <w:sz w:val="24"/>
                <w:szCs w:val="24"/>
                <w:shd w:val="clear" w:color="auto" w:fill="FFFFFF"/>
                <w:lang w:val="el-GR"/>
              </w:rPr>
              <w:t>ανακεφαλαιοποίησης</w:t>
            </w:r>
            <w:proofErr w:type="spellEnd"/>
            <w:r w:rsidRPr="002B0B5F">
              <w:rPr>
                <w:rFonts w:ascii="Arial" w:hAnsi="Arial" w:cs="Arial"/>
                <w:color w:val="000000"/>
                <w:sz w:val="24"/>
                <w:szCs w:val="24"/>
                <w:shd w:val="clear" w:color="auto" w:fill="FFFFFF"/>
                <w:lang w:val="el-GR"/>
              </w:rPr>
              <w:t>.</w:t>
            </w:r>
          </w:p>
        </w:tc>
      </w:tr>
      <w:tr w:rsidR="005A1026" w:rsidRPr="00C6464F" w:rsidTr="00121788">
        <w:tc>
          <w:tcPr>
            <w:tcW w:w="1985" w:type="dxa"/>
          </w:tcPr>
          <w:p w:rsidR="005A1026" w:rsidRPr="002B0B5F" w:rsidRDefault="005A1026" w:rsidP="00FD4641">
            <w:pPr>
              <w:spacing w:after="12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Άρθρο 2</w:t>
            </w:r>
            <w:r w:rsidR="00695213" w:rsidRPr="002B0B5F">
              <w:rPr>
                <w:rFonts w:ascii="Arial" w:eastAsia="Arial Unicode MS" w:hAnsi="Arial" w:cs="Arial"/>
                <w:sz w:val="20"/>
                <w:szCs w:val="20"/>
                <w:lang w:eastAsia="el-GR"/>
              </w:rPr>
              <w:t>0</w:t>
            </w:r>
          </w:p>
        </w:tc>
        <w:tc>
          <w:tcPr>
            <w:tcW w:w="7371" w:type="dxa"/>
            <w:gridSpan w:val="2"/>
          </w:tcPr>
          <w:p w:rsidR="005A1026" w:rsidRPr="002B0B5F" w:rsidRDefault="00363882" w:rsidP="00FD4641">
            <w:pPr>
              <w:spacing w:after="120" w:line="24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Πρόληψη της εκροής κεφαλαίων πριν από απόφαση προληπτικής </w:t>
            </w:r>
            <w:proofErr w:type="spellStart"/>
            <w:r w:rsidRPr="002B0B5F">
              <w:rPr>
                <w:rFonts w:ascii="Arial" w:hAnsi="Arial" w:cs="Arial"/>
                <w:color w:val="000000"/>
                <w:sz w:val="24"/>
                <w:szCs w:val="24"/>
                <w:shd w:val="clear" w:color="auto" w:fill="FFFFFF"/>
                <w:lang w:val="el-GR"/>
              </w:rPr>
              <w:t>ανακεφαλαιοποίησης</w:t>
            </w:r>
            <w:proofErr w:type="spellEnd"/>
            <w:r w:rsidRPr="002B0B5F">
              <w:rPr>
                <w:rFonts w:ascii="Arial" w:hAnsi="Arial" w:cs="Arial"/>
                <w:color w:val="000000"/>
                <w:sz w:val="24"/>
                <w:szCs w:val="24"/>
                <w:shd w:val="clear" w:color="auto" w:fill="FFFFFF"/>
                <w:lang w:val="el-GR"/>
              </w:rPr>
              <w:t>.</w:t>
            </w:r>
          </w:p>
        </w:tc>
      </w:tr>
      <w:tr w:rsidR="00363882" w:rsidRPr="002B0B5F" w:rsidTr="00121788">
        <w:tc>
          <w:tcPr>
            <w:tcW w:w="1985" w:type="dxa"/>
          </w:tcPr>
          <w:p w:rsidR="00363882" w:rsidRPr="002B0B5F" w:rsidRDefault="00363882" w:rsidP="00FD4641">
            <w:pPr>
              <w:spacing w:after="12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Άρθρο 2</w:t>
            </w:r>
            <w:r w:rsidR="002B0B5F" w:rsidRPr="002B0B5F">
              <w:rPr>
                <w:rFonts w:ascii="Arial" w:eastAsia="Arial Unicode MS" w:hAnsi="Arial" w:cs="Arial"/>
                <w:sz w:val="20"/>
                <w:szCs w:val="20"/>
                <w:lang w:val="el-GR" w:eastAsia="el-GR"/>
              </w:rPr>
              <w:t>1</w:t>
            </w:r>
          </w:p>
        </w:tc>
        <w:tc>
          <w:tcPr>
            <w:tcW w:w="7371" w:type="dxa"/>
            <w:gridSpan w:val="2"/>
          </w:tcPr>
          <w:p w:rsidR="00363882" w:rsidRPr="002B0B5F" w:rsidRDefault="00363882" w:rsidP="00FD4641">
            <w:pPr>
              <w:spacing w:after="120" w:line="24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Μετατροπή μέσων κεφαλαί</w:t>
            </w:r>
            <w:r w:rsidR="00C814C0" w:rsidRPr="002B0B5F">
              <w:rPr>
                <w:rFonts w:ascii="Arial" w:hAnsi="Arial" w:cs="Arial"/>
                <w:color w:val="000000"/>
                <w:sz w:val="24"/>
                <w:szCs w:val="24"/>
                <w:shd w:val="clear" w:color="auto" w:fill="FFFFFF"/>
                <w:lang w:val="el-GR"/>
              </w:rPr>
              <w:t>ου</w:t>
            </w:r>
            <w:r w:rsidRPr="002B0B5F">
              <w:rPr>
                <w:rFonts w:ascii="Arial" w:hAnsi="Arial" w:cs="Arial"/>
                <w:color w:val="000000"/>
                <w:sz w:val="24"/>
                <w:szCs w:val="24"/>
                <w:shd w:val="clear" w:color="auto" w:fill="FFFFFF"/>
                <w:lang w:val="el-GR"/>
              </w:rPr>
              <w:t>.</w:t>
            </w:r>
          </w:p>
        </w:tc>
      </w:tr>
      <w:tr w:rsidR="00363882" w:rsidRPr="002B0B5F" w:rsidTr="00121788">
        <w:tc>
          <w:tcPr>
            <w:tcW w:w="1985" w:type="dxa"/>
          </w:tcPr>
          <w:p w:rsidR="00363882" w:rsidRPr="002B0B5F" w:rsidRDefault="00363882" w:rsidP="00FD4641">
            <w:pPr>
              <w:spacing w:after="12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Άρθρο 2</w:t>
            </w:r>
            <w:r w:rsidR="002B0B5F" w:rsidRPr="002B0B5F">
              <w:rPr>
                <w:rFonts w:ascii="Arial" w:eastAsia="Arial Unicode MS" w:hAnsi="Arial" w:cs="Arial"/>
                <w:sz w:val="20"/>
                <w:szCs w:val="20"/>
                <w:lang w:val="el-GR" w:eastAsia="el-GR"/>
              </w:rPr>
              <w:t>2</w:t>
            </w:r>
          </w:p>
        </w:tc>
        <w:tc>
          <w:tcPr>
            <w:tcW w:w="7371" w:type="dxa"/>
            <w:gridSpan w:val="2"/>
          </w:tcPr>
          <w:p w:rsidR="00363882" w:rsidRPr="002B0B5F" w:rsidRDefault="00363882" w:rsidP="00FD4641">
            <w:pPr>
              <w:spacing w:after="120" w:line="24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Αποτίμηση αξίας χρηματοοικονομικών μέσων.</w:t>
            </w:r>
          </w:p>
        </w:tc>
      </w:tr>
      <w:tr w:rsidR="00363882" w:rsidRPr="00C6464F" w:rsidTr="00121788">
        <w:tc>
          <w:tcPr>
            <w:tcW w:w="1985" w:type="dxa"/>
          </w:tcPr>
          <w:p w:rsidR="00363882" w:rsidRPr="002B0B5F" w:rsidRDefault="00363882" w:rsidP="00FD4641">
            <w:pPr>
              <w:spacing w:after="12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Άρθρο 2</w:t>
            </w:r>
            <w:r w:rsidR="002B0B5F" w:rsidRPr="002B0B5F">
              <w:rPr>
                <w:rFonts w:ascii="Arial" w:eastAsia="Arial Unicode MS" w:hAnsi="Arial" w:cs="Arial"/>
                <w:sz w:val="20"/>
                <w:szCs w:val="20"/>
                <w:lang w:val="el-GR" w:eastAsia="el-GR"/>
              </w:rPr>
              <w:t>3</w:t>
            </w:r>
          </w:p>
        </w:tc>
        <w:tc>
          <w:tcPr>
            <w:tcW w:w="7371" w:type="dxa"/>
            <w:gridSpan w:val="2"/>
          </w:tcPr>
          <w:p w:rsidR="00363882" w:rsidRPr="002B0B5F" w:rsidRDefault="00363882" w:rsidP="00FD4641">
            <w:pPr>
              <w:spacing w:after="120" w:line="24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Υποχρέωση υποβολής κατάστασης του δείκτη κεφαλαιακής επάρκειας των ΑΠΙ από την </w:t>
            </w:r>
            <w:r w:rsidR="003F3866" w:rsidRPr="006D7A69">
              <w:rPr>
                <w:rFonts w:ascii="Arial" w:hAnsi="Arial" w:cs="Arial"/>
                <w:color w:val="000000"/>
                <w:sz w:val="24"/>
                <w:szCs w:val="24"/>
                <w:shd w:val="clear" w:color="auto" w:fill="FFFFFF"/>
                <w:lang w:val="el-GR"/>
              </w:rPr>
              <w:t>εθνική εντεταλμένη αρχή</w:t>
            </w:r>
            <w:r w:rsidRPr="002B0B5F">
              <w:rPr>
                <w:rFonts w:ascii="Arial" w:hAnsi="Arial" w:cs="Arial"/>
                <w:color w:val="000000"/>
                <w:sz w:val="24"/>
                <w:szCs w:val="24"/>
                <w:shd w:val="clear" w:color="auto" w:fill="FFFFFF"/>
                <w:lang w:val="el-GR"/>
              </w:rPr>
              <w:t>.</w:t>
            </w:r>
          </w:p>
        </w:tc>
      </w:tr>
      <w:tr w:rsidR="00363882" w:rsidRPr="00C6464F" w:rsidTr="00121788">
        <w:tc>
          <w:tcPr>
            <w:tcW w:w="1985" w:type="dxa"/>
          </w:tcPr>
          <w:p w:rsidR="00363882" w:rsidRPr="002B0B5F" w:rsidRDefault="00363882" w:rsidP="00FD4641">
            <w:pPr>
              <w:spacing w:after="12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120" w:line="240" w:lineRule="auto"/>
              <w:mirrorIndents/>
              <w:jc w:val="both"/>
              <w:rPr>
                <w:rFonts w:ascii="Arial" w:hAnsi="Arial" w:cs="Arial"/>
                <w:color w:val="000000"/>
                <w:sz w:val="24"/>
                <w:szCs w:val="24"/>
                <w:shd w:val="clear" w:color="auto" w:fill="FFFFFF"/>
                <w:lang w:val="el-GR"/>
              </w:rPr>
            </w:pPr>
          </w:p>
        </w:tc>
      </w:tr>
      <w:tr w:rsidR="00363882" w:rsidRPr="00C6464F" w:rsidTr="00121788">
        <w:tc>
          <w:tcPr>
            <w:tcW w:w="1985" w:type="dxa"/>
          </w:tcPr>
          <w:p w:rsidR="00363882" w:rsidRPr="002B0B5F" w:rsidRDefault="00363882" w:rsidP="00FD4641">
            <w:pPr>
              <w:spacing w:after="12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120" w:line="240" w:lineRule="auto"/>
              <w:mirrorIndents/>
              <w:jc w:val="center"/>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ΜΕΡΟΣ VΙ: ΚΡΑΤΙΚΗ ΕΓΓΥΗΣΗ ΓΙΑ ΠΑΡΟΧΗ  ΕΠΕΙΓΟΥΣΑΣ ΣΤΗΡΙΞΗΣ ΡΕΥΣΤΟΤΗΤΑΣ</w:t>
            </w:r>
          </w:p>
        </w:tc>
      </w:tr>
      <w:tr w:rsidR="00363882" w:rsidRPr="00C6464F" w:rsidTr="00121788">
        <w:tc>
          <w:tcPr>
            <w:tcW w:w="1985" w:type="dxa"/>
          </w:tcPr>
          <w:p w:rsidR="00363882" w:rsidRPr="002B0B5F" w:rsidRDefault="00363882" w:rsidP="00FD4641">
            <w:pPr>
              <w:spacing w:after="12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120" w:line="240" w:lineRule="auto"/>
              <w:mirrorIndents/>
              <w:jc w:val="both"/>
              <w:rPr>
                <w:rFonts w:ascii="Arial" w:hAnsi="Arial" w:cs="Arial"/>
                <w:color w:val="000000"/>
                <w:sz w:val="24"/>
                <w:szCs w:val="24"/>
                <w:shd w:val="clear" w:color="auto" w:fill="FFFFFF"/>
                <w:lang w:val="el-GR"/>
              </w:rPr>
            </w:pPr>
          </w:p>
        </w:tc>
      </w:tr>
      <w:tr w:rsidR="00363882" w:rsidRPr="00C6464F" w:rsidTr="00121788">
        <w:tc>
          <w:tcPr>
            <w:tcW w:w="1985" w:type="dxa"/>
          </w:tcPr>
          <w:p w:rsidR="00363882" w:rsidRPr="002B0B5F" w:rsidRDefault="00363882" w:rsidP="00FD4641">
            <w:pPr>
              <w:spacing w:after="12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Άρθρο 2</w:t>
            </w:r>
            <w:r w:rsidR="002B0B5F" w:rsidRPr="002B0B5F">
              <w:rPr>
                <w:rFonts w:ascii="Arial" w:eastAsia="Arial Unicode MS" w:hAnsi="Arial" w:cs="Arial"/>
                <w:sz w:val="20"/>
                <w:szCs w:val="20"/>
                <w:lang w:val="el-GR" w:eastAsia="el-GR"/>
              </w:rPr>
              <w:t>4</w:t>
            </w:r>
          </w:p>
        </w:tc>
        <w:tc>
          <w:tcPr>
            <w:tcW w:w="7371" w:type="dxa"/>
            <w:gridSpan w:val="2"/>
          </w:tcPr>
          <w:p w:rsidR="00363882" w:rsidRPr="002B0B5F" w:rsidRDefault="00363882" w:rsidP="00FD4641">
            <w:pPr>
              <w:spacing w:after="120" w:line="24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Κρατική εγγύηση για παροχή  επείγουσας στήριξης ρευστότητας.</w:t>
            </w:r>
          </w:p>
        </w:tc>
      </w:tr>
      <w:tr w:rsidR="00363882" w:rsidRPr="00C6464F" w:rsidTr="00121788">
        <w:tc>
          <w:tcPr>
            <w:tcW w:w="1985" w:type="dxa"/>
          </w:tcPr>
          <w:p w:rsidR="00363882" w:rsidRPr="002B0B5F" w:rsidRDefault="00363882" w:rsidP="00FD4641">
            <w:pPr>
              <w:spacing w:after="12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120" w:line="240" w:lineRule="auto"/>
              <w:mirrorIndents/>
              <w:jc w:val="both"/>
              <w:rPr>
                <w:rFonts w:ascii="Arial" w:hAnsi="Arial" w:cs="Arial"/>
                <w:color w:val="000000"/>
                <w:sz w:val="24"/>
                <w:szCs w:val="24"/>
                <w:shd w:val="clear" w:color="auto" w:fill="FFFFFF"/>
                <w:lang w:val="el-GR"/>
              </w:rPr>
            </w:pPr>
          </w:p>
        </w:tc>
      </w:tr>
      <w:tr w:rsidR="00363882" w:rsidRPr="00C6464F" w:rsidTr="00121788">
        <w:tc>
          <w:tcPr>
            <w:tcW w:w="1985" w:type="dxa"/>
          </w:tcPr>
          <w:p w:rsidR="00363882" w:rsidRPr="002B0B5F" w:rsidRDefault="00363882" w:rsidP="00FD4641">
            <w:pPr>
              <w:spacing w:after="12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120" w:line="240" w:lineRule="auto"/>
              <w:mirrorIndents/>
              <w:jc w:val="center"/>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ΜΕΡΟΣ VΙI: ΤΕΛΙΚΕΣ ΚΑΙ ΜΕΤΑΒΑΤΙΚΕΣ ΔΙΑΤΑΞΕΙΣ</w:t>
            </w:r>
          </w:p>
        </w:tc>
      </w:tr>
      <w:tr w:rsidR="00363882" w:rsidRPr="00C6464F" w:rsidTr="00121788">
        <w:tc>
          <w:tcPr>
            <w:tcW w:w="1985" w:type="dxa"/>
          </w:tcPr>
          <w:p w:rsidR="00363882" w:rsidRPr="002B0B5F" w:rsidRDefault="00363882" w:rsidP="00FD4641">
            <w:pPr>
              <w:spacing w:after="12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120" w:line="240" w:lineRule="auto"/>
              <w:mirrorIndents/>
              <w:jc w:val="both"/>
              <w:rPr>
                <w:rFonts w:ascii="Arial" w:hAnsi="Arial" w:cs="Arial"/>
                <w:color w:val="000000"/>
                <w:sz w:val="24"/>
                <w:szCs w:val="24"/>
                <w:shd w:val="clear" w:color="auto" w:fill="FFFFFF"/>
                <w:lang w:val="el-GR"/>
              </w:rPr>
            </w:pPr>
          </w:p>
        </w:tc>
      </w:tr>
      <w:tr w:rsidR="00363882" w:rsidRPr="002B0B5F" w:rsidTr="00121788">
        <w:tc>
          <w:tcPr>
            <w:tcW w:w="1985" w:type="dxa"/>
          </w:tcPr>
          <w:p w:rsidR="00363882" w:rsidRPr="002B0B5F" w:rsidRDefault="00363882" w:rsidP="00FD4641">
            <w:pPr>
              <w:spacing w:after="12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Άρθρο 2</w:t>
            </w:r>
            <w:r w:rsidR="002B0B5F" w:rsidRPr="002B0B5F">
              <w:rPr>
                <w:rFonts w:ascii="Arial" w:eastAsia="Arial Unicode MS" w:hAnsi="Arial" w:cs="Arial"/>
                <w:sz w:val="20"/>
                <w:szCs w:val="20"/>
                <w:lang w:val="el-GR" w:eastAsia="el-GR"/>
              </w:rPr>
              <w:t>5</w:t>
            </w:r>
          </w:p>
        </w:tc>
        <w:tc>
          <w:tcPr>
            <w:tcW w:w="7371" w:type="dxa"/>
            <w:gridSpan w:val="2"/>
          </w:tcPr>
          <w:p w:rsidR="00363882" w:rsidRPr="002B0B5F" w:rsidRDefault="00363882" w:rsidP="00FD4641">
            <w:pPr>
              <w:spacing w:after="120" w:line="24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Κατάργηση νόμων.</w:t>
            </w:r>
          </w:p>
        </w:tc>
      </w:tr>
      <w:tr w:rsidR="00363882" w:rsidRPr="002B0B5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0" w:line="240" w:lineRule="auto"/>
              <w:mirrorIndents/>
              <w:jc w:val="both"/>
              <w:rPr>
                <w:rFonts w:ascii="Arial" w:hAnsi="Arial" w:cs="Arial"/>
                <w:color w:val="000000"/>
                <w:sz w:val="24"/>
                <w:szCs w:val="24"/>
                <w:shd w:val="clear" w:color="auto" w:fill="FFFFFF"/>
                <w:lang w:val="el-GR"/>
              </w:rPr>
            </w:pPr>
          </w:p>
        </w:tc>
      </w:tr>
      <w:tr w:rsidR="00363882" w:rsidRPr="002B0B5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0" w:line="240" w:lineRule="auto"/>
              <w:mirrorIndents/>
              <w:jc w:val="both"/>
              <w:rPr>
                <w:rFonts w:ascii="Arial" w:hAnsi="Arial" w:cs="Arial"/>
                <w:color w:val="000000"/>
                <w:sz w:val="24"/>
                <w:szCs w:val="24"/>
                <w:shd w:val="clear" w:color="auto" w:fill="FFFFFF"/>
                <w:lang w:val="el-GR"/>
              </w:rPr>
            </w:pPr>
          </w:p>
        </w:tc>
      </w:tr>
      <w:tr w:rsidR="00FD4641" w:rsidRPr="002B0B5F" w:rsidTr="00121788">
        <w:tc>
          <w:tcPr>
            <w:tcW w:w="1985" w:type="dxa"/>
          </w:tcPr>
          <w:p w:rsidR="00FD4641" w:rsidRPr="002B0B5F" w:rsidDel="00905F0D" w:rsidRDefault="00FD4641"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FD4641" w:rsidRPr="002B0B5F" w:rsidRDefault="00FD4641" w:rsidP="00FD4641">
            <w:pPr>
              <w:spacing w:after="0" w:line="240" w:lineRule="auto"/>
              <w:mirrorIndents/>
              <w:jc w:val="both"/>
              <w:rPr>
                <w:rFonts w:ascii="Arial" w:hAnsi="Arial" w:cs="Arial"/>
                <w:color w:val="000000"/>
                <w:sz w:val="24"/>
                <w:szCs w:val="24"/>
                <w:shd w:val="clear" w:color="auto" w:fill="FFFFFF"/>
                <w:lang w:val="el-GR"/>
              </w:rPr>
            </w:pPr>
          </w:p>
        </w:tc>
      </w:tr>
      <w:tr w:rsidR="00FD4641" w:rsidRPr="002B0B5F" w:rsidTr="00121788">
        <w:tc>
          <w:tcPr>
            <w:tcW w:w="1985" w:type="dxa"/>
          </w:tcPr>
          <w:p w:rsidR="00FD4641" w:rsidRPr="002B0B5F" w:rsidDel="00905F0D" w:rsidRDefault="00FD4641"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FD4641" w:rsidRPr="002B0B5F" w:rsidRDefault="00FD4641" w:rsidP="00FD4641">
            <w:pPr>
              <w:spacing w:after="0" w:line="240" w:lineRule="auto"/>
              <w:mirrorIndents/>
              <w:jc w:val="both"/>
              <w:rPr>
                <w:rFonts w:ascii="Arial" w:hAnsi="Arial" w:cs="Arial"/>
                <w:color w:val="000000"/>
                <w:sz w:val="24"/>
                <w:szCs w:val="24"/>
                <w:shd w:val="clear" w:color="auto" w:fill="FFFFFF"/>
                <w:lang w:val="el-GR"/>
              </w:rPr>
            </w:pPr>
          </w:p>
        </w:tc>
      </w:tr>
      <w:tr w:rsidR="00FD4641" w:rsidRPr="002B0B5F" w:rsidTr="00121788">
        <w:tc>
          <w:tcPr>
            <w:tcW w:w="1985" w:type="dxa"/>
          </w:tcPr>
          <w:p w:rsidR="00FD4641" w:rsidRPr="002B0B5F" w:rsidDel="00905F0D" w:rsidRDefault="00FD4641"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FD4641" w:rsidRPr="002B0B5F" w:rsidRDefault="00FD4641" w:rsidP="00FD4641">
            <w:pPr>
              <w:spacing w:after="0" w:line="240" w:lineRule="auto"/>
              <w:mirrorIndents/>
              <w:jc w:val="both"/>
              <w:rPr>
                <w:rFonts w:ascii="Arial" w:hAnsi="Arial" w:cs="Arial"/>
                <w:color w:val="000000"/>
                <w:sz w:val="24"/>
                <w:szCs w:val="24"/>
                <w:shd w:val="clear" w:color="auto" w:fill="FFFFFF"/>
                <w:lang w:val="el-GR"/>
              </w:rPr>
            </w:pPr>
          </w:p>
        </w:tc>
      </w:tr>
      <w:tr w:rsidR="00FD4641" w:rsidRPr="002B0B5F" w:rsidTr="00121788">
        <w:tc>
          <w:tcPr>
            <w:tcW w:w="1985" w:type="dxa"/>
          </w:tcPr>
          <w:p w:rsidR="00FD4641" w:rsidRPr="002B0B5F" w:rsidDel="00905F0D" w:rsidRDefault="00FD4641"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FD4641" w:rsidRPr="002B0B5F" w:rsidRDefault="00FD4641" w:rsidP="00FD4641">
            <w:pPr>
              <w:spacing w:after="0" w:line="240" w:lineRule="auto"/>
              <w:mirrorIndents/>
              <w:jc w:val="both"/>
              <w:rPr>
                <w:rFonts w:ascii="Arial" w:hAnsi="Arial" w:cs="Arial"/>
                <w:color w:val="000000"/>
                <w:sz w:val="24"/>
                <w:szCs w:val="24"/>
                <w:shd w:val="clear" w:color="auto" w:fill="FFFFFF"/>
                <w:lang w:val="el-GR"/>
              </w:rPr>
            </w:pPr>
          </w:p>
        </w:tc>
      </w:tr>
      <w:tr w:rsidR="00FD4641" w:rsidRPr="002B0B5F" w:rsidTr="00121788">
        <w:tc>
          <w:tcPr>
            <w:tcW w:w="1985" w:type="dxa"/>
          </w:tcPr>
          <w:p w:rsidR="00FD4641" w:rsidRPr="002B0B5F" w:rsidDel="00905F0D" w:rsidRDefault="00FD4641"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FD4641" w:rsidRPr="002B0B5F" w:rsidRDefault="00FD4641" w:rsidP="00FD4641">
            <w:pPr>
              <w:spacing w:after="0" w:line="240" w:lineRule="auto"/>
              <w:mirrorIndents/>
              <w:jc w:val="both"/>
              <w:rPr>
                <w:rFonts w:ascii="Arial" w:hAnsi="Arial" w:cs="Arial"/>
                <w:color w:val="000000"/>
                <w:sz w:val="24"/>
                <w:szCs w:val="24"/>
                <w:shd w:val="clear" w:color="auto" w:fill="FFFFFF"/>
                <w:lang w:val="el-GR"/>
              </w:rPr>
            </w:pPr>
          </w:p>
        </w:tc>
      </w:tr>
      <w:tr w:rsidR="00363882" w:rsidRPr="002B0B5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0" w:line="360" w:lineRule="auto"/>
              <w:mirrorIndents/>
              <w:jc w:val="both"/>
              <w:rPr>
                <w:rFonts w:ascii="Arial" w:hAnsi="Arial" w:cs="Arial"/>
                <w:color w:val="000000"/>
                <w:sz w:val="24"/>
                <w:szCs w:val="24"/>
                <w:shd w:val="clear" w:color="auto" w:fill="FFFFFF"/>
                <w:lang w:val="el-GR"/>
              </w:rPr>
            </w:pPr>
          </w:p>
        </w:tc>
      </w:tr>
      <w:tr w:rsidR="00363882" w:rsidRPr="002B0B5F" w:rsidTr="00121788">
        <w:tc>
          <w:tcPr>
            <w:tcW w:w="1985" w:type="dxa"/>
          </w:tcPr>
          <w:p w:rsidR="00363882" w:rsidRPr="002B0B5F" w:rsidRDefault="00A70CAC" w:rsidP="00FD4641">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Προοίμιο.</w:t>
            </w:r>
          </w:p>
        </w:tc>
        <w:tc>
          <w:tcPr>
            <w:tcW w:w="7371" w:type="dxa"/>
            <w:gridSpan w:val="2"/>
          </w:tcPr>
          <w:p w:rsidR="00363882" w:rsidRPr="002B0B5F" w:rsidRDefault="00363882" w:rsidP="00FD4641">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 Για σκοπούς  - </w:t>
            </w:r>
          </w:p>
        </w:tc>
      </w:tr>
      <w:tr w:rsidR="00905F0D" w:rsidRPr="002B0B5F" w:rsidTr="00121788">
        <w:tc>
          <w:tcPr>
            <w:tcW w:w="1985" w:type="dxa"/>
          </w:tcPr>
          <w:p w:rsidR="00905F0D" w:rsidRPr="002B0B5F" w:rsidRDefault="00905F0D"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905F0D" w:rsidRPr="002B0B5F" w:rsidRDefault="00905F0D" w:rsidP="00FD4641">
            <w:pPr>
              <w:spacing w:after="0" w:line="360" w:lineRule="auto"/>
              <w:contextualSpacing/>
              <w:mirrorIndents/>
              <w:jc w:val="both"/>
              <w:rPr>
                <w:rFonts w:ascii="Arial" w:hAnsi="Arial" w:cs="Arial"/>
                <w:color w:val="000000"/>
                <w:sz w:val="24"/>
                <w:szCs w:val="24"/>
                <w:shd w:val="clear" w:color="auto" w:fill="FFFFFF"/>
                <w:lang w:val="el-GR"/>
              </w:rPr>
            </w:pPr>
          </w:p>
        </w:tc>
      </w:tr>
      <w:tr w:rsidR="00363882" w:rsidRPr="002B0B5F" w:rsidTr="00121788">
        <w:tc>
          <w:tcPr>
            <w:tcW w:w="1985" w:type="dxa"/>
          </w:tcPr>
          <w:p w:rsidR="00363882" w:rsidRPr="002B0B5F" w:rsidRDefault="00363882" w:rsidP="00FD4641">
            <w:pPr>
              <w:spacing w:after="0" w:line="240" w:lineRule="auto"/>
              <w:mirrorIndents/>
              <w:rPr>
                <w:rFonts w:ascii="Arial" w:hAnsi="Arial" w:cs="Arial"/>
                <w:sz w:val="20"/>
                <w:szCs w:val="20"/>
                <w:lang w:val="el-GR"/>
              </w:rPr>
            </w:pPr>
            <w:r w:rsidRPr="002B0B5F">
              <w:rPr>
                <w:rFonts w:ascii="Arial" w:eastAsia="Arial Unicode MS" w:hAnsi="Arial" w:cs="Arial"/>
                <w:sz w:val="20"/>
                <w:szCs w:val="20"/>
                <w:lang w:val="el-GR" w:eastAsia="el-GR"/>
              </w:rPr>
              <w:t>Επίσημη Εφημερίδα της ΕΕ:  L 173 12.6.2014, σ. 190</w:t>
            </w:r>
            <w:r w:rsidRPr="002B0B5F">
              <w:rPr>
                <w:rFonts w:ascii="Tahoma" w:eastAsia="Arial Unicode MS" w:hAnsi="Tahoma" w:cs="Tahoma"/>
                <w:sz w:val="20"/>
                <w:szCs w:val="20"/>
                <w:lang w:val="el-GR" w:eastAsia="el-GR"/>
              </w:rPr>
              <w:t>⸱</w:t>
            </w:r>
            <w:r w:rsidRPr="002B0B5F">
              <w:rPr>
                <w:rFonts w:ascii="Arial" w:hAnsi="Arial" w:cs="Arial"/>
                <w:sz w:val="20"/>
                <w:szCs w:val="20"/>
                <w:lang w:val="el-GR"/>
              </w:rPr>
              <w:t xml:space="preserve"> </w:t>
            </w:r>
          </w:p>
          <w:p w:rsidR="00363882" w:rsidRPr="002B0B5F" w:rsidRDefault="00363882" w:rsidP="00FD4641">
            <w:pPr>
              <w:spacing w:after="0" w:line="240" w:lineRule="auto"/>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L </w:t>
            </w:r>
            <w:r w:rsidR="0013385F">
              <w:rPr>
                <w:rFonts w:ascii="Arial" w:eastAsia="Arial Unicode MS" w:hAnsi="Arial" w:cs="Arial"/>
                <w:sz w:val="20"/>
                <w:szCs w:val="20"/>
                <w:lang w:val="el-GR" w:eastAsia="el-GR"/>
              </w:rPr>
              <w:t>275</w:t>
            </w:r>
            <w:r w:rsidRPr="002B0B5F">
              <w:rPr>
                <w:rFonts w:ascii="Arial" w:eastAsia="Arial Unicode MS" w:hAnsi="Arial" w:cs="Arial"/>
                <w:sz w:val="20"/>
                <w:szCs w:val="20"/>
                <w:lang w:val="el-GR" w:eastAsia="el-GR"/>
              </w:rPr>
              <w:t xml:space="preserve">  </w:t>
            </w:r>
            <w:r w:rsidR="0013385F">
              <w:rPr>
                <w:rFonts w:ascii="Arial" w:eastAsia="Arial Unicode MS" w:hAnsi="Arial" w:cs="Arial"/>
                <w:sz w:val="20"/>
                <w:szCs w:val="20"/>
                <w:lang w:val="el-GR" w:eastAsia="el-GR"/>
              </w:rPr>
              <w:t>25</w:t>
            </w:r>
            <w:r w:rsidRPr="002B0B5F">
              <w:rPr>
                <w:rFonts w:ascii="Arial" w:eastAsia="Arial Unicode MS" w:hAnsi="Arial" w:cs="Arial"/>
                <w:sz w:val="20"/>
                <w:szCs w:val="20"/>
                <w:lang w:val="el-GR" w:eastAsia="el-GR"/>
              </w:rPr>
              <w:t>.1</w:t>
            </w:r>
            <w:r w:rsidR="0013385F">
              <w:rPr>
                <w:rFonts w:ascii="Arial" w:eastAsia="Arial Unicode MS" w:hAnsi="Arial" w:cs="Arial"/>
                <w:sz w:val="20"/>
                <w:szCs w:val="20"/>
                <w:lang w:val="el-GR" w:eastAsia="el-GR"/>
              </w:rPr>
              <w:t>0</w:t>
            </w:r>
            <w:r w:rsidRPr="002B0B5F">
              <w:rPr>
                <w:rFonts w:ascii="Arial" w:eastAsia="Arial Unicode MS" w:hAnsi="Arial" w:cs="Arial"/>
                <w:sz w:val="20"/>
                <w:szCs w:val="20"/>
                <w:lang w:val="el-GR" w:eastAsia="el-GR"/>
              </w:rPr>
              <w:t>.20</w:t>
            </w:r>
            <w:r w:rsidR="0013385F">
              <w:rPr>
                <w:rFonts w:ascii="Arial" w:eastAsia="Arial Unicode MS" w:hAnsi="Arial" w:cs="Arial"/>
                <w:sz w:val="20"/>
                <w:szCs w:val="20"/>
                <w:lang w:val="el-GR" w:eastAsia="el-GR"/>
              </w:rPr>
              <w:t>22</w:t>
            </w:r>
            <w:r w:rsidRPr="002B0B5F">
              <w:rPr>
                <w:rFonts w:ascii="Arial" w:eastAsia="Arial Unicode MS" w:hAnsi="Arial" w:cs="Arial"/>
                <w:sz w:val="20"/>
                <w:szCs w:val="20"/>
                <w:lang w:val="el-GR" w:eastAsia="el-GR"/>
              </w:rPr>
              <w:t xml:space="preserve">,         σ. </w:t>
            </w:r>
            <w:r w:rsidR="0013385F">
              <w:rPr>
                <w:rFonts w:ascii="Arial" w:eastAsia="Arial Unicode MS" w:hAnsi="Arial" w:cs="Arial"/>
                <w:sz w:val="20"/>
                <w:szCs w:val="20"/>
                <w:lang w:val="el-GR" w:eastAsia="el-GR"/>
              </w:rPr>
              <w:t>1</w:t>
            </w:r>
            <w:r w:rsidRPr="002B0B5F">
              <w:rPr>
                <w:rFonts w:ascii="Arial" w:eastAsia="Arial Unicode MS" w:hAnsi="Arial" w:cs="Arial"/>
                <w:sz w:val="20"/>
                <w:szCs w:val="20"/>
                <w:lang w:val="el-GR" w:eastAsia="el-GR"/>
              </w:rPr>
              <w:t>.</w:t>
            </w:r>
          </w:p>
        </w:tc>
        <w:tc>
          <w:tcPr>
            <w:tcW w:w="7371" w:type="dxa"/>
            <w:gridSpan w:val="2"/>
          </w:tcPr>
          <w:p w:rsidR="00363882" w:rsidRPr="002B0B5F" w:rsidRDefault="00363882" w:rsidP="00E87505">
            <w:pPr>
              <w:spacing w:after="0" w:line="360" w:lineRule="auto"/>
              <w:ind w:left="460" w:hanging="460"/>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(α) </w:t>
            </w:r>
            <w:r w:rsidR="00905F0D" w:rsidRPr="002B0B5F">
              <w:rPr>
                <w:rFonts w:ascii="Arial" w:hAnsi="Arial" w:cs="Arial"/>
                <w:color w:val="000000"/>
                <w:sz w:val="24"/>
                <w:szCs w:val="24"/>
                <w:shd w:val="clear" w:color="auto" w:fill="FFFFFF"/>
                <w:lang w:val="el-GR"/>
              </w:rPr>
              <w:t xml:space="preserve"> </w:t>
            </w:r>
            <w:r w:rsidRPr="002B0B5F">
              <w:rPr>
                <w:rFonts w:ascii="Arial" w:hAnsi="Arial" w:cs="Arial"/>
                <w:color w:val="000000"/>
                <w:sz w:val="24"/>
                <w:szCs w:val="24"/>
                <w:shd w:val="clear" w:color="auto" w:fill="FFFFFF"/>
                <w:lang w:val="el-GR"/>
              </w:rPr>
              <w:t xml:space="preserve">θέσπισης περεταίρω ρυθμίσεων για την εφαρμογή των διατάξεων του Άρθρου 32 παράγραφος 4 στοιχείο δ)  της πράξης της Ευρωπαϊκής Ένωσης με τίτλο «Οδηγία 2014/59/ΕΕ του Ευρωπαϊκού Κοινοβουλίου και του Συμβουλίου, της 15ης Μαΐου 2014, για τη θέσπιση πλαισίου για την ανάκαμψη και την εξυγίανση πιστωτικών ιδρυμάτων και επιχειρήσεων επενδύσεων και για την τροποποίηση της </w:t>
            </w:r>
            <w:r w:rsidR="00860B7D" w:rsidRPr="002B0B5F">
              <w:rPr>
                <w:rFonts w:ascii="Arial" w:hAnsi="Arial" w:cs="Arial"/>
                <w:color w:val="000000"/>
                <w:sz w:val="24"/>
                <w:szCs w:val="24"/>
                <w:shd w:val="clear" w:color="auto" w:fill="FFFFFF"/>
                <w:lang w:val="el-GR"/>
              </w:rPr>
              <w:t>ο</w:t>
            </w:r>
            <w:r w:rsidRPr="002B0B5F">
              <w:rPr>
                <w:rFonts w:ascii="Arial" w:hAnsi="Arial" w:cs="Arial"/>
                <w:color w:val="000000"/>
                <w:sz w:val="24"/>
                <w:szCs w:val="24"/>
                <w:shd w:val="clear" w:color="auto" w:fill="FFFFFF"/>
                <w:lang w:val="el-GR"/>
              </w:rPr>
              <w:t xml:space="preserve">δηγίας 82/891/ΕΟΚ του Συμβουλίου, και των </w:t>
            </w:r>
            <w:r w:rsidR="00860B7D" w:rsidRPr="002B0B5F">
              <w:rPr>
                <w:rFonts w:ascii="Arial" w:hAnsi="Arial" w:cs="Arial"/>
                <w:color w:val="000000"/>
                <w:sz w:val="24"/>
                <w:szCs w:val="24"/>
                <w:shd w:val="clear" w:color="auto" w:fill="FFFFFF"/>
                <w:lang w:val="el-GR"/>
              </w:rPr>
              <w:t>ο</w:t>
            </w:r>
            <w:r w:rsidRPr="002B0B5F">
              <w:rPr>
                <w:rFonts w:ascii="Arial" w:hAnsi="Arial" w:cs="Arial"/>
                <w:color w:val="000000"/>
                <w:sz w:val="24"/>
                <w:szCs w:val="24"/>
                <w:shd w:val="clear" w:color="auto" w:fill="FFFFFF"/>
                <w:lang w:val="el-GR"/>
              </w:rPr>
              <w:t>δηγιών 2001/24/ΕΚ, 2002/47/ΕΚ, 2004/25/ΕΚ, 2005/56/ΕΚ, 2007/36/ΕΚ, 2011/35/ΕΕ, 2012/30/ΕΕ και 2013/36/ΕΕ, καθώς και των Κανονισμών του Ευρωπαϊκού Κοινοβουλίου και του Συμβουλίου (ΕΕ) αριθ. 1093/2010 και (ΕΕ) αριθ. 648/2012»,</w:t>
            </w:r>
          </w:p>
        </w:tc>
      </w:tr>
      <w:tr w:rsidR="00363882" w:rsidRPr="002B0B5F" w:rsidTr="00121788">
        <w:tc>
          <w:tcPr>
            <w:tcW w:w="1985" w:type="dxa"/>
          </w:tcPr>
          <w:p w:rsidR="00363882" w:rsidRPr="002B0B5F" w:rsidRDefault="00363882" w:rsidP="00FD4641">
            <w:pPr>
              <w:spacing w:after="0" w:line="240" w:lineRule="auto"/>
              <w:mirrorIndents/>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0" w:line="360" w:lineRule="auto"/>
              <w:contextualSpacing/>
              <w:mirrorIndents/>
              <w:jc w:val="both"/>
              <w:rPr>
                <w:rFonts w:ascii="Arial" w:hAnsi="Arial" w:cs="Arial"/>
                <w:color w:val="000000"/>
                <w:sz w:val="24"/>
                <w:szCs w:val="24"/>
                <w:shd w:val="clear" w:color="auto" w:fill="FFFFFF"/>
                <w:lang w:val="el-GR"/>
              </w:rPr>
            </w:pPr>
          </w:p>
        </w:tc>
      </w:tr>
      <w:tr w:rsidR="00363882" w:rsidRPr="002B0B5F" w:rsidTr="00121788">
        <w:tc>
          <w:tcPr>
            <w:tcW w:w="1985" w:type="dxa"/>
          </w:tcPr>
          <w:p w:rsidR="00086140" w:rsidRPr="002B0B5F" w:rsidRDefault="00363882" w:rsidP="00FD4641">
            <w:pPr>
              <w:spacing w:after="0" w:line="240" w:lineRule="auto"/>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Επίσημη Εφημερίδα της ΕΕ: L 225,  30.7.2014, σ. 1</w:t>
            </w:r>
            <w:r w:rsidR="00086140" w:rsidRPr="002B0B5F">
              <w:rPr>
                <w:rFonts w:ascii="Arial" w:eastAsia="Arial Unicode MS" w:hAnsi="Arial" w:cs="Arial"/>
                <w:sz w:val="20"/>
                <w:szCs w:val="20"/>
                <w:lang w:val="el-GR" w:eastAsia="el-GR"/>
              </w:rPr>
              <w:t>·</w:t>
            </w:r>
          </w:p>
          <w:p w:rsidR="00363882" w:rsidRPr="006D7A69" w:rsidRDefault="00086140" w:rsidP="00086140">
            <w:pPr>
              <w:spacing w:after="0" w:line="240" w:lineRule="auto"/>
              <w:mirrorIndents/>
              <w:rPr>
                <w:rFonts w:ascii="Arial" w:eastAsia="Arial Unicode MS" w:hAnsi="Arial" w:cs="Arial"/>
                <w:sz w:val="20"/>
                <w:szCs w:val="20"/>
                <w:lang w:eastAsia="el-GR"/>
              </w:rPr>
            </w:pPr>
            <w:r w:rsidRPr="002B0B5F">
              <w:rPr>
                <w:rFonts w:ascii="Arial" w:eastAsia="Arial Unicode MS" w:hAnsi="Arial" w:cs="Arial"/>
                <w:sz w:val="20"/>
                <w:szCs w:val="20"/>
                <w:lang w:eastAsia="el-GR"/>
              </w:rPr>
              <w:t xml:space="preserve">L </w:t>
            </w:r>
            <w:r w:rsidR="0013385F">
              <w:rPr>
                <w:rFonts w:ascii="Arial" w:eastAsia="Arial Unicode MS" w:hAnsi="Arial" w:cs="Arial"/>
                <w:sz w:val="20"/>
                <w:szCs w:val="20"/>
                <w:lang w:val="el-GR" w:eastAsia="el-GR"/>
              </w:rPr>
              <w:t>22</w:t>
            </w:r>
            <w:r w:rsidRPr="002B0B5F">
              <w:rPr>
                <w:rFonts w:ascii="Arial" w:eastAsia="Arial Unicode MS" w:hAnsi="Arial" w:cs="Arial"/>
                <w:sz w:val="20"/>
                <w:szCs w:val="20"/>
                <w:lang w:eastAsia="el-GR"/>
              </w:rPr>
              <w:t xml:space="preserve">, </w:t>
            </w:r>
            <w:r w:rsidR="0013385F">
              <w:rPr>
                <w:rFonts w:ascii="Arial" w:eastAsia="Arial Unicode MS" w:hAnsi="Arial" w:cs="Arial"/>
                <w:sz w:val="20"/>
                <w:szCs w:val="20"/>
                <w:lang w:val="el-GR" w:eastAsia="el-GR"/>
              </w:rPr>
              <w:t>22</w:t>
            </w:r>
            <w:r w:rsidRPr="002B0B5F">
              <w:rPr>
                <w:rFonts w:ascii="Arial" w:eastAsia="Arial Unicode MS" w:hAnsi="Arial" w:cs="Arial"/>
                <w:sz w:val="20"/>
                <w:szCs w:val="20"/>
                <w:lang w:eastAsia="el-GR"/>
              </w:rPr>
              <w:t>.1.20</w:t>
            </w:r>
            <w:r w:rsidR="0013385F">
              <w:rPr>
                <w:rFonts w:ascii="Arial" w:eastAsia="Arial Unicode MS" w:hAnsi="Arial" w:cs="Arial"/>
                <w:sz w:val="20"/>
                <w:szCs w:val="20"/>
                <w:lang w:val="el-GR" w:eastAsia="el-GR"/>
              </w:rPr>
              <w:t>21</w:t>
            </w:r>
            <w:r w:rsidRPr="002B0B5F">
              <w:rPr>
                <w:rFonts w:ascii="Arial" w:eastAsia="Arial Unicode MS" w:hAnsi="Arial" w:cs="Arial"/>
                <w:sz w:val="20"/>
                <w:szCs w:val="20"/>
                <w:lang w:eastAsia="el-GR"/>
              </w:rPr>
              <w:t xml:space="preserve">, </w:t>
            </w:r>
            <w:r w:rsidRPr="002B0B5F">
              <w:rPr>
                <w:rFonts w:ascii="Arial" w:eastAsia="Arial Unicode MS" w:hAnsi="Arial" w:cs="Arial"/>
                <w:sz w:val="20"/>
                <w:szCs w:val="20"/>
                <w:lang w:val="el-GR" w:eastAsia="el-GR"/>
              </w:rPr>
              <w:t>σ.1</w:t>
            </w:r>
            <w:r w:rsidR="00363882" w:rsidRPr="002B0B5F">
              <w:rPr>
                <w:rFonts w:ascii="Arial" w:eastAsia="Arial Unicode MS" w:hAnsi="Arial" w:cs="Arial"/>
                <w:sz w:val="20"/>
                <w:szCs w:val="20"/>
                <w:lang w:val="el-GR" w:eastAsia="el-GR"/>
              </w:rPr>
              <w:t>.</w:t>
            </w:r>
          </w:p>
        </w:tc>
        <w:tc>
          <w:tcPr>
            <w:tcW w:w="7371" w:type="dxa"/>
            <w:gridSpan w:val="2"/>
          </w:tcPr>
          <w:p w:rsidR="00363882" w:rsidRPr="002B0B5F" w:rsidRDefault="00363882" w:rsidP="00FD4641">
            <w:pPr>
              <w:spacing w:after="0" w:line="360" w:lineRule="auto"/>
              <w:ind w:left="460" w:hanging="460"/>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(β) </w:t>
            </w:r>
            <w:r w:rsidR="00696791" w:rsidRPr="002B0B5F">
              <w:rPr>
                <w:rFonts w:ascii="Arial" w:hAnsi="Arial" w:cs="Arial"/>
                <w:color w:val="000000"/>
                <w:sz w:val="24"/>
                <w:szCs w:val="24"/>
                <w:shd w:val="clear" w:color="auto" w:fill="FFFFFF"/>
                <w:lang w:val="el-GR"/>
              </w:rPr>
              <w:t xml:space="preserve">αποτελεσματικής </w:t>
            </w:r>
            <w:r w:rsidRPr="002B0B5F">
              <w:rPr>
                <w:rFonts w:ascii="Arial" w:hAnsi="Arial" w:cs="Arial"/>
                <w:color w:val="000000"/>
                <w:sz w:val="24"/>
                <w:szCs w:val="24"/>
                <w:shd w:val="clear" w:color="auto" w:fill="FFFFFF"/>
                <w:lang w:val="el-GR"/>
              </w:rPr>
              <w:t>εφαρμογής της πράξης της Ευρωπαϊκής Ένωσης με τίτλο «Κανονισμός (ΕΕ) αριθ. 806/2014 του Ευρωπαϊκού Κοινοβουλίου και του Συμβουλίου, της 15ης Ιουλίου 2014, περί θεσπίσεως ενιαίων κανόνων και διαδικασίας για την εξυγίανση πιστωτικών ιδρυμάτων και ορισμένων επιχειρήσεων επενδύσεων στο πλαίσιο ενός Ενιαίου Μηχανισμού Εξυγίανσης και ενός Ενιαίου Ταμείου Εξυγίανσης και τροποποιήσεως του κανονισμού (ΕΕ) αριθ. 1093/2010»,</w:t>
            </w:r>
            <w:r w:rsidR="00086140" w:rsidRPr="002B0B5F">
              <w:rPr>
                <w:rFonts w:ascii="Arial" w:hAnsi="Arial" w:cs="Arial"/>
                <w:color w:val="000000"/>
                <w:sz w:val="24"/>
                <w:szCs w:val="24"/>
                <w:shd w:val="clear" w:color="auto" w:fill="FFFFFF"/>
                <w:lang w:val="el-GR"/>
              </w:rPr>
              <w:t xml:space="preserve"> όπως τροποποιήθηκε τελευταία από τον Κανονισμό (ΕΕ) 2019/2033 του Ευρωπαϊκού Κοινοβουλίου και του Συμβουλίου της 27ης Νοεμβρίου 2019 σχετικά με τις απαιτήσεις προληπτικής εποπτείας επιχειρήσεων επενδύσεων και την τροποποίηση των κανονισμών (ΕΕ) αριθ. 1093/2010, (ΕΕ) αριθ. 575/2013, (ΕΕ) αριθ. 600/2014 και (ΕΕ) αριθ. 806/2014.</w:t>
            </w:r>
          </w:p>
        </w:tc>
      </w:tr>
      <w:tr w:rsidR="00363882" w:rsidRPr="002B0B5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0" w:line="360" w:lineRule="auto"/>
              <w:contextualSpacing/>
              <w:mirrorIndents/>
              <w:jc w:val="both"/>
              <w:rPr>
                <w:rFonts w:ascii="Arial" w:hAnsi="Arial" w:cs="Arial"/>
                <w:color w:val="000000"/>
                <w:sz w:val="24"/>
                <w:szCs w:val="24"/>
                <w:shd w:val="clear" w:color="auto" w:fill="FFFFFF"/>
                <w:lang w:val="el-GR"/>
              </w:rPr>
            </w:pPr>
          </w:p>
        </w:tc>
      </w:tr>
      <w:tr w:rsidR="00363882" w:rsidRPr="00C6464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0" w:line="360" w:lineRule="auto"/>
              <w:ind w:left="460" w:hanging="460"/>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(γ) </w:t>
            </w:r>
            <w:r w:rsidR="00905F0D" w:rsidRPr="002B0B5F">
              <w:rPr>
                <w:rFonts w:ascii="Arial" w:hAnsi="Arial" w:cs="Arial"/>
                <w:color w:val="000000"/>
                <w:sz w:val="24"/>
                <w:szCs w:val="24"/>
                <w:shd w:val="clear" w:color="auto" w:fill="FFFFFF"/>
                <w:lang w:val="el-GR"/>
              </w:rPr>
              <w:t xml:space="preserve"> </w:t>
            </w:r>
            <w:r w:rsidRPr="002B0B5F">
              <w:rPr>
                <w:rFonts w:ascii="Arial" w:hAnsi="Arial" w:cs="Arial"/>
                <w:color w:val="000000"/>
                <w:sz w:val="24"/>
                <w:szCs w:val="24"/>
                <w:shd w:val="clear" w:color="auto" w:fill="FFFFFF"/>
                <w:lang w:val="el-GR"/>
              </w:rPr>
              <w:t>διασφάλισης της σταθερότητας και της εύρυθμης λειτουργίας του χρηματοοικονομικού συστήματος της Δημοκρατίας,</w:t>
            </w:r>
          </w:p>
        </w:tc>
      </w:tr>
      <w:tr w:rsidR="00363882" w:rsidRPr="00C6464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0" w:line="360" w:lineRule="auto"/>
              <w:contextualSpacing/>
              <w:mirrorIndents/>
              <w:jc w:val="both"/>
              <w:rPr>
                <w:rFonts w:ascii="Arial" w:hAnsi="Arial" w:cs="Arial"/>
                <w:color w:val="000000"/>
                <w:sz w:val="24"/>
                <w:szCs w:val="24"/>
                <w:shd w:val="clear" w:color="auto" w:fill="FFFFFF"/>
                <w:lang w:val="el-GR"/>
              </w:rPr>
            </w:pPr>
          </w:p>
        </w:tc>
      </w:tr>
      <w:tr w:rsidR="00363882" w:rsidRPr="00C6464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0" w:line="360" w:lineRule="auto"/>
              <w:ind w:left="460" w:hanging="460"/>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(δ) πρόληψης της δημιουργίας ή της εξάπλωσης κινδύνων, με πιθανές δυσμενείς επιπτώσεις στη σταθερότητα του χρηματοοικονομικού συστήματος της Δημοκρατίας,</w:t>
            </w:r>
          </w:p>
        </w:tc>
      </w:tr>
      <w:tr w:rsidR="00363882" w:rsidRPr="00C6464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0" w:line="360" w:lineRule="auto"/>
              <w:contextualSpacing/>
              <w:mirrorIndents/>
              <w:jc w:val="both"/>
              <w:rPr>
                <w:rFonts w:ascii="Arial" w:hAnsi="Arial" w:cs="Arial"/>
                <w:color w:val="000000"/>
                <w:sz w:val="24"/>
                <w:szCs w:val="24"/>
                <w:shd w:val="clear" w:color="auto" w:fill="FFFFFF"/>
                <w:lang w:val="el-GR"/>
              </w:rPr>
            </w:pPr>
          </w:p>
        </w:tc>
      </w:tr>
      <w:tr w:rsidR="00363882" w:rsidRPr="00C6464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0" w:line="360" w:lineRule="auto"/>
              <w:ind w:left="460" w:hanging="460"/>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(ε) προστασίας των δημόσιων πόρων, με την ελαχιστοποίηση του κόστους στήριξης για τους φορολογουμένους</w:t>
            </w:r>
            <w:r w:rsidR="00A70CAC" w:rsidRPr="002B0B5F">
              <w:rPr>
                <w:rFonts w:ascii="Arial" w:hAnsi="Arial" w:cs="Arial"/>
                <w:color w:val="000000"/>
                <w:sz w:val="24"/>
                <w:szCs w:val="24"/>
                <w:shd w:val="clear" w:color="auto" w:fill="FFFFFF"/>
                <w:lang w:val="el-GR"/>
              </w:rPr>
              <w:t>,</w:t>
            </w:r>
            <w:r w:rsidR="00905F0D" w:rsidRPr="002B0B5F">
              <w:rPr>
                <w:rFonts w:ascii="Arial" w:hAnsi="Arial" w:cs="Arial"/>
                <w:color w:val="000000"/>
                <w:sz w:val="24"/>
                <w:szCs w:val="24"/>
                <w:shd w:val="clear" w:color="auto" w:fill="FFFFFF"/>
                <w:lang w:val="el-GR"/>
              </w:rPr>
              <w:t xml:space="preserve"> και</w:t>
            </w:r>
          </w:p>
        </w:tc>
      </w:tr>
      <w:tr w:rsidR="00363882" w:rsidRPr="00C6464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0" w:line="360" w:lineRule="auto"/>
              <w:contextualSpacing/>
              <w:mirrorIndents/>
              <w:jc w:val="both"/>
              <w:rPr>
                <w:rFonts w:ascii="Arial" w:hAnsi="Arial" w:cs="Arial"/>
                <w:color w:val="000000"/>
                <w:sz w:val="24"/>
                <w:szCs w:val="24"/>
                <w:shd w:val="clear" w:color="auto" w:fill="FFFFFF"/>
                <w:lang w:val="el-GR"/>
              </w:rPr>
            </w:pPr>
          </w:p>
        </w:tc>
      </w:tr>
      <w:tr w:rsidR="00363882" w:rsidRPr="00C6464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w:t>
            </w:r>
            <w:proofErr w:type="spellStart"/>
            <w:r w:rsidRPr="002B0B5F">
              <w:rPr>
                <w:rFonts w:ascii="Arial" w:hAnsi="Arial" w:cs="Arial"/>
                <w:color w:val="000000"/>
                <w:sz w:val="24"/>
                <w:szCs w:val="24"/>
                <w:shd w:val="clear" w:color="auto" w:fill="FFFFFF"/>
                <w:lang w:val="el-GR"/>
              </w:rPr>
              <w:t>στ</w:t>
            </w:r>
            <w:proofErr w:type="spellEnd"/>
            <w:r w:rsidRPr="002B0B5F">
              <w:rPr>
                <w:rFonts w:ascii="Arial" w:hAnsi="Arial" w:cs="Arial"/>
                <w:color w:val="000000"/>
                <w:sz w:val="24"/>
                <w:szCs w:val="24"/>
                <w:shd w:val="clear" w:color="auto" w:fill="FFFFFF"/>
                <w:lang w:val="el-GR"/>
              </w:rPr>
              <w:t>) της εξυπηρέτησης του δημοσίου συμφέροντος,</w:t>
            </w:r>
          </w:p>
        </w:tc>
      </w:tr>
      <w:tr w:rsidR="00363882" w:rsidRPr="00C6464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0" w:line="360" w:lineRule="auto"/>
              <w:contextualSpacing/>
              <w:mirrorIndents/>
              <w:jc w:val="both"/>
              <w:rPr>
                <w:rFonts w:ascii="Arial" w:hAnsi="Arial" w:cs="Arial"/>
                <w:color w:val="000000"/>
                <w:sz w:val="24"/>
                <w:szCs w:val="24"/>
                <w:shd w:val="clear" w:color="auto" w:fill="FFFFFF"/>
                <w:lang w:val="el-GR"/>
              </w:rPr>
            </w:pPr>
          </w:p>
        </w:tc>
      </w:tr>
      <w:tr w:rsidR="00363882" w:rsidRPr="00C6464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E4F6A" w:rsidP="00FD4641">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Για όλους τους πιο πάνω λόγους </w:t>
            </w:r>
            <w:r w:rsidR="00363882" w:rsidRPr="002B0B5F">
              <w:rPr>
                <w:rFonts w:ascii="Arial" w:hAnsi="Arial" w:cs="Arial"/>
                <w:color w:val="000000"/>
                <w:sz w:val="24"/>
                <w:szCs w:val="24"/>
                <w:shd w:val="clear" w:color="auto" w:fill="FFFFFF"/>
                <w:lang w:val="el-GR"/>
              </w:rPr>
              <w:t>η Βουλή των Αντιπροσώπων ψηφίζει ως ακολούθως:</w:t>
            </w:r>
          </w:p>
        </w:tc>
      </w:tr>
      <w:tr w:rsidR="00363882" w:rsidRPr="00C6464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0" w:line="360" w:lineRule="auto"/>
              <w:mirrorIndents/>
              <w:jc w:val="both"/>
              <w:rPr>
                <w:rFonts w:ascii="Arial" w:hAnsi="Arial" w:cs="Arial"/>
                <w:color w:val="000000"/>
                <w:sz w:val="24"/>
                <w:szCs w:val="24"/>
                <w:shd w:val="clear" w:color="auto" w:fill="FFFFFF"/>
                <w:lang w:val="el-GR"/>
              </w:rPr>
            </w:pPr>
          </w:p>
        </w:tc>
      </w:tr>
      <w:tr w:rsidR="00363882" w:rsidRPr="002B0B5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0" w:line="360" w:lineRule="auto"/>
              <w:mirrorIndents/>
              <w:jc w:val="center"/>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ΜΕΡΟΣ Ι꞉ ΕΙΣΑΓΩΓΙΚΕΣ ΔΙΑΤΑΞΕΙΣ</w:t>
            </w:r>
          </w:p>
        </w:tc>
      </w:tr>
      <w:tr w:rsidR="00363882" w:rsidRPr="002B0B5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0" w:line="360" w:lineRule="auto"/>
              <w:mirrorIndents/>
              <w:jc w:val="both"/>
              <w:rPr>
                <w:rFonts w:ascii="Arial" w:hAnsi="Arial" w:cs="Arial"/>
                <w:color w:val="000000"/>
                <w:sz w:val="24"/>
                <w:szCs w:val="24"/>
                <w:shd w:val="clear" w:color="auto" w:fill="FFFFFF"/>
                <w:lang w:val="el-GR"/>
              </w:rPr>
            </w:pPr>
          </w:p>
        </w:tc>
      </w:tr>
      <w:tr w:rsidR="00363882" w:rsidRPr="00C6464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Συνοπτικός τίτλος.</w:t>
            </w:r>
          </w:p>
        </w:tc>
        <w:tc>
          <w:tcPr>
            <w:tcW w:w="7371" w:type="dxa"/>
            <w:gridSpan w:val="2"/>
          </w:tcPr>
          <w:p w:rsidR="00363882" w:rsidRPr="002B0B5F" w:rsidRDefault="00363882" w:rsidP="00FD4641">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1.- Ο παρών Νόμος θα αναφέρεται ως ο περί της </w:t>
            </w:r>
            <w:r w:rsidR="00223712" w:rsidRPr="006D7A69">
              <w:rPr>
                <w:lang w:val="el-GR"/>
              </w:rPr>
              <w:t xml:space="preserve"> </w:t>
            </w:r>
            <w:r w:rsidR="00223712" w:rsidRPr="002B0B5F">
              <w:rPr>
                <w:rFonts w:ascii="Arial" w:hAnsi="Arial" w:cs="Arial"/>
                <w:color w:val="000000"/>
                <w:sz w:val="24"/>
                <w:szCs w:val="24"/>
                <w:shd w:val="clear" w:color="auto" w:fill="FFFFFF"/>
                <w:lang w:val="el-GR"/>
              </w:rPr>
              <w:t xml:space="preserve">Παροχής Έκτακτης Δημόσιας Χρηματοπιστωτικής Στήριξης σε </w:t>
            </w:r>
            <w:proofErr w:type="spellStart"/>
            <w:r w:rsidR="00223712" w:rsidRPr="002B0B5F">
              <w:rPr>
                <w:rFonts w:ascii="Arial" w:hAnsi="Arial" w:cs="Arial"/>
                <w:color w:val="000000"/>
                <w:sz w:val="24"/>
                <w:szCs w:val="24"/>
                <w:shd w:val="clear" w:color="auto" w:fill="FFFFFF"/>
                <w:lang w:val="el-GR"/>
              </w:rPr>
              <w:t>Αδειοδοτημένα</w:t>
            </w:r>
            <w:proofErr w:type="spellEnd"/>
            <w:r w:rsidR="00223712" w:rsidRPr="002B0B5F">
              <w:rPr>
                <w:rFonts w:ascii="Arial" w:hAnsi="Arial" w:cs="Arial"/>
                <w:color w:val="000000"/>
                <w:sz w:val="24"/>
                <w:szCs w:val="24"/>
                <w:shd w:val="clear" w:color="auto" w:fill="FFFFFF"/>
                <w:lang w:val="el-GR"/>
              </w:rPr>
              <w:t xml:space="preserve"> Πιστωτικά Ιδρύματα</w:t>
            </w:r>
            <w:r w:rsidR="00732C60">
              <w:rPr>
                <w:rFonts w:ascii="Arial" w:hAnsi="Arial" w:cs="Arial"/>
                <w:color w:val="000000"/>
                <w:sz w:val="24"/>
                <w:szCs w:val="24"/>
                <w:shd w:val="clear" w:color="auto" w:fill="FFFFFF"/>
                <w:lang w:val="el-GR"/>
              </w:rPr>
              <w:t xml:space="preserve"> </w:t>
            </w:r>
            <w:r w:rsidR="00223712" w:rsidRPr="002B0B5F">
              <w:rPr>
                <w:rFonts w:ascii="Arial" w:hAnsi="Arial" w:cs="Arial"/>
                <w:color w:val="000000"/>
                <w:sz w:val="24"/>
                <w:szCs w:val="24"/>
                <w:shd w:val="clear" w:color="auto" w:fill="FFFFFF"/>
                <w:lang w:val="el-GR"/>
              </w:rPr>
              <w:t>Νόμος</w:t>
            </w:r>
            <w:r w:rsidR="002B0B5F" w:rsidRPr="002B0B5F">
              <w:rPr>
                <w:rFonts w:ascii="Arial" w:hAnsi="Arial" w:cs="Arial"/>
                <w:color w:val="000000"/>
                <w:sz w:val="24"/>
                <w:szCs w:val="24"/>
                <w:shd w:val="clear" w:color="auto" w:fill="FFFFFF"/>
                <w:lang w:val="el-GR"/>
              </w:rPr>
              <w:t xml:space="preserve"> </w:t>
            </w:r>
            <w:r w:rsidRPr="002B0B5F">
              <w:rPr>
                <w:rFonts w:ascii="Arial" w:hAnsi="Arial" w:cs="Arial"/>
                <w:color w:val="000000"/>
                <w:sz w:val="24"/>
                <w:szCs w:val="24"/>
                <w:shd w:val="clear" w:color="auto" w:fill="FFFFFF"/>
                <w:lang w:val="el-GR"/>
              </w:rPr>
              <w:t>του 202</w:t>
            </w:r>
            <w:r w:rsidR="006F4007">
              <w:rPr>
                <w:rFonts w:ascii="Arial" w:hAnsi="Arial" w:cs="Arial"/>
                <w:color w:val="000000"/>
                <w:sz w:val="24"/>
                <w:szCs w:val="24"/>
                <w:shd w:val="clear" w:color="auto" w:fill="FFFFFF"/>
                <w:lang w:val="el-GR"/>
              </w:rPr>
              <w:t>3</w:t>
            </w:r>
            <w:r w:rsidRPr="002B0B5F">
              <w:rPr>
                <w:rFonts w:ascii="Arial" w:hAnsi="Arial" w:cs="Arial"/>
                <w:color w:val="000000"/>
                <w:sz w:val="24"/>
                <w:szCs w:val="24"/>
                <w:shd w:val="clear" w:color="auto" w:fill="FFFFFF"/>
                <w:lang w:val="el-GR"/>
              </w:rPr>
              <w:t>.</w:t>
            </w:r>
          </w:p>
        </w:tc>
      </w:tr>
      <w:tr w:rsidR="00363882" w:rsidRPr="00C6464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0" w:line="360" w:lineRule="auto"/>
              <w:mirrorIndents/>
              <w:jc w:val="both"/>
              <w:rPr>
                <w:rFonts w:ascii="Arial" w:hAnsi="Arial" w:cs="Arial"/>
                <w:color w:val="000000"/>
                <w:sz w:val="24"/>
                <w:szCs w:val="24"/>
                <w:shd w:val="clear" w:color="auto" w:fill="FFFFFF"/>
                <w:lang w:val="el-GR"/>
              </w:rPr>
            </w:pPr>
          </w:p>
        </w:tc>
      </w:tr>
      <w:tr w:rsidR="00363882" w:rsidRPr="00C6464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Ερμηνεία.</w:t>
            </w:r>
          </w:p>
        </w:tc>
        <w:tc>
          <w:tcPr>
            <w:tcW w:w="7371" w:type="dxa"/>
            <w:gridSpan w:val="2"/>
          </w:tcPr>
          <w:p w:rsidR="00363882" w:rsidRPr="002B0B5F" w:rsidRDefault="00363882" w:rsidP="00FD4641">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2.-(1) Στον παρόντα Νόμο, εκτός </w:t>
            </w:r>
            <w:r w:rsidR="00573B0E" w:rsidRPr="002B0B5F">
              <w:rPr>
                <w:rFonts w:ascii="Arial" w:hAnsi="Arial" w:cs="Arial"/>
                <w:color w:val="000000"/>
                <w:sz w:val="24"/>
                <w:szCs w:val="24"/>
                <w:shd w:val="clear" w:color="auto" w:fill="FFFFFF"/>
                <w:lang w:val="el-GR"/>
              </w:rPr>
              <w:t>αν</w:t>
            </w:r>
            <w:r w:rsidRPr="002B0B5F">
              <w:rPr>
                <w:rFonts w:ascii="Arial" w:hAnsi="Arial" w:cs="Arial"/>
                <w:color w:val="000000"/>
                <w:sz w:val="24"/>
                <w:szCs w:val="24"/>
                <w:shd w:val="clear" w:color="auto" w:fill="FFFFFF"/>
                <w:lang w:val="el-GR"/>
              </w:rPr>
              <w:t xml:space="preserve"> προκύπτει διαφορετική έννοια από το κείμενο -</w:t>
            </w:r>
          </w:p>
        </w:tc>
      </w:tr>
      <w:tr w:rsidR="00363882" w:rsidRPr="00C6464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0" w:line="360" w:lineRule="auto"/>
              <w:mirrorIndents/>
              <w:jc w:val="both"/>
              <w:rPr>
                <w:rFonts w:ascii="Arial" w:hAnsi="Arial" w:cs="Arial"/>
                <w:color w:val="000000"/>
                <w:sz w:val="24"/>
                <w:szCs w:val="24"/>
                <w:shd w:val="clear" w:color="auto" w:fill="FFFFFF"/>
                <w:lang w:val="el-GR"/>
              </w:rPr>
            </w:pPr>
          </w:p>
        </w:tc>
      </w:tr>
      <w:tr w:rsidR="00363882" w:rsidRPr="00C6464F" w:rsidTr="00121788">
        <w:tc>
          <w:tcPr>
            <w:tcW w:w="1985" w:type="dxa"/>
          </w:tcPr>
          <w:p w:rsidR="00363882" w:rsidRPr="002B0B5F" w:rsidRDefault="00363882" w:rsidP="00FD4641">
            <w:pPr>
              <w:spacing w:after="0" w:line="240" w:lineRule="auto"/>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Επίσημη Εφημερίδα της ΕΕ: C 216, 30.7.2013, σ. 1.</w:t>
            </w:r>
          </w:p>
        </w:tc>
        <w:tc>
          <w:tcPr>
            <w:tcW w:w="7371" w:type="dxa"/>
            <w:gridSpan w:val="2"/>
          </w:tcPr>
          <w:p w:rsidR="00363882" w:rsidRPr="002B0B5F" w:rsidRDefault="00363882" w:rsidP="00FD4641">
            <w:pPr>
              <w:spacing w:after="0" w:line="360" w:lineRule="auto"/>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«Ανακοίνωση της Ευρωπαϊκής Επιτροπής» σημαίνει την Ανακοίνωση της Επιτροπής σχετικά με την εφαρμογή, μετά την 1η Αυγούστου 2013, των κανόνων περί κρατικών ενισχύσεων στα μέτρα στήριξης των τραπεζών στο πλαίσιο της χρηματοπιστωτικής κρίσης (Τραπεζική Ανακοίνωση), όπως αυτή </w:t>
            </w:r>
            <w:proofErr w:type="spellStart"/>
            <w:r w:rsidRPr="002B0B5F">
              <w:rPr>
                <w:rFonts w:ascii="Arial" w:hAnsi="Arial" w:cs="Arial"/>
                <w:color w:val="000000"/>
                <w:sz w:val="24"/>
                <w:szCs w:val="24"/>
                <w:shd w:val="clear" w:color="auto" w:fill="FFFFFF"/>
                <w:lang w:val="el-GR"/>
              </w:rPr>
              <w:t>επικαιροποιείται</w:t>
            </w:r>
            <w:proofErr w:type="spellEnd"/>
            <w:r w:rsidRPr="002B0B5F">
              <w:rPr>
                <w:rFonts w:ascii="Arial" w:hAnsi="Arial" w:cs="Arial"/>
                <w:color w:val="000000"/>
                <w:sz w:val="24"/>
                <w:szCs w:val="24"/>
                <w:shd w:val="clear" w:color="auto" w:fill="FFFFFF"/>
                <w:lang w:val="el-GR"/>
              </w:rPr>
              <w:t>, τροποποιείται, ή αντικαθίσταται από καιρ</w:t>
            </w:r>
            <w:r w:rsidR="00370AA3" w:rsidRPr="002B0B5F">
              <w:rPr>
                <w:rFonts w:ascii="Arial" w:hAnsi="Arial" w:cs="Arial"/>
                <w:color w:val="000000"/>
                <w:sz w:val="24"/>
                <w:szCs w:val="24"/>
                <w:shd w:val="clear" w:color="auto" w:fill="FFFFFF"/>
                <w:lang w:val="el-GR"/>
              </w:rPr>
              <w:t>ού</w:t>
            </w:r>
            <w:r w:rsidRPr="002B0B5F">
              <w:rPr>
                <w:rFonts w:ascii="Arial" w:hAnsi="Arial" w:cs="Arial"/>
                <w:color w:val="000000"/>
                <w:sz w:val="24"/>
                <w:szCs w:val="24"/>
                <w:shd w:val="clear" w:color="auto" w:fill="FFFFFF"/>
                <w:lang w:val="el-GR"/>
              </w:rPr>
              <w:t xml:space="preserve"> εις καιρό∙</w:t>
            </w:r>
          </w:p>
        </w:tc>
      </w:tr>
      <w:tr w:rsidR="00363882" w:rsidRPr="00C6464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0" w:line="360" w:lineRule="auto"/>
              <w:mirrorIndents/>
              <w:jc w:val="both"/>
              <w:rPr>
                <w:rFonts w:ascii="Arial" w:hAnsi="Arial" w:cs="Arial"/>
                <w:color w:val="000000"/>
                <w:sz w:val="24"/>
                <w:szCs w:val="24"/>
                <w:shd w:val="clear" w:color="auto" w:fill="FFFFFF"/>
                <w:lang w:val="el-GR"/>
              </w:rPr>
            </w:pPr>
          </w:p>
        </w:tc>
      </w:tr>
      <w:tr w:rsidR="00363882" w:rsidRPr="00C6464F" w:rsidTr="00121788">
        <w:tc>
          <w:tcPr>
            <w:tcW w:w="1985" w:type="dxa"/>
          </w:tcPr>
          <w:p w:rsidR="00363882" w:rsidRPr="002B0B5F" w:rsidRDefault="00363882" w:rsidP="006D7A69">
            <w:pPr>
              <w:spacing w:after="0" w:line="240" w:lineRule="auto"/>
              <w:ind w:firstLine="176"/>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66(I) του 1997</w:t>
            </w:r>
          </w:p>
          <w:p w:rsidR="00363882" w:rsidRPr="002B0B5F" w:rsidRDefault="00363882" w:rsidP="006D7A69">
            <w:pPr>
              <w:spacing w:after="0" w:line="240" w:lineRule="auto"/>
              <w:ind w:firstLine="176"/>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74(I) του 1999 </w:t>
            </w:r>
          </w:p>
          <w:p w:rsidR="00363882" w:rsidRPr="002B0B5F" w:rsidRDefault="00363882" w:rsidP="006D7A69">
            <w:pPr>
              <w:spacing w:after="0" w:line="240" w:lineRule="auto"/>
              <w:ind w:firstLine="176"/>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94(I) του 2000</w:t>
            </w:r>
          </w:p>
          <w:p w:rsidR="00363882" w:rsidRPr="002B0B5F" w:rsidRDefault="00363882" w:rsidP="006D7A69">
            <w:pPr>
              <w:spacing w:after="0" w:line="240" w:lineRule="auto"/>
              <w:ind w:firstLine="176"/>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119(I) του 2003</w:t>
            </w:r>
          </w:p>
          <w:p w:rsidR="00363882" w:rsidRPr="002B0B5F" w:rsidRDefault="00363882" w:rsidP="006D7A69">
            <w:pPr>
              <w:spacing w:after="0" w:line="240" w:lineRule="auto"/>
              <w:ind w:firstLine="176"/>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4(I) του 2004</w:t>
            </w:r>
          </w:p>
          <w:p w:rsidR="00363882" w:rsidRPr="002B0B5F" w:rsidRDefault="00363882" w:rsidP="006D7A69">
            <w:pPr>
              <w:spacing w:after="0" w:line="240" w:lineRule="auto"/>
              <w:ind w:firstLine="176"/>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151(I) του 2004</w:t>
            </w:r>
          </w:p>
          <w:p w:rsidR="00363882" w:rsidRPr="002B0B5F" w:rsidRDefault="00363882" w:rsidP="006D7A69">
            <w:pPr>
              <w:spacing w:after="0" w:line="240" w:lineRule="auto"/>
              <w:ind w:firstLine="176"/>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231(I) του 2004</w:t>
            </w:r>
          </w:p>
          <w:p w:rsidR="00363882" w:rsidRPr="002B0B5F" w:rsidRDefault="00363882" w:rsidP="006D7A69">
            <w:pPr>
              <w:spacing w:after="0" w:line="240" w:lineRule="auto"/>
              <w:ind w:firstLine="176"/>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235(I) του 2004</w:t>
            </w:r>
          </w:p>
          <w:p w:rsidR="00363882" w:rsidRPr="002B0B5F" w:rsidRDefault="00363882" w:rsidP="006D7A69">
            <w:pPr>
              <w:spacing w:after="0" w:line="240" w:lineRule="auto"/>
              <w:ind w:firstLine="176"/>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20(I) του 2005</w:t>
            </w:r>
          </w:p>
          <w:p w:rsidR="00363882" w:rsidRPr="002B0B5F" w:rsidRDefault="00363882" w:rsidP="006D7A69">
            <w:pPr>
              <w:spacing w:after="0" w:line="240" w:lineRule="auto"/>
              <w:ind w:firstLine="176"/>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80(I) του 2008</w:t>
            </w:r>
          </w:p>
          <w:p w:rsidR="00363882" w:rsidRPr="002B0B5F" w:rsidRDefault="00363882" w:rsidP="006D7A69">
            <w:pPr>
              <w:spacing w:after="0" w:line="240" w:lineRule="auto"/>
              <w:ind w:firstLine="176"/>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100(I) του 2009</w:t>
            </w:r>
          </w:p>
          <w:p w:rsidR="00363882" w:rsidRPr="002B0B5F" w:rsidRDefault="00363882" w:rsidP="006D7A69">
            <w:pPr>
              <w:spacing w:after="0" w:line="240" w:lineRule="auto"/>
              <w:ind w:firstLine="176"/>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123(I) του 2009</w:t>
            </w:r>
          </w:p>
          <w:p w:rsidR="00363882" w:rsidRPr="002B0B5F" w:rsidRDefault="00363882" w:rsidP="006D7A69">
            <w:pPr>
              <w:spacing w:after="0" w:line="240" w:lineRule="auto"/>
              <w:ind w:firstLine="176"/>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27(I) του 2011</w:t>
            </w:r>
          </w:p>
          <w:p w:rsidR="00363882" w:rsidRPr="002B0B5F" w:rsidRDefault="00363882" w:rsidP="006D7A69">
            <w:pPr>
              <w:spacing w:after="0" w:line="240" w:lineRule="auto"/>
              <w:ind w:firstLine="176"/>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104(I) του 2011</w:t>
            </w:r>
          </w:p>
          <w:p w:rsidR="00363882" w:rsidRPr="002B0B5F" w:rsidRDefault="00363882" w:rsidP="006D7A69">
            <w:pPr>
              <w:spacing w:after="0" w:line="240" w:lineRule="auto"/>
              <w:ind w:firstLine="176"/>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107(I) του 2012</w:t>
            </w:r>
          </w:p>
          <w:p w:rsidR="00363882" w:rsidRPr="002B0B5F" w:rsidRDefault="00363882" w:rsidP="006D7A69">
            <w:pPr>
              <w:spacing w:after="0" w:line="240" w:lineRule="auto"/>
              <w:ind w:firstLine="176"/>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14(Ι) του 2013</w:t>
            </w:r>
          </w:p>
          <w:p w:rsidR="00363882" w:rsidRPr="002B0B5F" w:rsidRDefault="00363882" w:rsidP="006D7A69">
            <w:pPr>
              <w:spacing w:after="0" w:line="240" w:lineRule="auto"/>
              <w:ind w:firstLine="176"/>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87(Ι) του 2013</w:t>
            </w:r>
          </w:p>
          <w:p w:rsidR="00363882" w:rsidRPr="002B0B5F" w:rsidRDefault="00363882" w:rsidP="006D7A69">
            <w:pPr>
              <w:spacing w:after="0" w:line="240" w:lineRule="auto"/>
              <w:ind w:firstLine="176"/>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102(I) του 2013</w:t>
            </w:r>
          </w:p>
          <w:p w:rsidR="00363882" w:rsidRPr="002B0B5F" w:rsidRDefault="00363882" w:rsidP="006D7A69">
            <w:pPr>
              <w:spacing w:after="0" w:line="240" w:lineRule="auto"/>
              <w:ind w:firstLine="176"/>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141(I) του 2013</w:t>
            </w:r>
          </w:p>
          <w:p w:rsidR="00363882" w:rsidRPr="002B0B5F" w:rsidRDefault="00363882" w:rsidP="006D7A69">
            <w:pPr>
              <w:spacing w:after="0" w:line="240" w:lineRule="auto"/>
              <w:ind w:firstLine="176"/>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5(I) του 2015</w:t>
            </w:r>
          </w:p>
          <w:p w:rsidR="00363882" w:rsidRPr="002B0B5F" w:rsidRDefault="00363882" w:rsidP="003F4127">
            <w:pPr>
              <w:spacing w:after="0" w:line="240" w:lineRule="auto"/>
              <w:ind w:left="176" w:firstLine="37"/>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26(Ι) του 2015</w:t>
            </w:r>
          </w:p>
          <w:p w:rsidR="00363882" w:rsidRPr="002B0B5F" w:rsidRDefault="00363882" w:rsidP="003F4127">
            <w:pPr>
              <w:spacing w:after="0" w:line="240" w:lineRule="auto"/>
              <w:ind w:left="176" w:firstLine="37"/>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35(I) του 2015</w:t>
            </w:r>
          </w:p>
          <w:p w:rsidR="00363882" w:rsidRPr="002B0B5F" w:rsidRDefault="00363882" w:rsidP="003F4127">
            <w:pPr>
              <w:spacing w:after="0" w:line="240" w:lineRule="auto"/>
              <w:ind w:left="176" w:firstLine="37"/>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71(Ι) του 2015</w:t>
            </w:r>
          </w:p>
          <w:p w:rsidR="00363882" w:rsidRPr="002B0B5F" w:rsidRDefault="00363882" w:rsidP="003F4127">
            <w:pPr>
              <w:spacing w:after="0" w:line="240" w:lineRule="auto"/>
              <w:ind w:left="176" w:firstLine="37"/>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93(I) του 2015</w:t>
            </w:r>
          </w:p>
          <w:p w:rsidR="00363882" w:rsidRPr="002B0B5F" w:rsidRDefault="00363882" w:rsidP="003F4127">
            <w:pPr>
              <w:spacing w:after="0" w:line="240" w:lineRule="auto"/>
              <w:ind w:left="176" w:firstLine="37"/>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109(I) του 2015</w:t>
            </w:r>
          </w:p>
          <w:p w:rsidR="00363882" w:rsidRPr="002B0B5F" w:rsidRDefault="00363882" w:rsidP="003F4127">
            <w:pPr>
              <w:spacing w:after="0" w:line="240" w:lineRule="auto"/>
              <w:ind w:left="176" w:firstLine="37"/>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152(I) του 2015</w:t>
            </w:r>
          </w:p>
          <w:p w:rsidR="00363882" w:rsidRPr="002B0B5F" w:rsidRDefault="00363882" w:rsidP="003F4127">
            <w:pPr>
              <w:spacing w:after="0" w:line="240" w:lineRule="auto"/>
              <w:ind w:left="176" w:firstLine="37"/>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168(I) του 2015</w:t>
            </w:r>
          </w:p>
          <w:p w:rsidR="00363882" w:rsidRPr="002B0B5F" w:rsidRDefault="00363882" w:rsidP="003F4127">
            <w:pPr>
              <w:spacing w:after="0" w:line="240" w:lineRule="auto"/>
              <w:ind w:left="176" w:firstLine="37"/>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21(Ι) του 2016</w:t>
            </w:r>
          </w:p>
          <w:p w:rsidR="00363882" w:rsidRPr="002B0B5F" w:rsidRDefault="00363882" w:rsidP="003F4127">
            <w:pPr>
              <w:spacing w:after="0" w:line="240" w:lineRule="auto"/>
              <w:ind w:left="176" w:firstLine="37"/>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5(I) του 2017</w:t>
            </w:r>
          </w:p>
          <w:p w:rsidR="00363882" w:rsidRPr="002B0B5F" w:rsidRDefault="00363882" w:rsidP="003F4127">
            <w:pPr>
              <w:spacing w:after="0" w:line="240" w:lineRule="auto"/>
              <w:ind w:left="176" w:firstLine="37"/>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38(I) του 2017</w:t>
            </w:r>
          </w:p>
          <w:p w:rsidR="00363882" w:rsidRPr="002B0B5F" w:rsidRDefault="00363882" w:rsidP="003F4127">
            <w:pPr>
              <w:spacing w:after="0" w:line="240" w:lineRule="auto"/>
              <w:ind w:left="176" w:firstLine="37"/>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169(Ι) του 2017</w:t>
            </w:r>
          </w:p>
          <w:p w:rsidR="00363882" w:rsidRPr="002B0B5F" w:rsidRDefault="00363882" w:rsidP="003F4127">
            <w:pPr>
              <w:spacing w:after="0" w:line="240" w:lineRule="auto"/>
              <w:ind w:left="176" w:firstLine="37"/>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28(Ι) του 2018</w:t>
            </w:r>
          </w:p>
          <w:p w:rsidR="00363882" w:rsidRPr="002B0B5F" w:rsidRDefault="00363882" w:rsidP="003F4127">
            <w:pPr>
              <w:spacing w:after="0" w:line="240" w:lineRule="auto"/>
              <w:ind w:left="176" w:firstLine="37"/>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89(Ι) του 2018</w:t>
            </w:r>
          </w:p>
          <w:p w:rsidR="00363882" w:rsidRPr="002B0B5F" w:rsidRDefault="00363882" w:rsidP="003F4127">
            <w:pPr>
              <w:spacing w:after="0" w:line="240" w:lineRule="auto"/>
              <w:ind w:left="176" w:firstLine="37"/>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153(Ι) του 2018</w:t>
            </w:r>
          </w:p>
          <w:p w:rsidR="00363882" w:rsidRPr="002B0B5F" w:rsidRDefault="00363882" w:rsidP="003F4127">
            <w:pPr>
              <w:spacing w:after="0" w:line="240" w:lineRule="auto"/>
              <w:ind w:left="176" w:firstLine="37"/>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80(Ι) του 2019 </w:t>
            </w:r>
          </w:p>
          <w:p w:rsidR="00363882" w:rsidRPr="002B0B5F" w:rsidRDefault="00363882" w:rsidP="003F4127">
            <w:pPr>
              <w:spacing w:after="0" w:line="240" w:lineRule="auto"/>
              <w:ind w:left="176" w:firstLine="37"/>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149(I) του 2019</w:t>
            </w:r>
          </w:p>
          <w:p w:rsidR="00363882" w:rsidRPr="002B0B5F" w:rsidRDefault="00363882" w:rsidP="003F4127">
            <w:pPr>
              <w:spacing w:after="0" w:line="240" w:lineRule="auto"/>
              <w:ind w:left="176" w:firstLine="37"/>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21(Ι) του 2020</w:t>
            </w:r>
          </w:p>
          <w:p w:rsidR="00363882" w:rsidRPr="002B0B5F" w:rsidRDefault="00363882" w:rsidP="003F4127">
            <w:pPr>
              <w:spacing w:after="0" w:line="240" w:lineRule="auto"/>
              <w:ind w:left="176"/>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w:t>
            </w:r>
            <w:r w:rsidR="003F4127" w:rsidRPr="002B0B5F">
              <w:rPr>
                <w:rFonts w:ascii="Arial" w:eastAsia="Arial Unicode MS" w:hAnsi="Arial" w:cs="Arial"/>
                <w:sz w:val="20"/>
                <w:szCs w:val="20"/>
                <w:lang w:val="el-GR" w:eastAsia="el-GR"/>
              </w:rPr>
              <w:t xml:space="preserve">   </w:t>
            </w:r>
            <w:r w:rsidR="00FA57EE" w:rsidRPr="002B0B5F">
              <w:rPr>
                <w:rFonts w:ascii="Arial" w:eastAsia="Arial Unicode MS" w:hAnsi="Arial" w:cs="Arial"/>
                <w:sz w:val="20"/>
                <w:szCs w:val="20"/>
                <w:lang w:val="el-GR" w:eastAsia="el-GR"/>
              </w:rPr>
              <w:t>73</w:t>
            </w:r>
            <w:r w:rsidRPr="002B0B5F">
              <w:rPr>
                <w:rFonts w:ascii="Arial" w:eastAsia="Arial Unicode MS" w:hAnsi="Arial" w:cs="Arial"/>
                <w:sz w:val="20"/>
                <w:szCs w:val="20"/>
                <w:lang w:val="el-GR" w:eastAsia="el-GR"/>
              </w:rPr>
              <w:t>(Ι) του 2020</w:t>
            </w:r>
          </w:p>
          <w:p w:rsidR="00FA57EE" w:rsidRPr="002B0B5F" w:rsidRDefault="00363882" w:rsidP="003F4127">
            <w:pPr>
              <w:spacing w:after="0" w:line="240" w:lineRule="auto"/>
              <w:ind w:left="176"/>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w:t>
            </w:r>
            <w:r w:rsidR="003F4127" w:rsidRPr="002B0B5F">
              <w:rPr>
                <w:rFonts w:ascii="Arial" w:eastAsia="Arial Unicode MS" w:hAnsi="Arial" w:cs="Arial"/>
                <w:sz w:val="20"/>
                <w:szCs w:val="20"/>
                <w:lang w:val="el-GR" w:eastAsia="el-GR"/>
              </w:rPr>
              <w:t xml:space="preserve">    </w:t>
            </w:r>
            <w:r w:rsidR="00FA57EE" w:rsidRPr="002B0B5F">
              <w:rPr>
                <w:rFonts w:ascii="Arial" w:eastAsia="Arial Unicode MS" w:hAnsi="Arial" w:cs="Arial"/>
                <w:sz w:val="20"/>
                <w:szCs w:val="20"/>
                <w:lang w:val="el-GR" w:eastAsia="el-GR"/>
              </w:rPr>
              <w:t>28</w:t>
            </w:r>
            <w:r w:rsidRPr="002B0B5F">
              <w:rPr>
                <w:rFonts w:ascii="Arial" w:eastAsia="Arial Unicode MS" w:hAnsi="Arial" w:cs="Arial"/>
                <w:sz w:val="20"/>
                <w:szCs w:val="20"/>
                <w:lang w:val="el-GR" w:eastAsia="el-GR"/>
              </w:rPr>
              <w:t>(Ι) του 202</w:t>
            </w:r>
            <w:r w:rsidR="00FA57EE" w:rsidRPr="002B0B5F">
              <w:rPr>
                <w:rFonts w:ascii="Arial" w:eastAsia="Arial Unicode MS" w:hAnsi="Arial" w:cs="Arial"/>
                <w:sz w:val="20"/>
                <w:szCs w:val="20"/>
                <w:lang w:val="el-GR" w:eastAsia="el-GR"/>
              </w:rPr>
              <w:t>1</w:t>
            </w:r>
          </w:p>
          <w:p w:rsidR="00FA57EE" w:rsidRPr="002B0B5F" w:rsidRDefault="00FA57EE" w:rsidP="000A3F77">
            <w:pPr>
              <w:spacing w:after="0" w:line="240" w:lineRule="auto"/>
              <w:mirrorIndents/>
              <w:jc w:val="right"/>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94(Ι) του 2021</w:t>
            </w:r>
          </w:p>
          <w:p w:rsidR="00FA57EE" w:rsidRPr="002B0B5F" w:rsidRDefault="00FA57EE" w:rsidP="000A3F77">
            <w:pPr>
              <w:spacing w:after="0" w:line="240" w:lineRule="auto"/>
              <w:mirrorIndents/>
              <w:jc w:val="right"/>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95(Ι) του 2021</w:t>
            </w:r>
          </w:p>
          <w:p w:rsidR="00FA57EE" w:rsidRPr="002B0B5F" w:rsidRDefault="00FA57EE" w:rsidP="000A3F77">
            <w:pPr>
              <w:spacing w:after="0" w:line="240" w:lineRule="auto"/>
              <w:mirrorIndents/>
              <w:jc w:val="right"/>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162(Ι) του 2021</w:t>
            </w:r>
          </w:p>
          <w:p w:rsidR="001A2C12" w:rsidRDefault="00FA57EE" w:rsidP="000A3F77">
            <w:pPr>
              <w:spacing w:after="0" w:line="240" w:lineRule="auto"/>
              <w:mirrorIndents/>
              <w:jc w:val="right"/>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163(Ι) του 2021</w:t>
            </w:r>
          </w:p>
          <w:p w:rsidR="001A2C12" w:rsidRPr="001A2C12" w:rsidRDefault="001A2C12" w:rsidP="001A2C12">
            <w:pPr>
              <w:spacing w:after="0" w:line="240" w:lineRule="auto"/>
              <w:mirrorIndents/>
              <w:jc w:val="right"/>
              <w:rPr>
                <w:rFonts w:ascii="Arial" w:eastAsia="Arial Unicode MS" w:hAnsi="Arial" w:cs="Arial"/>
                <w:sz w:val="20"/>
                <w:szCs w:val="20"/>
                <w:lang w:val="el-GR" w:eastAsia="el-GR"/>
              </w:rPr>
            </w:pPr>
            <w:r w:rsidRPr="001A2C12">
              <w:rPr>
                <w:rFonts w:ascii="Arial" w:eastAsia="Arial Unicode MS" w:hAnsi="Arial" w:cs="Arial"/>
                <w:sz w:val="20"/>
                <w:szCs w:val="20"/>
                <w:lang w:val="el-GR" w:eastAsia="el-GR"/>
              </w:rPr>
              <w:t>61(I)</w:t>
            </w:r>
            <w:r>
              <w:rPr>
                <w:rFonts w:ascii="Arial" w:eastAsia="Arial Unicode MS" w:hAnsi="Arial" w:cs="Arial"/>
                <w:sz w:val="20"/>
                <w:szCs w:val="20"/>
                <w:lang w:val="el-GR" w:eastAsia="el-GR"/>
              </w:rPr>
              <w:t xml:space="preserve"> του </w:t>
            </w:r>
            <w:r w:rsidRPr="001A2C12">
              <w:rPr>
                <w:rFonts w:ascii="Arial" w:eastAsia="Arial Unicode MS" w:hAnsi="Arial" w:cs="Arial"/>
                <w:sz w:val="20"/>
                <w:szCs w:val="20"/>
                <w:lang w:val="el-GR" w:eastAsia="el-GR"/>
              </w:rPr>
              <w:t>2022</w:t>
            </w:r>
          </w:p>
          <w:p w:rsidR="001A2C12" w:rsidRPr="001A2C12" w:rsidRDefault="001A2C12" w:rsidP="001A2C12">
            <w:pPr>
              <w:spacing w:after="0" w:line="240" w:lineRule="auto"/>
              <w:mirrorIndents/>
              <w:jc w:val="right"/>
              <w:rPr>
                <w:rFonts w:ascii="Arial" w:eastAsia="Arial Unicode MS" w:hAnsi="Arial" w:cs="Arial"/>
                <w:sz w:val="20"/>
                <w:szCs w:val="20"/>
                <w:lang w:val="el-GR" w:eastAsia="el-GR"/>
              </w:rPr>
            </w:pPr>
            <w:r w:rsidRPr="001A2C12">
              <w:rPr>
                <w:rFonts w:ascii="Arial" w:eastAsia="Arial Unicode MS" w:hAnsi="Arial" w:cs="Arial"/>
                <w:sz w:val="20"/>
                <w:szCs w:val="20"/>
                <w:lang w:val="el-GR" w:eastAsia="el-GR"/>
              </w:rPr>
              <w:t>62(I)</w:t>
            </w:r>
            <w:r>
              <w:rPr>
                <w:rFonts w:ascii="Arial" w:eastAsia="Arial Unicode MS" w:hAnsi="Arial" w:cs="Arial"/>
                <w:sz w:val="20"/>
                <w:szCs w:val="20"/>
                <w:lang w:val="el-GR" w:eastAsia="el-GR"/>
              </w:rPr>
              <w:t xml:space="preserve"> του </w:t>
            </w:r>
            <w:r w:rsidRPr="001A2C12">
              <w:rPr>
                <w:rFonts w:ascii="Arial" w:eastAsia="Arial Unicode MS" w:hAnsi="Arial" w:cs="Arial"/>
                <w:sz w:val="20"/>
                <w:szCs w:val="20"/>
                <w:lang w:val="el-GR" w:eastAsia="el-GR"/>
              </w:rPr>
              <w:t>2022</w:t>
            </w:r>
          </w:p>
          <w:p w:rsidR="00363882" w:rsidRPr="002B0B5F" w:rsidRDefault="001A2C12" w:rsidP="001A2C12">
            <w:pPr>
              <w:spacing w:after="0" w:line="240" w:lineRule="auto"/>
              <w:mirrorIndents/>
              <w:jc w:val="right"/>
              <w:rPr>
                <w:rFonts w:ascii="Arial" w:eastAsia="Arial Unicode MS" w:hAnsi="Arial" w:cs="Arial"/>
                <w:sz w:val="20"/>
                <w:szCs w:val="20"/>
                <w:lang w:val="el-GR" w:eastAsia="el-GR"/>
              </w:rPr>
            </w:pPr>
            <w:r w:rsidRPr="001A2C12">
              <w:rPr>
                <w:rFonts w:ascii="Arial" w:eastAsia="Arial Unicode MS" w:hAnsi="Arial" w:cs="Arial"/>
                <w:sz w:val="20"/>
                <w:szCs w:val="20"/>
                <w:lang w:val="el-GR" w:eastAsia="el-GR"/>
              </w:rPr>
              <w:t>162(Ι)</w:t>
            </w:r>
            <w:r>
              <w:rPr>
                <w:rFonts w:ascii="Arial" w:eastAsia="Arial Unicode MS" w:hAnsi="Arial" w:cs="Arial"/>
                <w:sz w:val="20"/>
                <w:szCs w:val="20"/>
                <w:lang w:val="el-GR" w:eastAsia="el-GR"/>
              </w:rPr>
              <w:t xml:space="preserve"> του </w:t>
            </w:r>
            <w:r w:rsidRPr="001A2C12">
              <w:rPr>
                <w:rFonts w:ascii="Arial" w:eastAsia="Arial Unicode MS" w:hAnsi="Arial" w:cs="Arial"/>
                <w:sz w:val="20"/>
                <w:szCs w:val="20"/>
                <w:lang w:val="el-GR" w:eastAsia="el-GR"/>
              </w:rPr>
              <w:t>2022</w:t>
            </w:r>
            <w:r>
              <w:rPr>
                <w:rFonts w:ascii="Arial" w:eastAsia="Arial Unicode MS" w:hAnsi="Arial" w:cs="Arial"/>
                <w:sz w:val="20"/>
                <w:szCs w:val="20"/>
                <w:lang w:val="el-GR" w:eastAsia="el-GR"/>
              </w:rPr>
              <w:t>.</w:t>
            </w:r>
          </w:p>
          <w:p w:rsidR="00363882" w:rsidRPr="002B0B5F" w:rsidRDefault="00363882" w:rsidP="00FD4641">
            <w:pPr>
              <w:spacing w:after="0" w:line="240" w:lineRule="auto"/>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Επίσημη Εφημερίδα Παράρτημα</w:t>
            </w:r>
          </w:p>
          <w:p w:rsidR="00363882" w:rsidRPr="002B0B5F" w:rsidRDefault="00363882" w:rsidP="00FD4641">
            <w:pPr>
              <w:spacing w:after="0" w:line="240" w:lineRule="auto"/>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Πρώτο (Ι):</w:t>
            </w:r>
          </w:p>
          <w:p w:rsidR="00363882" w:rsidRPr="002B0B5F" w:rsidRDefault="00363882" w:rsidP="00FD4641">
            <w:pPr>
              <w:spacing w:after="0" w:line="240" w:lineRule="auto"/>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22.8.1997        </w:t>
            </w:r>
          </w:p>
          <w:p w:rsidR="00363882" w:rsidRPr="002B0B5F" w:rsidRDefault="00363882" w:rsidP="00FD4641">
            <w:pPr>
              <w:spacing w:after="0" w:line="240" w:lineRule="auto"/>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19.9.2003</w:t>
            </w:r>
          </w:p>
          <w:p w:rsidR="00363882" w:rsidRPr="002B0B5F" w:rsidRDefault="00363882" w:rsidP="00FD4641">
            <w:pPr>
              <w:spacing w:after="0" w:line="240" w:lineRule="auto"/>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10.6.2019.</w:t>
            </w:r>
          </w:p>
        </w:tc>
        <w:tc>
          <w:tcPr>
            <w:tcW w:w="7371" w:type="dxa"/>
            <w:gridSpan w:val="2"/>
          </w:tcPr>
          <w:p w:rsidR="00363882" w:rsidRPr="002B0B5F" w:rsidRDefault="00FA456C" w:rsidP="00FD4641">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w:t>
            </w:r>
            <w:proofErr w:type="spellStart"/>
            <w:r w:rsidRPr="002B0B5F">
              <w:rPr>
                <w:rFonts w:ascii="Arial" w:hAnsi="Arial" w:cs="Arial"/>
                <w:color w:val="000000"/>
                <w:sz w:val="24"/>
                <w:szCs w:val="24"/>
                <w:shd w:val="clear" w:color="auto" w:fill="FFFFFF"/>
                <w:lang w:val="el-GR"/>
              </w:rPr>
              <w:t>αδειοδοτημένο</w:t>
            </w:r>
            <w:proofErr w:type="spellEnd"/>
            <w:r w:rsidRPr="002B0B5F">
              <w:rPr>
                <w:rFonts w:ascii="Arial" w:hAnsi="Arial" w:cs="Arial"/>
                <w:color w:val="000000"/>
                <w:sz w:val="24"/>
                <w:szCs w:val="24"/>
                <w:shd w:val="clear" w:color="auto" w:fill="FFFFFF"/>
                <w:lang w:val="el-GR"/>
              </w:rPr>
              <w:t xml:space="preserve"> πιστωτικό ίδρυμα» </w:t>
            </w:r>
            <w:r w:rsidR="00363882" w:rsidRPr="002B0B5F">
              <w:rPr>
                <w:rFonts w:ascii="Arial" w:hAnsi="Arial" w:cs="Arial"/>
                <w:color w:val="000000"/>
                <w:sz w:val="24"/>
                <w:szCs w:val="24"/>
                <w:shd w:val="clear" w:color="auto" w:fill="FFFFFF"/>
                <w:lang w:val="el-GR"/>
              </w:rPr>
              <w:t xml:space="preserve">«ΑΠΙ» </w:t>
            </w:r>
            <w:r w:rsidRPr="002B0B5F">
              <w:rPr>
                <w:rFonts w:ascii="Arial" w:hAnsi="Arial" w:cs="Arial"/>
                <w:color w:val="000000"/>
                <w:sz w:val="24"/>
                <w:szCs w:val="24"/>
                <w:shd w:val="clear" w:color="auto" w:fill="FFFFFF"/>
                <w:lang w:val="el-GR"/>
              </w:rPr>
              <w:t>έχει</w:t>
            </w:r>
            <w:r w:rsidR="00363882" w:rsidRPr="002B0B5F">
              <w:rPr>
                <w:rFonts w:ascii="Arial" w:hAnsi="Arial" w:cs="Arial"/>
                <w:color w:val="000000"/>
                <w:sz w:val="24"/>
                <w:szCs w:val="24"/>
                <w:shd w:val="clear" w:color="auto" w:fill="FFFFFF"/>
                <w:lang w:val="el-GR"/>
              </w:rPr>
              <w:t xml:space="preserve"> την έννοια που αποδίδεται στον όρο αυτό από το άρθρο 2(1) του περί Εργασιών Πιστωτικών Ιδρυμάτων Νόμου·   </w:t>
            </w:r>
          </w:p>
        </w:tc>
      </w:tr>
      <w:tr w:rsidR="00363882" w:rsidRPr="00C6464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970020" w:rsidP="00FD4641">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«αρμόδια εποπτική αρχή</w:t>
            </w:r>
            <w:r w:rsidR="00771FA8" w:rsidRPr="002B0B5F">
              <w:rPr>
                <w:rFonts w:ascii="Arial" w:hAnsi="Arial" w:cs="Arial"/>
                <w:color w:val="000000"/>
                <w:sz w:val="24"/>
                <w:szCs w:val="24"/>
                <w:shd w:val="clear" w:color="auto" w:fill="FFFFFF"/>
                <w:lang w:val="el-GR"/>
              </w:rPr>
              <w:t>» σημαίνει</w:t>
            </w:r>
            <w:r w:rsidR="00580228" w:rsidRPr="002B0B5F">
              <w:rPr>
                <w:rFonts w:ascii="Arial" w:hAnsi="Arial" w:cs="Arial"/>
                <w:color w:val="000000"/>
                <w:sz w:val="24"/>
                <w:szCs w:val="24"/>
                <w:shd w:val="clear" w:color="auto" w:fill="FFFFFF"/>
                <w:lang w:val="el-GR"/>
              </w:rPr>
              <w:t xml:space="preserve">, σε περίπτωση </w:t>
            </w:r>
            <w:r w:rsidR="00771FA8" w:rsidRPr="002B0B5F">
              <w:rPr>
                <w:rFonts w:ascii="Arial" w:hAnsi="Arial" w:cs="Arial"/>
                <w:color w:val="000000"/>
                <w:sz w:val="24"/>
                <w:szCs w:val="24"/>
                <w:shd w:val="clear" w:color="auto" w:fill="FFFFFF"/>
                <w:lang w:val="el-GR"/>
              </w:rPr>
              <w:t>λιγότερο σημαντικού ΑΠΙ</w:t>
            </w:r>
            <w:r w:rsidR="008D2CDB" w:rsidRPr="002B0B5F">
              <w:rPr>
                <w:rFonts w:ascii="Arial" w:hAnsi="Arial" w:cs="Arial"/>
                <w:color w:val="000000"/>
                <w:sz w:val="24"/>
                <w:szCs w:val="24"/>
                <w:shd w:val="clear" w:color="auto" w:fill="FFFFFF"/>
                <w:lang w:val="el-GR"/>
              </w:rPr>
              <w:t xml:space="preserve"> την Κεντρική Τράπεζα και σε περίπτωση σημαντικού ΑΠΙ</w:t>
            </w:r>
            <w:r w:rsidR="00771FA8" w:rsidRPr="002B0B5F">
              <w:rPr>
                <w:rFonts w:ascii="Arial" w:hAnsi="Arial" w:cs="Arial"/>
                <w:color w:val="000000"/>
                <w:sz w:val="24"/>
                <w:szCs w:val="24"/>
                <w:shd w:val="clear" w:color="auto" w:fill="FFFFFF"/>
                <w:lang w:val="el-GR"/>
              </w:rPr>
              <w:t xml:space="preserve"> </w:t>
            </w:r>
            <w:r w:rsidR="008D2CDB" w:rsidRPr="002B0B5F">
              <w:rPr>
                <w:rFonts w:ascii="Arial" w:hAnsi="Arial" w:cs="Arial"/>
                <w:color w:val="000000"/>
                <w:sz w:val="24"/>
                <w:szCs w:val="24"/>
                <w:shd w:val="clear" w:color="auto" w:fill="FFFFFF"/>
                <w:lang w:val="el-GR"/>
              </w:rPr>
              <w:t xml:space="preserve">την Κεντρική Τράπεζα και </w:t>
            </w:r>
            <w:r w:rsidR="00771FA8" w:rsidRPr="002B0B5F">
              <w:rPr>
                <w:rFonts w:ascii="Arial" w:hAnsi="Arial" w:cs="Arial"/>
                <w:color w:val="000000"/>
                <w:sz w:val="24"/>
                <w:szCs w:val="24"/>
                <w:shd w:val="clear" w:color="auto" w:fill="FFFFFF"/>
                <w:lang w:val="el-GR"/>
              </w:rPr>
              <w:t>την ΕΚΤ·</w:t>
            </w:r>
          </w:p>
        </w:tc>
      </w:tr>
      <w:tr w:rsidR="00771FA8" w:rsidRPr="00C6464F" w:rsidTr="00121788">
        <w:tc>
          <w:tcPr>
            <w:tcW w:w="1985" w:type="dxa"/>
          </w:tcPr>
          <w:p w:rsidR="00771FA8" w:rsidRPr="002B0B5F" w:rsidRDefault="00771FA8"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771FA8" w:rsidRPr="002B0B5F" w:rsidRDefault="00771FA8" w:rsidP="00FD4641">
            <w:pPr>
              <w:spacing w:after="0" w:line="360" w:lineRule="auto"/>
              <w:contextualSpacing/>
              <w:mirrorIndents/>
              <w:jc w:val="both"/>
              <w:rPr>
                <w:rFonts w:ascii="Arial" w:hAnsi="Arial" w:cs="Arial"/>
                <w:color w:val="000000"/>
                <w:sz w:val="24"/>
                <w:szCs w:val="24"/>
                <w:shd w:val="clear" w:color="auto" w:fill="FFFFFF"/>
                <w:lang w:val="el-GR"/>
              </w:rPr>
            </w:pPr>
          </w:p>
        </w:tc>
      </w:tr>
      <w:tr w:rsidR="00363882" w:rsidRPr="00C6464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0" w:line="360" w:lineRule="auto"/>
              <w:contextualSpacing/>
              <w:mirrorIndents/>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«Δημοκρατία» σημαίνει την Κυπριακή Δημοκρατία·</w:t>
            </w:r>
          </w:p>
        </w:tc>
      </w:tr>
      <w:tr w:rsidR="00363882" w:rsidRPr="00C6464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0" w:line="360" w:lineRule="auto"/>
              <w:contextualSpacing/>
              <w:mirrorIndents/>
              <w:jc w:val="center"/>
              <w:rPr>
                <w:rFonts w:ascii="Arial" w:hAnsi="Arial" w:cs="Arial"/>
                <w:color w:val="000000"/>
                <w:sz w:val="24"/>
                <w:szCs w:val="24"/>
                <w:shd w:val="clear" w:color="auto" w:fill="FFFFFF"/>
                <w:lang w:val="el-GR"/>
              </w:rPr>
            </w:pPr>
          </w:p>
        </w:tc>
      </w:tr>
      <w:tr w:rsidR="00363882" w:rsidRPr="00C6464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«διάταγμα» σημαίνει διάταγμα που εκδίδεται από τον Υπουργό Οικονομικών δυνάμει του παρόντος Νόμου και δημοσιεύεται στην Επίσημη Εφημερίδα της Δημοκρατίας·</w:t>
            </w:r>
          </w:p>
        </w:tc>
      </w:tr>
      <w:tr w:rsidR="00363882" w:rsidRPr="00C6464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0" w:line="360" w:lineRule="auto"/>
              <w:mirrorIndents/>
              <w:jc w:val="both"/>
              <w:rPr>
                <w:rFonts w:ascii="Arial" w:hAnsi="Arial" w:cs="Arial"/>
                <w:color w:val="000000"/>
                <w:sz w:val="24"/>
                <w:szCs w:val="24"/>
                <w:shd w:val="clear" w:color="auto" w:fill="FFFFFF"/>
                <w:lang w:val="el-GR"/>
              </w:rPr>
            </w:pPr>
          </w:p>
        </w:tc>
      </w:tr>
      <w:tr w:rsidR="00363882" w:rsidRPr="00C6464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0" w:line="360" w:lineRule="auto"/>
              <w:mirrorIndents/>
              <w:jc w:val="both"/>
              <w:rPr>
                <w:rFonts w:ascii="Arial" w:hAnsi="Arial" w:cs="Arial"/>
                <w:color w:val="000000"/>
                <w:sz w:val="24"/>
                <w:szCs w:val="24"/>
                <w:shd w:val="clear" w:color="auto" w:fill="FFFFFF"/>
                <w:lang w:val="el-GR"/>
              </w:rPr>
            </w:pPr>
          </w:p>
        </w:tc>
      </w:tr>
      <w:tr w:rsidR="00363882" w:rsidRPr="002B0B5F" w:rsidTr="00121788">
        <w:tc>
          <w:tcPr>
            <w:tcW w:w="1985" w:type="dxa"/>
          </w:tcPr>
          <w:p w:rsidR="00363882" w:rsidRPr="002B0B5F" w:rsidRDefault="00363882" w:rsidP="00FD4641">
            <w:pPr>
              <w:spacing w:after="0" w:line="240" w:lineRule="auto"/>
              <w:mirrorIndents/>
              <w:rPr>
                <w:rFonts w:ascii="Arial" w:eastAsia="Arial Unicode MS" w:hAnsi="Arial" w:cs="Arial"/>
                <w:sz w:val="20"/>
                <w:szCs w:val="20"/>
                <w:lang w:val="el-GR" w:eastAsia="el-GR"/>
              </w:rPr>
            </w:pPr>
          </w:p>
        </w:tc>
        <w:tc>
          <w:tcPr>
            <w:tcW w:w="7371" w:type="dxa"/>
            <w:gridSpan w:val="2"/>
          </w:tcPr>
          <w:p w:rsidR="00363882" w:rsidRPr="002B0B5F" w:rsidRDefault="00363882" w:rsidP="00E83EB8">
            <w:pPr>
              <w:tabs>
                <w:tab w:val="left" w:pos="4810"/>
              </w:tabs>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sz w:val="24"/>
                <w:szCs w:val="24"/>
                <w:lang w:val="el-GR"/>
              </w:rPr>
              <w:t>«ΕΑΤ» σημαίνει την Ευρωπαϊκή Αρχή Τραπεζών που συ</w:t>
            </w:r>
            <w:r w:rsidR="00046AC4" w:rsidRPr="002B0B5F">
              <w:rPr>
                <w:rFonts w:ascii="Arial" w:hAnsi="Arial" w:cs="Arial"/>
                <w:sz w:val="24"/>
                <w:szCs w:val="24"/>
                <w:lang w:val="el-GR"/>
              </w:rPr>
              <w:t>γκροτήθηκε</w:t>
            </w:r>
            <w:r w:rsidRPr="002B0B5F">
              <w:rPr>
                <w:rFonts w:ascii="Arial" w:hAnsi="Arial" w:cs="Arial"/>
                <w:sz w:val="24"/>
                <w:szCs w:val="24"/>
                <w:lang w:val="el-GR"/>
              </w:rPr>
              <w:t xml:space="preserve"> </w:t>
            </w:r>
            <w:r w:rsidR="001D4E0A" w:rsidRPr="002B0B5F">
              <w:rPr>
                <w:rFonts w:ascii="Arial" w:hAnsi="Arial" w:cs="Arial"/>
                <w:sz w:val="24"/>
                <w:szCs w:val="24"/>
                <w:lang w:val="el-GR"/>
              </w:rPr>
              <w:t xml:space="preserve">δια του </w:t>
            </w:r>
            <w:r w:rsidRPr="002B0B5F">
              <w:rPr>
                <w:rFonts w:ascii="Arial" w:hAnsi="Arial" w:cs="Arial"/>
                <w:sz w:val="24"/>
                <w:szCs w:val="24"/>
                <w:lang w:val="el-GR"/>
              </w:rPr>
              <w:t>Κανονισμ</w:t>
            </w:r>
            <w:r w:rsidR="001D4E0A" w:rsidRPr="002B0B5F">
              <w:rPr>
                <w:rFonts w:ascii="Arial" w:hAnsi="Arial" w:cs="Arial"/>
                <w:sz w:val="24"/>
                <w:szCs w:val="24"/>
                <w:lang w:val="el-GR"/>
              </w:rPr>
              <w:t>ού</w:t>
            </w:r>
            <w:r w:rsidRPr="002B0B5F">
              <w:rPr>
                <w:rFonts w:ascii="Arial" w:hAnsi="Arial" w:cs="Arial"/>
                <w:sz w:val="24"/>
                <w:szCs w:val="24"/>
                <w:lang w:val="el-GR"/>
              </w:rPr>
              <w:t xml:space="preserve"> (ΕΕ) αριθ. 1093/2010 ∙</w:t>
            </w:r>
          </w:p>
        </w:tc>
      </w:tr>
      <w:tr w:rsidR="00363882" w:rsidRPr="002B0B5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0" w:line="360" w:lineRule="auto"/>
              <w:mirrorIndents/>
              <w:jc w:val="both"/>
              <w:rPr>
                <w:rFonts w:ascii="Arial" w:hAnsi="Arial" w:cs="Arial"/>
                <w:color w:val="000000"/>
                <w:sz w:val="24"/>
                <w:szCs w:val="24"/>
                <w:shd w:val="clear" w:color="auto" w:fill="FFFFFF"/>
                <w:lang w:val="el-GR"/>
              </w:rPr>
            </w:pPr>
          </w:p>
        </w:tc>
      </w:tr>
      <w:tr w:rsidR="005071FD" w:rsidRPr="00C6464F" w:rsidTr="00121788">
        <w:tc>
          <w:tcPr>
            <w:tcW w:w="1985" w:type="dxa"/>
          </w:tcPr>
          <w:p w:rsidR="005071FD" w:rsidRPr="002B0B5F" w:rsidRDefault="005071FD"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5071FD" w:rsidRPr="002B0B5F" w:rsidRDefault="005071FD" w:rsidP="00FD4641">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«εθνική εντεταλμένη αρχή» σημαίνει την Κεντρική Τράπεζα, ως αρχή διασφάλισης </w:t>
            </w:r>
            <w:r w:rsidR="00F265D1" w:rsidRPr="002B0B5F">
              <w:rPr>
                <w:rFonts w:ascii="Arial" w:hAnsi="Arial" w:cs="Arial"/>
                <w:color w:val="000000"/>
                <w:sz w:val="24"/>
                <w:szCs w:val="24"/>
                <w:shd w:val="clear" w:color="auto" w:fill="FFFFFF"/>
                <w:lang w:val="el-GR"/>
              </w:rPr>
              <w:t>χρηματοοικονομικής</w:t>
            </w:r>
            <w:r w:rsidRPr="002B0B5F">
              <w:rPr>
                <w:rFonts w:ascii="Arial" w:hAnsi="Arial" w:cs="Arial"/>
                <w:color w:val="000000"/>
                <w:sz w:val="24"/>
                <w:szCs w:val="24"/>
                <w:shd w:val="clear" w:color="auto" w:fill="FFFFFF"/>
                <w:lang w:val="el-GR"/>
              </w:rPr>
              <w:t xml:space="preserve"> σταθερότητας∙</w:t>
            </w:r>
          </w:p>
        </w:tc>
      </w:tr>
      <w:tr w:rsidR="005071FD" w:rsidRPr="00C6464F" w:rsidTr="00121788">
        <w:tc>
          <w:tcPr>
            <w:tcW w:w="1985" w:type="dxa"/>
          </w:tcPr>
          <w:p w:rsidR="005071FD" w:rsidRPr="002B0B5F" w:rsidRDefault="005071FD"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5071FD" w:rsidRPr="002B0B5F" w:rsidRDefault="005071FD" w:rsidP="00FD4641">
            <w:pPr>
              <w:spacing w:after="0" w:line="360" w:lineRule="auto"/>
              <w:mirrorIndents/>
              <w:jc w:val="both"/>
              <w:rPr>
                <w:rFonts w:ascii="Arial" w:hAnsi="Arial" w:cs="Arial"/>
                <w:color w:val="000000"/>
                <w:sz w:val="24"/>
                <w:szCs w:val="24"/>
                <w:shd w:val="clear" w:color="auto" w:fill="FFFFFF"/>
                <w:lang w:val="el-GR"/>
              </w:rPr>
            </w:pPr>
          </w:p>
        </w:tc>
      </w:tr>
      <w:tr w:rsidR="00363882" w:rsidRPr="00C6464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6058F6" w:rsidP="00FD4641">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«Ένωση»  ή</w:t>
            </w:r>
            <w:r w:rsidRPr="002B0B5F">
              <w:rPr>
                <w:rFonts w:ascii="Arial" w:hAnsi="Arial" w:cs="Arial"/>
                <w:sz w:val="18"/>
                <w:szCs w:val="18"/>
                <w:shd w:val="clear" w:color="auto" w:fill="FFFFFF"/>
                <w:lang w:val="el-GR"/>
              </w:rPr>
              <w:t xml:space="preserve"> </w:t>
            </w:r>
            <w:r w:rsidR="00363882" w:rsidRPr="002B0B5F">
              <w:rPr>
                <w:rFonts w:ascii="Arial" w:hAnsi="Arial" w:cs="Arial"/>
                <w:color w:val="000000"/>
                <w:sz w:val="24"/>
                <w:szCs w:val="24"/>
                <w:shd w:val="clear" w:color="auto" w:fill="FFFFFF"/>
                <w:lang w:val="el-GR"/>
              </w:rPr>
              <w:t>«ΕΕ» σημαίνει την Ευρωπαϊκή Ένωση·</w:t>
            </w:r>
          </w:p>
        </w:tc>
      </w:tr>
      <w:tr w:rsidR="00363882" w:rsidRPr="00C6464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0" w:line="360" w:lineRule="auto"/>
              <w:mirrorIndents/>
              <w:jc w:val="both"/>
              <w:rPr>
                <w:rFonts w:ascii="Arial" w:hAnsi="Arial" w:cs="Arial"/>
                <w:color w:val="000000"/>
                <w:sz w:val="24"/>
                <w:szCs w:val="24"/>
                <w:shd w:val="clear" w:color="auto" w:fill="FFFFFF"/>
                <w:lang w:val="el-GR"/>
              </w:rPr>
            </w:pPr>
          </w:p>
        </w:tc>
      </w:tr>
      <w:tr w:rsidR="00363882" w:rsidRPr="00C6464F" w:rsidTr="00121788">
        <w:tc>
          <w:tcPr>
            <w:tcW w:w="1985" w:type="dxa"/>
          </w:tcPr>
          <w:p w:rsidR="00943FD4" w:rsidRPr="002B0B5F" w:rsidRDefault="00943FD4" w:rsidP="00943FD4">
            <w:pPr>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Επίσημη Εφημερίδα της ΕΕ: C 326, 26.10.2012 σ.1.</w:t>
            </w:r>
          </w:p>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FD4641" w:rsidP="00FD4641">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«Ευρωπαϊκή Κεντρική Τράπεζα» ή </w:t>
            </w:r>
            <w:r w:rsidR="00363882" w:rsidRPr="002B0B5F">
              <w:rPr>
                <w:rFonts w:ascii="Arial" w:hAnsi="Arial" w:cs="Arial"/>
                <w:color w:val="000000"/>
                <w:sz w:val="24"/>
                <w:szCs w:val="24"/>
                <w:shd w:val="clear" w:color="auto" w:fill="FFFFFF"/>
                <w:lang w:val="el-GR"/>
              </w:rPr>
              <w:t>«ΕΚΤ» σημαίνει την Ευρωπαϊκή Κεντρική Τράπεζα</w:t>
            </w:r>
            <w:r w:rsidRPr="002B0B5F">
              <w:rPr>
                <w:rFonts w:ascii="Arial" w:hAnsi="Arial" w:cs="Arial"/>
                <w:color w:val="000000"/>
                <w:sz w:val="24"/>
                <w:szCs w:val="24"/>
                <w:shd w:val="clear" w:color="auto" w:fill="FFFFFF"/>
                <w:lang w:val="el-GR"/>
              </w:rPr>
              <w:t xml:space="preserve"> </w:t>
            </w:r>
            <w:r w:rsidR="008505FD" w:rsidRPr="002B0B5F">
              <w:rPr>
                <w:rFonts w:ascii="Arial" w:hAnsi="Arial" w:cs="Arial"/>
                <w:color w:val="000000"/>
                <w:sz w:val="24"/>
                <w:szCs w:val="24"/>
                <w:shd w:val="clear" w:color="auto" w:fill="FFFFFF"/>
                <w:lang w:val="el-GR"/>
              </w:rPr>
              <w:t xml:space="preserve">η λειτουργία </w:t>
            </w:r>
            <w:r w:rsidR="00257CC7" w:rsidRPr="002B0B5F">
              <w:rPr>
                <w:rFonts w:ascii="Arial" w:hAnsi="Arial" w:cs="Arial"/>
                <w:color w:val="000000"/>
                <w:sz w:val="24"/>
                <w:szCs w:val="24"/>
                <w:shd w:val="clear" w:color="auto" w:fill="FFFFFF"/>
                <w:lang w:val="el-GR"/>
              </w:rPr>
              <w:t>της οποίας</w:t>
            </w:r>
            <w:r w:rsidR="008505FD" w:rsidRPr="002B0B5F">
              <w:rPr>
                <w:rFonts w:ascii="Arial" w:hAnsi="Arial" w:cs="Arial"/>
                <w:color w:val="000000"/>
                <w:sz w:val="24"/>
                <w:szCs w:val="24"/>
                <w:shd w:val="clear" w:color="auto" w:fill="FFFFFF"/>
                <w:lang w:val="el-GR"/>
              </w:rPr>
              <w:t xml:space="preserve"> </w:t>
            </w:r>
            <w:proofErr w:type="spellStart"/>
            <w:r w:rsidR="008505FD" w:rsidRPr="002B0B5F">
              <w:rPr>
                <w:rFonts w:ascii="Arial" w:hAnsi="Arial" w:cs="Arial"/>
                <w:color w:val="000000"/>
                <w:sz w:val="24"/>
                <w:szCs w:val="24"/>
                <w:shd w:val="clear" w:color="auto" w:fill="FFFFFF"/>
                <w:lang w:val="el-GR"/>
              </w:rPr>
              <w:t>διέπεται</w:t>
            </w:r>
            <w:proofErr w:type="spellEnd"/>
            <w:r w:rsidR="008505FD" w:rsidRPr="002B0B5F">
              <w:rPr>
                <w:rFonts w:ascii="Arial" w:hAnsi="Arial" w:cs="Arial"/>
                <w:color w:val="000000"/>
                <w:sz w:val="24"/>
                <w:szCs w:val="24"/>
                <w:shd w:val="clear" w:color="auto" w:fill="FFFFFF"/>
                <w:lang w:val="el-GR"/>
              </w:rPr>
              <w:t xml:space="preserve"> απ</w:t>
            </w:r>
            <w:r w:rsidR="00E90F15" w:rsidRPr="002B0B5F">
              <w:rPr>
                <w:rFonts w:ascii="Arial" w:hAnsi="Arial" w:cs="Arial"/>
                <w:color w:val="000000"/>
                <w:sz w:val="24"/>
                <w:szCs w:val="24"/>
                <w:shd w:val="clear" w:color="auto" w:fill="FFFFFF"/>
                <w:lang w:val="el-GR"/>
              </w:rPr>
              <w:t>ό</w:t>
            </w:r>
            <w:r w:rsidRPr="002B0B5F">
              <w:rPr>
                <w:rFonts w:ascii="Arial" w:hAnsi="Arial" w:cs="Arial"/>
                <w:color w:val="000000"/>
                <w:sz w:val="24"/>
                <w:szCs w:val="24"/>
                <w:shd w:val="clear" w:color="auto" w:fill="FFFFFF"/>
                <w:lang w:val="el-GR"/>
              </w:rPr>
              <w:t xml:space="preserve">  τη </w:t>
            </w:r>
            <w:r w:rsidR="008505FD" w:rsidRPr="002B0B5F">
              <w:rPr>
                <w:rFonts w:ascii="Arial" w:hAnsi="Arial" w:cs="Arial"/>
                <w:color w:val="000000"/>
                <w:sz w:val="24"/>
                <w:szCs w:val="24"/>
                <w:shd w:val="clear" w:color="auto" w:fill="FFFFFF"/>
                <w:lang w:val="el-GR"/>
              </w:rPr>
              <w:t>Συνθήκη για την Ευρωπαϊκή Ένωση και τη Συνθήκη για τη λειτουργία της Ευρωπαϊκής Ένωσης</w:t>
            </w:r>
            <w:r w:rsidR="00363882" w:rsidRPr="002B0B5F">
              <w:rPr>
                <w:rFonts w:ascii="Arial" w:hAnsi="Arial" w:cs="Arial"/>
                <w:color w:val="000000"/>
                <w:sz w:val="24"/>
                <w:szCs w:val="24"/>
                <w:shd w:val="clear" w:color="auto" w:fill="FFFFFF"/>
                <w:lang w:val="el-GR"/>
              </w:rPr>
              <w:t>·</w:t>
            </w:r>
          </w:p>
        </w:tc>
      </w:tr>
      <w:tr w:rsidR="00363882" w:rsidRPr="00C6464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0" w:line="360" w:lineRule="auto"/>
              <w:mirrorIndents/>
              <w:jc w:val="both"/>
              <w:rPr>
                <w:rFonts w:ascii="Arial" w:hAnsi="Arial" w:cs="Arial"/>
                <w:color w:val="000000"/>
                <w:sz w:val="24"/>
                <w:szCs w:val="24"/>
                <w:shd w:val="clear" w:color="auto" w:fill="FFFFFF"/>
                <w:lang w:val="el-GR"/>
              </w:rPr>
            </w:pPr>
          </w:p>
        </w:tc>
      </w:tr>
      <w:tr w:rsidR="00363882" w:rsidRPr="00C6464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«έκτακτη δημόσια χρηματοπιστωτική στήριξη» σημαίνει την έκτακτη δημόσια χρηματοπιστωτική στήριξη που λαμβάνει μία από τις μορφές κατά τα οριζόμενα</w:t>
            </w:r>
            <w:r w:rsidRPr="002B0B5F">
              <w:rPr>
                <w:rFonts w:ascii="Arial" w:hAnsi="Arial" w:cs="Arial"/>
                <w:sz w:val="24"/>
                <w:szCs w:val="24"/>
                <w:lang w:val="el-GR"/>
              </w:rPr>
              <w:t xml:space="preserve"> </w:t>
            </w:r>
            <w:r w:rsidRPr="002B0B5F">
              <w:rPr>
                <w:rFonts w:ascii="Arial" w:hAnsi="Arial" w:cs="Arial"/>
                <w:color w:val="000000"/>
                <w:sz w:val="24"/>
                <w:szCs w:val="24"/>
                <w:shd w:val="clear" w:color="auto" w:fill="FFFFFF"/>
                <w:lang w:val="el-GR"/>
              </w:rPr>
              <w:t xml:space="preserve">στις </w:t>
            </w:r>
            <w:proofErr w:type="spellStart"/>
            <w:r w:rsidRPr="002B0B5F">
              <w:rPr>
                <w:rFonts w:ascii="Arial" w:hAnsi="Arial" w:cs="Arial"/>
                <w:color w:val="000000"/>
                <w:sz w:val="24"/>
                <w:szCs w:val="24"/>
                <w:shd w:val="clear" w:color="auto" w:fill="FFFFFF"/>
                <w:lang w:val="el-GR"/>
              </w:rPr>
              <w:t>υποπαραγράφους</w:t>
            </w:r>
            <w:proofErr w:type="spellEnd"/>
            <w:r w:rsidRPr="002B0B5F">
              <w:rPr>
                <w:rFonts w:ascii="Arial" w:hAnsi="Arial" w:cs="Arial"/>
                <w:color w:val="000000"/>
                <w:sz w:val="24"/>
                <w:szCs w:val="24"/>
                <w:shd w:val="clear" w:color="auto" w:fill="FFFFFF"/>
                <w:lang w:val="el-GR"/>
              </w:rPr>
              <w:t xml:space="preserve"> (i) έως (</w:t>
            </w:r>
            <w:proofErr w:type="spellStart"/>
            <w:r w:rsidRPr="002B0B5F">
              <w:rPr>
                <w:rFonts w:ascii="Arial" w:hAnsi="Arial" w:cs="Arial"/>
                <w:color w:val="000000"/>
                <w:sz w:val="24"/>
                <w:szCs w:val="24"/>
                <w:shd w:val="clear" w:color="auto" w:fill="FFFFFF"/>
                <w:lang w:val="el-GR"/>
              </w:rPr>
              <w:t>iii</w:t>
            </w:r>
            <w:proofErr w:type="spellEnd"/>
            <w:r w:rsidRPr="002B0B5F">
              <w:rPr>
                <w:rFonts w:ascii="Arial" w:hAnsi="Arial" w:cs="Arial"/>
                <w:color w:val="000000"/>
                <w:sz w:val="24"/>
                <w:szCs w:val="24"/>
                <w:shd w:val="clear" w:color="auto" w:fill="FFFFFF"/>
                <w:lang w:val="el-GR"/>
              </w:rPr>
              <w:t>) της παραγράφου (δ) του εδαφίου (2) του άρθρου 32Γ του περί Εργασιών Πιστωτικών Ιδρυμάτων Νόμου</w:t>
            </w:r>
            <w:r w:rsidR="006D7A69" w:rsidRPr="002B0B5F">
              <w:rPr>
                <w:rFonts w:ascii="Arial" w:hAnsi="Arial" w:cs="Arial"/>
                <w:color w:val="000000"/>
                <w:sz w:val="24"/>
                <w:szCs w:val="24"/>
                <w:shd w:val="clear" w:color="auto" w:fill="FFFFFF"/>
                <w:lang w:val="el-GR"/>
              </w:rPr>
              <w:t>·</w:t>
            </w:r>
          </w:p>
        </w:tc>
      </w:tr>
      <w:tr w:rsidR="00363882" w:rsidRPr="00C6464F" w:rsidTr="00121788">
        <w:tc>
          <w:tcPr>
            <w:tcW w:w="1985" w:type="dxa"/>
          </w:tcPr>
          <w:p w:rsidR="00363882" w:rsidRPr="002B0B5F" w:rsidRDefault="00363882"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63882" w:rsidRPr="002B0B5F" w:rsidRDefault="00363882" w:rsidP="00FD4641">
            <w:pPr>
              <w:spacing w:after="0" w:line="360" w:lineRule="auto"/>
              <w:contextualSpacing/>
              <w:mirrorIndents/>
              <w:jc w:val="center"/>
              <w:rPr>
                <w:rFonts w:ascii="Arial" w:hAnsi="Arial" w:cs="Arial"/>
                <w:color w:val="000000"/>
                <w:sz w:val="24"/>
                <w:szCs w:val="24"/>
                <w:shd w:val="clear" w:color="auto" w:fill="FFFFFF"/>
                <w:lang w:val="el-GR"/>
              </w:rPr>
            </w:pPr>
          </w:p>
        </w:tc>
      </w:tr>
      <w:tr w:rsidR="00363882" w:rsidRPr="00C6464F" w:rsidTr="00121788">
        <w:tc>
          <w:tcPr>
            <w:tcW w:w="1985" w:type="dxa"/>
          </w:tcPr>
          <w:p w:rsidR="00363882" w:rsidRPr="002B0B5F" w:rsidRDefault="00D908BD" w:rsidP="00D908BD">
            <w:pPr>
              <w:spacing w:after="0" w:line="240" w:lineRule="auto"/>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w:t>
            </w:r>
            <w:r w:rsidR="00F271BE" w:rsidRPr="002B0B5F">
              <w:rPr>
                <w:rFonts w:ascii="Arial" w:eastAsia="Arial Unicode MS" w:hAnsi="Arial" w:cs="Arial"/>
                <w:sz w:val="20"/>
                <w:szCs w:val="20"/>
                <w:lang w:val="el-GR" w:eastAsia="el-GR"/>
              </w:rPr>
              <w:t xml:space="preserve"> </w:t>
            </w:r>
            <w:r w:rsidRPr="002B0B5F">
              <w:rPr>
                <w:rFonts w:ascii="Arial" w:eastAsia="Arial Unicode MS" w:hAnsi="Arial" w:cs="Arial"/>
                <w:sz w:val="20"/>
                <w:szCs w:val="20"/>
                <w:lang w:val="el-GR" w:eastAsia="el-GR"/>
              </w:rPr>
              <w:t xml:space="preserve">   </w:t>
            </w:r>
            <w:r w:rsidR="00F271BE" w:rsidRPr="002B0B5F">
              <w:rPr>
                <w:rFonts w:ascii="Arial" w:eastAsia="Arial Unicode MS" w:hAnsi="Arial" w:cs="Arial"/>
                <w:sz w:val="20"/>
                <w:szCs w:val="20"/>
                <w:lang w:val="el-GR" w:eastAsia="el-GR"/>
              </w:rPr>
              <w:t>22(Ι) του 2016</w:t>
            </w:r>
          </w:p>
          <w:p w:rsidR="00591E6A" w:rsidRPr="002B0B5F" w:rsidRDefault="00F271BE" w:rsidP="00FD4641">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w:t>
            </w:r>
            <w:r w:rsidR="00D908BD" w:rsidRPr="002B0B5F">
              <w:rPr>
                <w:rFonts w:ascii="Arial" w:eastAsia="Arial Unicode MS" w:hAnsi="Arial" w:cs="Arial"/>
                <w:sz w:val="20"/>
                <w:szCs w:val="20"/>
                <w:lang w:val="el-GR" w:eastAsia="el-GR"/>
              </w:rPr>
              <w:t xml:space="preserve">   </w:t>
            </w:r>
            <w:r w:rsidR="00591E6A" w:rsidRPr="002B0B5F">
              <w:rPr>
                <w:rFonts w:ascii="Arial" w:eastAsia="Arial Unicode MS" w:hAnsi="Arial" w:cs="Arial"/>
                <w:sz w:val="20"/>
                <w:szCs w:val="20"/>
                <w:lang w:val="el-GR" w:eastAsia="el-GR"/>
              </w:rPr>
              <w:t>96</w:t>
            </w:r>
            <w:r w:rsidRPr="002B0B5F">
              <w:rPr>
                <w:rFonts w:ascii="Arial" w:eastAsia="Arial Unicode MS" w:hAnsi="Arial" w:cs="Arial"/>
                <w:sz w:val="20"/>
                <w:szCs w:val="20"/>
                <w:lang w:val="el-GR" w:eastAsia="el-GR"/>
              </w:rPr>
              <w:t>(Ι) του 202</w:t>
            </w:r>
            <w:r w:rsidR="00591E6A" w:rsidRPr="002B0B5F">
              <w:rPr>
                <w:rFonts w:ascii="Arial" w:eastAsia="Arial Unicode MS" w:hAnsi="Arial" w:cs="Arial"/>
                <w:sz w:val="20"/>
                <w:szCs w:val="20"/>
                <w:lang w:val="el-GR" w:eastAsia="el-GR"/>
              </w:rPr>
              <w:t>1</w:t>
            </w:r>
          </w:p>
          <w:p w:rsidR="00680DB2" w:rsidRDefault="00591E6A" w:rsidP="00FD4641">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158(Ι) του 2021</w:t>
            </w:r>
          </w:p>
          <w:p w:rsidR="00680DB2" w:rsidRPr="00680DB2" w:rsidRDefault="00680DB2" w:rsidP="00680DB2">
            <w:pPr>
              <w:spacing w:after="0" w:line="240" w:lineRule="auto"/>
              <w:mirrorIndents/>
              <w:jc w:val="both"/>
              <w:rPr>
                <w:rFonts w:ascii="Arial" w:eastAsia="Arial Unicode MS" w:hAnsi="Arial" w:cs="Arial"/>
                <w:sz w:val="20"/>
                <w:szCs w:val="20"/>
                <w:lang w:val="el-GR" w:eastAsia="el-GR"/>
              </w:rPr>
            </w:pPr>
            <w:r w:rsidRPr="00680DB2">
              <w:rPr>
                <w:rFonts w:ascii="Arial" w:eastAsia="Arial Unicode MS" w:hAnsi="Arial" w:cs="Arial"/>
                <w:sz w:val="20"/>
                <w:szCs w:val="20"/>
                <w:lang w:val="el-GR" w:eastAsia="el-GR"/>
              </w:rPr>
              <w:t>102(I)</w:t>
            </w:r>
            <w:r>
              <w:rPr>
                <w:rFonts w:ascii="Arial" w:eastAsia="Arial Unicode MS" w:hAnsi="Arial" w:cs="Arial"/>
                <w:sz w:val="20"/>
                <w:szCs w:val="20"/>
                <w:lang w:val="el-GR" w:eastAsia="el-GR"/>
              </w:rPr>
              <w:t xml:space="preserve"> του </w:t>
            </w:r>
            <w:r w:rsidRPr="00680DB2">
              <w:rPr>
                <w:rFonts w:ascii="Arial" w:eastAsia="Arial Unicode MS" w:hAnsi="Arial" w:cs="Arial"/>
                <w:sz w:val="20"/>
                <w:szCs w:val="20"/>
                <w:lang w:val="el-GR" w:eastAsia="el-GR"/>
              </w:rPr>
              <w:t>2022</w:t>
            </w:r>
          </w:p>
          <w:p w:rsidR="00F271BE" w:rsidRPr="002B0B5F" w:rsidRDefault="00680DB2" w:rsidP="00680DB2">
            <w:pPr>
              <w:spacing w:after="0" w:line="240" w:lineRule="auto"/>
              <w:mirrorIndents/>
              <w:jc w:val="both"/>
              <w:rPr>
                <w:rFonts w:ascii="Arial" w:eastAsia="Arial Unicode MS" w:hAnsi="Arial" w:cs="Arial"/>
                <w:sz w:val="20"/>
                <w:szCs w:val="20"/>
                <w:lang w:val="el-GR" w:eastAsia="el-GR"/>
              </w:rPr>
            </w:pPr>
            <w:r w:rsidRPr="00680DB2">
              <w:rPr>
                <w:rFonts w:ascii="Arial" w:eastAsia="Arial Unicode MS" w:hAnsi="Arial" w:cs="Arial"/>
                <w:sz w:val="20"/>
                <w:szCs w:val="20"/>
                <w:lang w:val="el-GR" w:eastAsia="el-GR"/>
              </w:rPr>
              <w:t>109(I)</w:t>
            </w:r>
            <w:r>
              <w:rPr>
                <w:rFonts w:ascii="Arial" w:eastAsia="Arial Unicode MS" w:hAnsi="Arial" w:cs="Arial"/>
                <w:sz w:val="20"/>
                <w:szCs w:val="20"/>
                <w:lang w:val="el-GR" w:eastAsia="el-GR"/>
              </w:rPr>
              <w:t xml:space="preserve"> του </w:t>
            </w:r>
            <w:r w:rsidRPr="00680DB2">
              <w:rPr>
                <w:rFonts w:ascii="Arial" w:eastAsia="Arial Unicode MS" w:hAnsi="Arial" w:cs="Arial"/>
                <w:sz w:val="20"/>
                <w:szCs w:val="20"/>
                <w:lang w:val="el-GR" w:eastAsia="el-GR"/>
              </w:rPr>
              <w:t>2022</w:t>
            </w:r>
            <w:r>
              <w:rPr>
                <w:rFonts w:ascii="Arial" w:eastAsia="Arial Unicode MS" w:hAnsi="Arial" w:cs="Arial"/>
                <w:sz w:val="20"/>
                <w:szCs w:val="20"/>
                <w:lang w:val="el-GR" w:eastAsia="el-GR"/>
              </w:rPr>
              <w:t>.</w:t>
            </w:r>
          </w:p>
        </w:tc>
        <w:tc>
          <w:tcPr>
            <w:tcW w:w="7371" w:type="dxa"/>
            <w:gridSpan w:val="2"/>
          </w:tcPr>
          <w:p w:rsidR="00363882" w:rsidRPr="002B0B5F" w:rsidRDefault="00363882" w:rsidP="00E87505">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«επείγουσα στήριξη</w:t>
            </w:r>
            <w:r w:rsidR="00D908BD" w:rsidRPr="002B0B5F">
              <w:rPr>
                <w:rFonts w:ascii="Arial" w:hAnsi="Arial" w:cs="Arial"/>
                <w:color w:val="000000"/>
                <w:sz w:val="24"/>
                <w:szCs w:val="24"/>
                <w:shd w:val="clear" w:color="auto" w:fill="FFFFFF"/>
                <w:lang w:val="el-GR"/>
              </w:rPr>
              <w:t xml:space="preserve"> </w:t>
            </w:r>
            <w:r w:rsidRPr="002B0B5F">
              <w:rPr>
                <w:rFonts w:ascii="Arial" w:hAnsi="Arial" w:cs="Arial"/>
                <w:color w:val="000000"/>
                <w:sz w:val="24"/>
                <w:szCs w:val="24"/>
                <w:shd w:val="clear" w:color="auto" w:fill="FFFFFF"/>
                <w:lang w:val="el-GR"/>
              </w:rPr>
              <w:t>ρευστότητας»</w:t>
            </w:r>
            <w:r w:rsidR="00AC4DCA" w:rsidRPr="002B0B5F">
              <w:rPr>
                <w:rFonts w:ascii="Arial" w:hAnsi="Arial" w:cs="Arial"/>
                <w:color w:val="000000"/>
                <w:sz w:val="24"/>
                <w:szCs w:val="24"/>
                <w:shd w:val="clear" w:color="auto" w:fill="FFFFFF"/>
                <w:lang w:val="el-GR"/>
              </w:rPr>
              <w:t xml:space="preserve"> </w:t>
            </w:r>
            <w:r w:rsidR="00591E6A" w:rsidRPr="002B0B5F">
              <w:rPr>
                <w:rFonts w:ascii="Arial" w:hAnsi="Arial" w:cs="Arial"/>
                <w:color w:val="000000"/>
                <w:sz w:val="24"/>
                <w:szCs w:val="24"/>
                <w:shd w:val="clear" w:color="auto" w:fill="FFFFFF"/>
                <w:lang w:val="el-GR"/>
              </w:rPr>
              <w:t xml:space="preserve"> έχει </w:t>
            </w:r>
            <w:r w:rsidRPr="002B0B5F">
              <w:rPr>
                <w:rFonts w:ascii="Arial" w:hAnsi="Arial" w:cs="Arial"/>
                <w:color w:val="000000"/>
                <w:sz w:val="24"/>
                <w:szCs w:val="24"/>
                <w:shd w:val="clear" w:color="auto" w:fill="FFFFFF"/>
                <w:lang w:val="el-GR"/>
              </w:rPr>
              <w:t xml:space="preserve"> την έννοια που αποδίδεται στον όρο αυτό από το άρθρο 2(1) του περί Εξυγίανσης Πιστωτικών Ιδρυμάτων και Επενδυτικών Εταιρειών Νόμου·</w:t>
            </w:r>
          </w:p>
        </w:tc>
      </w:tr>
      <w:tr w:rsidR="00FD4641" w:rsidRPr="00C6464F" w:rsidTr="00121788">
        <w:tc>
          <w:tcPr>
            <w:tcW w:w="1985" w:type="dxa"/>
          </w:tcPr>
          <w:p w:rsidR="00FD4641" w:rsidRPr="002B0B5F" w:rsidRDefault="00FD4641"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FD4641" w:rsidRPr="002B0B5F" w:rsidRDefault="00FD4641" w:rsidP="00FD4641">
            <w:pPr>
              <w:spacing w:after="0" w:line="360" w:lineRule="auto"/>
              <w:mirrorIndents/>
              <w:jc w:val="both"/>
              <w:rPr>
                <w:rFonts w:ascii="Arial" w:hAnsi="Arial" w:cs="Arial"/>
                <w:color w:val="000000"/>
                <w:sz w:val="24"/>
                <w:szCs w:val="24"/>
                <w:shd w:val="clear" w:color="auto" w:fill="FFFFFF"/>
                <w:lang w:val="el-GR"/>
              </w:rPr>
            </w:pPr>
          </w:p>
        </w:tc>
      </w:tr>
      <w:tr w:rsidR="00FD4641" w:rsidRPr="00C6464F" w:rsidTr="00121788">
        <w:tc>
          <w:tcPr>
            <w:tcW w:w="1985" w:type="dxa"/>
          </w:tcPr>
          <w:p w:rsidR="00FD4641" w:rsidRPr="002B0B5F" w:rsidRDefault="00FD4641"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FD4641" w:rsidRPr="002B0B5F" w:rsidRDefault="00FD4641" w:rsidP="00FD4641">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«διοικητικό όργανο» </w:t>
            </w:r>
            <w:r w:rsidR="004D2888" w:rsidRPr="002B0B5F">
              <w:rPr>
                <w:rFonts w:ascii="Arial" w:hAnsi="Arial" w:cs="Arial"/>
                <w:color w:val="000000"/>
                <w:sz w:val="24"/>
                <w:szCs w:val="24"/>
                <w:shd w:val="clear" w:color="auto" w:fill="FFFFFF"/>
                <w:lang w:val="el-GR"/>
              </w:rPr>
              <w:t>έχει</w:t>
            </w:r>
            <w:r w:rsidRPr="002B0B5F">
              <w:rPr>
                <w:rFonts w:ascii="Arial" w:hAnsi="Arial" w:cs="Arial"/>
                <w:color w:val="000000"/>
                <w:sz w:val="24"/>
                <w:szCs w:val="24"/>
                <w:shd w:val="clear" w:color="auto" w:fill="FFFFFF"/>
                <w:lang w:val="el-GR"/>
              </w:rPr>
              <w:t xml:space="preserve"> την έννοια που αποδίδεται στον όρο αυτό από το άρθρο 2(1) του περί Εργασιών Πιστωτικών Ιδρυμάτων Νόμου·   </w:t>
            </w:r>
          </w:p>
        </w:tc>
      </w:tr>
      <w:tr w:rsidR="00FD4641" w:rsidRPr="00C6464F" w:rsidTr="00121788">
        <w:tc>
          <w:tcPr>
            <w:tcW w:w="1985" w:type="dxa"/>
          </w:tcPr>
          <w:p w:rsidR="00FD4641" w:rsidRPr="002B0B5F" w:rsidRDefault="00FD4641"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FD4641" w:rsidRPr="002B0B5F" w:rsidRDefault="00FD4641" w:rsidP="00FD4641">
            <w:pPr>
              <w:spacing w:after="0" w:line="360" w:lineRule="auto"/>
              <w:mirrorIndents/>
              <w:jc w:val="both"/>
              <w:rPr>
                <w:rFonts w:ascii="Arial" w:hAnsi="Arial" w:cs="Arial"/>
                <w:color w:val="000000"/>
                <w:sz w:val="24"/>
                <w:szCs w:val="24"/>
                <w:shd w:val="clear" w:color="auto" w:fill="FFFFFF"/>
                <w:lang w:val="el-GR"/>
              </w:rPr>
            </w:pPr>
          </w:p>
        </w:tc>
      </w:tr>
      <w:tr w:rsidR="00FD4641" w:rsidRPr="00C6464F" w:rsidTr="00121788">
        <w:tc>
          <w:tcPr>
            <w:tcW w:w="1985" w:type="dxa"/>
          </w:tcPr>
          <w:p w:rsidR="00FD4641" w:rsidRPr="002B0B5F" w:rsidRDefault="00FD4641" w:rsidP="00FD4641">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w:t>
            </w:r>
            <w:r w:rsidR="00C7024D" w:rsidRPr="006D7A69">
              <w:rPr>
                <w:rFonts w:ascii="Arial" w:eastAsia="Arial Unicode MS" w:hAnsi="Arial" w:cs="Arial"/>
                <w:sz w:val="20"/>
                <w:szCs w:val="20"/>
                <w:lang w:val="el-GR" w:eastAsia="el-GR"/>
              </w:rPr>
              <w:t xml:space="preserve">     </w:t>
            </w:r>
            <w:r w:rsidR="00370AA3" w:rsidRPr="002B0B5F">
              <w:rPr>
                <w:rFonts w:ascii="Arial" w:eastAsia="Arial Unicode MS" w:hAnsi="Arial" w:cs="Arial"/>
                <w:sz w:val="20"/>
                <w:szCs w:val="20"/>
                <w:lang w:val="el-GR" w:eastAsia="el-GR"/>
              </w:rPr>
              <w:t>166(Ι) του 2021.</w:t>
            </w:r>
          </w:p>
        </w:tc>
        <w:tc>
          <w:tcPr>
            <w:tcW w:w="7371" w:type="dxa"/>
            <w:gridSpan w:val="2"/>
          </w:tcPr>
          <w:p w:rsidR="00FD4641" w:rsidRPr="002B0B5F" w:rsidRDefault="00FD4641" w:rsidP="00E87505">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«καλυμμέν</w:t>
            </w:r>
            <w:r w:rsidR="00370AA3" w:rsidRPr="002B0B5F">
              <w:rPr>
                <w:rFonts w:ascii="Arial" w:hAnsi="Arial" w:cs="Arial"/>
                <w:color w:val="000000"/>
                <w:sz w:val="24"/>
                <w:szCs w:val="24"/>
                <w:shd w:val="clear" w:color="auto" w:fill="FFFFFF"/>
                <w:lang w:val="el-GR"/>
              </w:rPr>
              <w:t>ο</w:t>
            </w:r>
            <w:r w:rsidRPr="002B0B5F">
              <w:rPr>
                <w:rFonts w:ascii="Arial" w:hAnsi="Arial" w:cs="Arial"/>
                <w:color w:val="000000"/>
                <w:sz w:val="24"/>
                <w:szCs w:val="24"/>
                <w:shd w:val="clear" w:color="auto" w:fill="FFFFFF"/>
                <w:lang w:val="el-GR"/>
              </w:rPr>
              <w:t xml:space="preserve"> </w:t>
            </w:r>
            <w:r w:rsidR="00370AA3" w:rsidRPr="002B0B5F">
              <w:rPr>
                <w:rFonts w:ascii="Arial" w:hAnsi="Arial" w:cs="Arial"/>
                <w:color w:val="000000"/>
                <w:sz w:val="24"/>
                <w:szCs w:val="24"/>
                <w:shd w:val="clear" w:color="auto" w:fill="FFFFFF"/>
                <w:lang w:val="el-GR"/>
              </w:rPr>
              <w:t>ομόλογο</w:t>
            </w:r>
            <w:r w:rsidRPr="002B0B5F">
              <w:rPr>
                <w:rFonts w:ascii="Arial" w:hAnsi="Arial" w:cs="Arial"/>
                <w:color w:val="000000"/>
                <w:sz w:val="24"/>
                <w:szCs w:val="24"/>
                <w:shd w:val="clear" w:color="auto" w:fill="FFFFFF"/>
                <w:lang w:val="el-GR"/>
              </w:rPr>
              <w:t xml:space="preserve">» </w:t>
            </w:r>
            <w:r w:rsidR="001D4E0A" w:rsidRPr="002B0B5F">
              <w:rPr>
                <w:rFonts w:ascii="Arial" w:hAnsi="Arial" w:cs="Arial"/>
                <w:color w:val="000000"/>
                <w:sz w:val="24"/>
                <w:szCs w:val="24"/>
                <w:shd w:val="clear" w:color="auto" w:fill="FFFFFF"/>
                <w:lang w:val="el-GR"/>
              </w:rPr>
              <w:t>έχει</w:t>
            </w:r>
            <w:r w:rsidRPr="002B0B5F">
              <w:rPr>
                <w:rFonts w:ascii="Arial" w:hAnsi="Arial" w:cs="Arial"/>
                <w:color w:val="000000"/>
                <w:sz w:val="24"/>
                <w:szCs w:val="24"/>
                <w:shd w:val="clear" w:color="auto" w:fill="FFFFFF"/>
                <w:lang w:val="el-GR"/>
              </w:rPr>
              <w:t xml:space="preserve"> την έννοια που αποδίδεται στον όρο αυτό από το άρθρο 2(1) του</w:t>
            </w:r>
            <w:r w:rsidR="00370AA3" w:rsidRPr="002B0B5F">
              <w:rPr>
                <w:rFonts w:ascii="Arial" w:hAnsi="Arial" w:cs="Arial"/>
                <w:color w:val="000000"/>
                <w:sz w:val="24"/>
                <w:szCs w:val="24"/>
                <w:shd w:val="clear" w:color="auto" w:fill="FFFFFF"/>
                <w:lang w:val="el-GR"/>
              </w:rPr>
              <w:t xml:space="preserve"> περί της Έκδοσης και Δημόσιας Εποπτείας Καλυμμένων Ομολόγων και για Συναφή Θέματα Νόμου</w:t>
            </w:r>
            <w:r w:rsidRPr="002B0B5F">
              <w:rPr>
                <w:rFonts w:ascii="Arial" w:hAnsi="Arial" w:cs="Arial"/>
                <w:color w:val="000000"/>
                <w:sz w:val="24"/>
                <w:szCs w:val="24"/>
                <w:shd w:val="clear" w:color="auto" w:fill="FFFFFF"/>
                <w:lang w:val="el-GR"/>
              </w:rPr>
              <w:t>·</w:t>
            </w:r>
          </w:p>
        </w:tc>
      </w:tr>
      <w:tr w:rsidR="00FD4641" w:rsidRPr="00C6464F" w:rsidTr="00121788">
        <w:tc>
          <w:tcPr>
            <w:tcW w:w="1985" w:type="dxa"/>
          </w:tcPr>
          <w:p w:rsidR="00FD4641" w:rsidRPr="002B0B5F" w:rsidRDefault="00FD4641"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FD4641" w:rsidRPr="002B0B5F" w:rsidRDefault="00FD4641" w:rsidP="00FD4641">
            <w:pPr>
              <w:spacing w:after="0" w:line="360" w:lineRule="auto"/>
              <w:mirrorIndents/>
              <w:jc w:val="both"/>
              <w:rPr>
                <w:rFonts w:ascii="Arial" w:hAnsi="Arial" w:cs="Arial"/>
                <w:color w:val="000000"/>
                <w:sz w:val="24"/>
                <w:szCs w:val="24"/>
                <w:shd w:val="clear" w:color="auto" w:fill="FFFFFF"/>
                <w:lang w:val="el-GR"/>
              </w:rPr>
            </w:pPr>
          </w:p>
        </w:tc>
      </w:tr>
      <w:tr w:rsidR="00FD4641" w:rsidRPr="00C6464F" w:rsidTr="00121788">
        <w:tc>
          <w:tcPr>
            <w:tcW w:w="1985" w:type="dxa"/>
          </w:tcPr>
          <w:p w:rsidR="00FD4641" w:rsidRPr="002B0B5F" w:rsidRDefault="00FD4641"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FD4641" w:rsidRPr="002B0B5F" w:rsidRDefault="00FD4641" w:rsidP="00E87505">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«κανόνες της ΕΕ σχετικά με τις κρατικές ενισχύσεις» λαμβάνει την έννοια που αποδίδεται στον όρο αυτό από το άρθρο 2(1) του περί Εξυγίανσης Πιστωτικών Ιδρυμάτων και Επενδυτικών Εταιρειών Νόμου· </w:t>
            </w:r>
          </w:p>
        </w:tc>
      </w:tr>
      <w:tr w:rsidR="00FD4641" w:rsidRPr="00C6464F" w:rsidTr="00121788">
        <w:tc>
          <w:tcPr>
            <w:tcW w:w="1985" w:type="dxa"/>
          </w:tcPr>
          <w:p w:rsidR="00FD4641" w:rsidRPr="002B0B5F" w:rsidRDefault="00FD4641" w:rsidP="00FD4641">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FD4641" w:rsidRPr="002B0B5F" w:rsidRDefault="00FD4641" w:rsidP="00FD4641">
            <w:pPr>
              <w:spacing w:after="0" w:line="360" w:lineRule="auto"/>
              <w:mirrorIndents/>
              <w:jc w:val="both"/>
              <w:rPr>
                <w:rFonts w:ascii="Arial" w:hAnsi="Arial" w:cs="Arial"/>
                <w:color w:val="000000"/>
                <w:sz w:val="24"/>
                <w:szCs w:val="24"/>
                <w:shd w:val="clear" w:color="auto" w:fill="FFFFFF"/>
                <w:lang w:val="el-GR"/>
              </w:rPr>
            </w:pPr>
          </w:p>
        </w:tc>
      </w:tr>
      <w:tr w:rsidR="00C22444" w:rsidRPr="00C6464F" w:rsidTr="00121788">
        <w:tc>
          <w:tcPr>
            <w:tcW w:w="1985" w:type="dxa"/>
          </w:tcPr>
          <w:p w:rsidR="001D4E0A" w:rsidRPr="002B0B5F" w:rsidRDefault="001D4E0A" w:rsidP="001D4E0A">
            <w:pPr>
              <w:spacing w:after="0" w:line="240" w:lineRule="auto"/>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Επίσημη Εφημερίδα της ΕΕ: L 331,</w:t>
            </w:r>
          </w:p>
          <w:p w:rsidR="001D4E0A" w:rsidRPr="002B0B5F" w:rsidRDefault="001D4E0A" w:rsidP="001D4E0A">
            <w:pPr>
              <w:spacing w:after="0" w:line="240" w:lineRule="auto"/>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15.12.2010, σ. 12·</w:t>
            </w:r>
          </w:p>
          <w:p w:rsidR="00FB54F3" w:rsidRPr="002B0B5F" w:rsidRDefault="001D4E0A" w:rsidP="001D4E0A">
            <w:pPr>
              <w:spacing w:after="0" w:line="240" w:lineRule="auto"/>
              <w:mirrorIndents/>
              <w:jc w:val="both"/>
              <w:rPr>
                <w:rFonts w:ascii="Arial" w:eastAsia="Arial Unicode MS" w:hAnsi="Arial" w:cs="Arial"/>
                <w:sz w:val="20"/>
                <w:szCs w:val="20"/>
                <w:lang w:eastAsia="el-GR"/>
              </w:rPr>
            </w:pPr>
            <w:r w:rsidRPr="002B0B5F">
              <w:rPr>
                <w:rFonts w:ascii="Arial" w:eastAsia="Arial Unicode MS" w:hAnsi="Arial" w:cs="Arial"/>
                <w:sz w:val="20"/>
                <w:szCs w:val="20"/>
                <w:lang w:val="el-GR" w:eastAsia="el-GR"/>
              </w:rPr>
              <w:t>L 334,</w:t>
            </w:r>
            <w:r w:rsidRPr="002B0B5F">
              <w:rPr>
                <w:rFonts w:ascii="Arial" w:eastAsia="Arial Unicode MS" w:hAnsi="Arial" w:cs="Arial"/>
                <w:sz w:val="20"/>
                <w:szCs w:val="20"/>
                <w:lang w:eastAsia="el-GR"/>
              </w:rPr>
              <w:t xml:space="preserve"> </w:t>
            </w:r>
          </w:p>
          <w:p w:rsidR="00C22444" w:rsidRPr="002B0B5F" w:rsidRDefault="001D4E0A" w:rsidP="001D4E0A">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27.12.2019, σ. 1.</w:t>
            </w:r>
          </w:p>
        </w:tc>
        <w:tc>
          <w:tcPr>
            <w:tcW w:w="7371" w:type="dxa"/>
            <w:gridSpan w:val="2"/>
          </w:tcPr>
          <w:p w:rsidR="00C22444" w:rsidRPr="002B0B5F" w:rsidRDefault="00C22444" w:rsidP="00C22444">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«Κανονισμός (ΕΕ) αριθ. 1093/2010» σημαίνει την πράξη της Ευρωπαϊκής Ένωσης με τίτλο «Κανονισμός (ΕΕ) αριθ. 1093/2010 του Ευρωπαϊκού Κοινοβουλίου και του Συμβουλίου, της 24ης Νοεμβρίου 2010, σχετικά με τη σύσταση Ευρωπαϊκής Εποπτικής Αρχής (Ευρωπαϊκή Αρχή Τραπεζών), την τροποποίηση της απόφασης αριθ. 716/2009/ΕΚ και την κατάργηση της απόφασης 2009/78/ΕΚ της Επιτροπής» όπως τροποποιήθηκε τελευταία από τον Κανονισμό (ΕΕ) αριθ. 201</w:t>
            </w:r>
            <w:r w:rsidR="001D4E0A" w:rsidRPr="002B0B5F">
              <w:rPr>
                <w:rFonts w:ascii="Arial" w:hAnsi="Arial" w:cs="Arial"/>
                <w:color w:val="000000"/>
                <w:sz w:val="24"/>
                <w:szCs w:val="24"/>
                <w:shd w:val="clear" w:color="auto" w:fill="FFFFFF"/>
                <w:lang w:val="el-GR"/>
              </w:rPr>
              <w:t>9</w:t>
            </w:r>
            <w:r w:rsidRPr="002B0B5F">
              <w:rPr>
                <w:rFonts w:ascii="Arial" w:hAnsi="Arial" w:cs="Arial"/>
                <w:color w:val="000000"/>
                <w:sz w:val="24"/>
                <w:szCs w:val="24"/>
                <w:shd w:val="clear" w:color="auto" w:fill="FFFFFF"/>
                <w:lang w:val="el-GR"/>
              </w:rPr>
              <w:t>/</w:t>
            </w:r>
            <w:r w:rsidR="001D4E0A" w:rsidRPr="002B0B5F">
              <w:rPr>
                <w:rFonts w:ascii="Arial" w:hAnsi="Arial" w:cs="Arial"/>
                <w:color w:val="000000"/>
                <w:sz w:val="24"/>
                <w:szCs w:val="24"/>
                <w:shd w:val="clear" w:color="auto" w:fill="FFFFFF"/>
                <w:lang w:val="el-GR"/>
              </w:rPr>
              <w:t>2175</w:t>
            </w:r>
            <w:r w:rsidRPr="002B0B5F">
              <w:rPr>
                <w:rFonts w:ascii="Arial" w:hAnsi="Arial" w:cs="Arial"/>
                <w:color w:val="000000"/>
                <w:sz w:val="24"/>
                <w:szCs w:val="24"/>
                <w:shd w:val="clear" w:color="auto" w:fill="FFFFFF"/>
                <w:lang w:val="el-GR"/>
              </w:rPr>
              <w:t xml:space="preserve"> του Ευρωπαϊκού Κοινοβουλίου και του Συμβουλίου, της 1</w:t>
            </w:r>
            <w:r w:rsidR="001D4E0A" w:rsidRPr="002B0B5F">
              <w:rPr>
                <w:rFonts w:ascii="Arial" w:hAnsi="Arial" w:cs="Arial"/>
                <w:color w:val="000000"/>
                <w:sz w:val="24"/>
                <w:szCs w:val="24"/>
                <w:shd w:val="clear" w:color="auto" w:fill="FFFFFF"/>
                <w:lang w:val="el-GR"/>
              </w:rPr>
              <w:t>8</w:t>
            </w:r>
            <w:r w:rsidRPr="002B0B5F">
              <w:rPr>
                <w:rFonts w:ascii="Arial" w:hAnsi="Arial" w:cs="Arial"/>
                <w:color w:val="000000"/>
                <w:sz w:val="24"/>
                <w:szCs w:val="24"/>
                <w:shd w:val="clear" w:color="auto" w:fill="FFFFFF"/>
                <w:lang w:val="el-GR"/>
              </w:rPr>
              <w:t xml:space="preserve">ης </w:t>
            </w:r>
            <w:r w:rsidR="001D4E0A" w:rsidRPr="002B0B5F">
              <w:rPr>
                <w:rFonts w:ascii="Arial" w:hAnsi="Arial" w:cs="Arial"/>
                <w:color w:val="000000"/>
                <w:sz w:val="24"/>
                <w:szCs w:val="24"/>
                <w:shd w:val="clear" w:color="auto" w:fill="FFFFFF"/>
                <w:lang w:val="el-GR"/>
              </w:rPr>
              <w:t>Δεκεμβρίου</w:t>
            </w:r>
            <w:r w:rsidRPr="002B0B5F">
              <w:rPr>
                <w:rFonts w:ascii="Arial" w:hAnsi="Arial" w:cs="Arial"/>
                <w:color w:val="000000"/>
                <w:sz w:val="24"/>
                <w:szCs w:val="24"/>
                <w:shd w:val="clear" w:color="auto" w:fill="FFFFFF"/>
                <w:lang w:val="el-GR"/>
              </w:rPr>
              <w:t xml:space="preserve"> 201</w:t>
            </w:r>
            <w:r w:rsidR="001D4E0A" w:rsidRPr="002B0B5F">
              <w:rPr>
                <w:rFonts w:ascii="Arial" w:hAnsi="Arial" w:cs="Arial"/>
                <w:color w:val="000000"/>
                <w:sz w:val="24"/>
                <w:szCs w:val="24"/>
                <w:shd w:val="clear" w:color="auto" w:fill="FFFFFF"/>
                <w:lang w:val="el-GR"/>
              </w:rPr>
              <w:t>9</w:t>
            </w:r>
            <w:r w:rsidRPr="002B0B5F">
              <w:rPr>
                <w:rFonts w:ascii="Arial" w:hAnsi="Arial" w:cs="Arial"/>
                <w:color w:val="000000"/>
                <w:sz w:val="24"/>
                <w:szCs w:val="24"/>
                <w:shd w:val="clear" w:color="auto" w:fill="FFFFFF"/>
                <w:lang w:val="el-GR"/>
              </w:rPr>
              <w:t>ˑ</w:t>
            </w:r>
          </w:p>
        </w:tc>
      </w:tr>
      <w:tr w:rsidR="00C22444" w:rsidRPr="00C6464F" w:rsidTr="00121788">
        <w:tc>
          <w:tcPr>
            <w:tcW w:w="1985" w:type="dxa"/>
          </w:tcPr>
          <w:p w:rsidR="00C22444" w:rsidRPr="002B0B5F" w:rsidRDefault="00C22444" w:rsidP="00C22444">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C22444" w:rsidRPr="002B0B5F" w:rsidRDefault="00C22444" w:rsidP="00C22444">
            <w:pPr>
              <w:spacing w:after="0" w:line="360" w:lineRule="auto"/>
              <w:mirrorIndents/>
              <w:jc w:val="both"/>
              <w:rPr>
                <w:rFonts w:ascii="Arial" w:hAnsi="Arial" w:cs="Arial"/>
                <w:color w:val="000000"/>
                <w:sz w:val="24"/>
                <w:szCs w:val="24"/>
                <w:shd w:val="clear" w:color="auto" w:fill="FFFFFF"/>
                <w:lang w:val="el-GR"/>
              </w:rPr>
            </w:pPr>
          </w:p>
        </w:tc>
      </w:tr>
      <w:tr w:rsidR="00C22444" w:rsidRPr="00C6464F" w:rsidTr="00121788">
        <w:tc>
          <w:tcPr>
            <w:tcW w:w="1985" w:type="dxa"/>
          </w:tcPr>
          <w:p w:rsidR="00FB54F3" w:rsidRPr="002B0B5F" w:rsidRDefault="00C22444" w:rsidP="00C22444">
            <w:pPr>
              <w:spacing w:after="0" w:line="240" w:lineRule="auto"/>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Επίσημη Εφημερίδα της ΕΕ: L 176, </w:t>
            </w:r>
          </w:p>
          <w:p w:rsidR="00C22444" w:rsidRPr="002B0B5F" w:rsidRDefault="00C22444" w:rsidP="00C22444">
            <w:pPr>
              <w:spacing w:after="0" w:line="240" w:lineRule="auto"/>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27.6.2013, σ. 1·</w:t>
            </w:r>
          </w:p>
          <w:p w:rsidR="00C22444" w:rsidRPr="002B0B5F" w:rsidRDefault="00C22444" w:rsidP="00C22444">
            <w:pPr>
              <w:spacing w:after="0" w:line="240" w:lineRule="auto"/>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L </w:t>
            </w:r>
            <w:r w:rsidR="000A7267" w:rsidRPr="002B0B5F">
              <w:rPr>
                <w:rFonts w:ascii="Arial" w:eastAsia="Arial Unicode MS" w:hAnsi="Arial" w:cs="Arial"/>
                <w:sz w:val="20"/>
                <w:szCs w:val="20"/>
                <w:lang w:val="el-GR" w:eastAsia="el-GR"/>
              </w:rPr>
              <w:t>225</w:t>
            </w:r>
            <w:r w:rsidRPr="002B0B5F">
              <w:rPr>
                <w:rFonts w:ascii="Arial" w:eastAsia="Arial Unicode MS" w:hAnsi="Arial" w:cs="Arial"/>
                <w:sz w:val="20"/>
                <w:szCs w:val="20"/>
                <w:lang w:val="el-GR" w:eastAsia="el-GR"/>
              </w:rPr>
              <w:t xml:space="preserve">, </w:t>
            </w:r>
            <w:r w:rsidR="000A7267" w:rsidRPr="002B0B5F">
              <w:rPr>
                <w:rFonts w:ascii="Arial" w:eastAsia="Arial Unicode MS" w:hAnsi="Arial" w:cs="Arial"/>
                <w:sz w:val="20"/>
                <w:szCs w:val="20"/>
                <w:lang w:val="el-GR" w:eastAsia="el-GR"/>
              </w:rPr>
              <w:t>25</w:t>
            </w:r>
            <w:r w:rsidRPr="002B0B5F">
              <w:rPr>
                <w:rFonts w:ascii="Arial" w:eastAsia="Arial Unicode MS" w:hAnsi="Arial" w:cs="Arial"/>
                <w:sz w:val="20"/>
                <w:szCs w:val="20"/>
                <w:lang w:val="el-GR" w:eastAsia="el-GR"/>
              </w:rPr>
              <w:t>.</w:t>
            </w:r>
            <w:r w:rsidR="000A7267" w:rsidRPr="002B0B5F">
              <w:rPr>
                <w:rFonts w:ascii="Arial" w:eastAsia="Arial Unicode MS" w:hAnsi="Arial" w:cs="Arial"/>
                <w:sz w:val="20"/>
                <w:szCs w:val="20"/>
                <w:lang w:val="el-GR" w:eastAsia="el-GR"/>
              </w:rPr>
              <w:t>6</w:t>
            </w:r>
            <w:r w:rsidRPr="002B0B5F">
              <w:rPr>
                <w:rFonts w:ascii="Arial" w:eastAsia="Arial Unicode MS" w:hAnsi="Arial" w:cs="Arial"/>
                <w:sz w:val="20"/>
                <w:szCs w:val="20"/>
                <w:lang w:val="el-GR" w:eastAsia="el-GR"/>
              </w:rPr>
              <w:t>.20</w:t>
            </w:r>
            <w:r w:rsidR="000A7267" w:rsidRPr="002B0B5F">
              <w:rPr>
                <w:rFonts w:ascii="Arial" w:eastAsia="Arial Unicode MS" w:hAnsi="Arial" w:cs="Arial"/>
                <w:sz w:val="20"/>
                <w:szCs w:val="20"/>
                <w:lang w:val="el-GR" w:eastAsia="el-GR"/>
              </w:rPr>
              <w:t>21</w:t>
            </w:r>
            <w:r w:rsidRPr="002B0B5F">
              <w:rPr>
                <w:rFonts w:ascii="Arial" w:eastAsia="Arial Unicode MS" w:hAnsi="Arial" w:cs="Arial"/>
                <w:sz w:val="20"/>
                <w:szCs w:val="20"/>
                <w:lang w:val="el-GR" w:eastAsia="el-GR"/>
              </w:rPr>
              <w:t xml:space="preserve">, σ. </w:t>
            </w:r>
            <w:r w:rsidR="000A7267" w:rsidRPr="002B0B5F">
              <w:rPr>
                <w:rFonts w:ascii="Arial" w:eastAsia="Arial Unicode MS" w:hAnsi="Arial" w:cs="Arial"/>
                <w:sz w:val="20"/>
                <w:szCs w:val="20"/>
                <w:lang w:val="el-GR" w:eastAsia="el-GR"/>
              </w:rPr>
              <w:t>52</w:t>
            </w:r>
            <w:r w:rsidRPr="002B0B5F">
              <w:rPr>
                <w:rFonts w:ascii="Arial" w:eastAsia="Arial Unicode MS" w:hAnsi="Arial" w:cs="Arial"/>
                <w:sz w:val="20"/>
                <w:szCs w:val="20"/>
                <w:lang w:val="el-GR" w:eastAsia="el-GR"/>
              </w:rPr>
              <w:t>.</w:t>
            </w:r>
          </w:p>
        </w:tc>
        <w:tc>
          <w:tcPr>
            <w:tcW w:w="7371" w:type="dxa"/>
            <w:gridSpan w:val="2"/>
          </w:tcPr>
          <w:p w:rsidR="00C22444" w:rsidRPr="002B0B5F" w:rsidRDefault="00C22444" w:rsidP="00C22444">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«Κανονισμός (ΕΕ) αριθ. 575/2013» σημαίνει την πράξη της Ευρωπαϊκής Ένωσης με τίτλο «Κανονισμός (ΕΕ) αριθ. 575/2013 του Ευρωπαϊκού Κοινοβουλίου και του Συμβουλίου της 26ης Ιουνίου 2013 σχετικά με τις απαιτήσεις προληπτικής εποπτείας για πιστωτικά ιδρύματα και επιχειρήσεις επενδύσεων και την τροποποίηση του Κανονισμού (ΕΕ) αριθ. 648/2012» όπως τροποποιήθηκε τελευταία από τον </w:t>
            </w:r>
            <w:r w:rsidR="000A7267" w:rsidRPr="002B0B5F">
              <w:rPr>
                <w:rFonts w:ascii="Arial" w:hAnsi="Arial" w:cs="Arial"/>
                <w:lang w:val="el-GR"/>
              </w:rPr>
              <w:t xml:space="preserve"> </w:t>
            </w:r>
            <w:r w:rsidR="008454D8" w:rsidRPr="002B0B5F">
              <w:rPr>
                <w:rFonts w:ascii="Arial" w:hAnsi="Arial" w:cs="Arial"/>
                <w:lang w:val="el-GR"/>
              </w:rPr>
              <w:t>Ε</w:t>
            </w:r>
            <w:r w:rsidR="000A7267" w:rsidRPr="002B0B5F">
              <w:rPr>
                <w:rFonts w:ascii="Arial" w:hAnsi="Arial" w:cs="Arial"/>
                <w:color w:val="000000"/>
                <w:sz w:val="24"/>
                <w:szCs w:val="24"/>
                <w:shd w:val="clear" w:color="auto" w:fill="FFFFFF"/>
                <w:lang w:val="el-GR"/>
              </w:rPr>
              <w:t xml:space="preserve">κτελεστικό </w:t>
            </w:r>
            <w:r w:rsidR="008454D8" w:rsidRPr="002B0B5F">
              <w:rPr>
                <w:rFonts w:ascii="Arial" w:hAnsi="Arial" w:cs="Arial"/>
                <w:color w:val="000000"/>
                <w:sz w:val="24"/>
                <w:szCs w:val="24"/>
                <w:shd w:val="clear" w:color="auto" w:fill="FFFFFF"/>
                <w:lang w:val="el-GR"/>
              </w:rPr>
              <w:t>Κ</w:t>
            </w:r>
            <w:r w:rsidR="000A7267" w:rsidRPr="002B0B5F">
              <w:rPr>
                <w:rFonts w:ascii="Arial" w:hAnsi="Arial" w:cs="Arial"/>
                <w:color w:val="000000"/>
                <w:sz w:val="24"/>
                <w:szCs w:val="24"/>
                <w:shd w:val="clear" w:color="auto" w:fill="FFFFFF"/>
                <w:lang w:val="el-GR"/>
              </w:rPr>
              <w:t>ανονισμό (ΕΕ) 2021/1043 της Επιτροπής της 24ης Ιουνίου 2021</w:t>
            </w:r>
            <w:r w:rsidR="000A7267" w:rsidRPr="002B0B5F" w:rsidDel="000A7267">
              <w:rPr>
                <w:rFonts w:ascii="Arial" w:hAnsi="Arial" w:cs="Arial"/>
                <w:color w:val="000000"/>
                <w:sz w:val="24"/>
                <w:szCs w:val="24"/>
                <w:shd w:val="clear" w:color="auto" w:fill="FFFFFF"/>
                <w:lang w:val="el-GR"/>
              </w:rPr>
              <w:t xml:space="preserve"> </w:t>
            </w:r>
            <w:r w:rsidR="006D7A69" w:rsidRPr="002B0B5F">
              <w:rPr>
                <w:rFonts w:ascii="Arial" w:hAnsi="Arial" w:cs="Arial"/>
                <w:color w:val="000000"/>
                <w:sz w:val="24"/>
                <w:szCs w:val="24"/>
                <w:shd w:val="clear" w:color="auto" w:fill="FFFFFF"/>
                <w:lang w:val="el-GR"/>
              </w:rPr>
              <w:t>·</w:t>
            </w:r>
          </w:p>
        </w:tc>
      </w:tr>
      <w:tr w:rsidR="00A60D83" w:rsidRPr="00C6464F" w:rsidTr="00121788">
        <w:tc>
          <w:tcPr>
            <w:tcW w:w="1985" w:type="dxa"/>
          </w:tcPr>
          <w:p w:rsidR="00A60D83" w:rsidRPr="002B0B5F" w:rsidRDefault="00A60D83" w:rsidP="00C22444">
            <w:pPr>
              <w:spacing w:after="0" w:line="240" w:lineRule="auto"/>
              <w:mirrorIndents/>
              <w:rPr>
                <w:rFonts w:ascii="Arial" w:eastAsia="Arial Unicode MS" w:hAnsi="Arial" w:cs="Arial"/>
                <w:sz w:val="20"/>
                <w:szCs w:val="20"/>
                <w:lang w:val="el-GR" w:eastAsia="el-GR"/>
              </w:rPr>
            </w:pPr>
          </w:p>
        </w:tc>
        <w:tc>
          <w:tcPr>
            <w:tcW w:w="7371" w:type="dxa"/>
            <w:gridSpan w:val="2"/>
          </w:tcPr>
          <w:p w:rsidR="00A60D83" w:rsidRPr="002B0B5F" w:rsidRDefault="00A60D83" w:rsidP="00C22444">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8454D8" w:rsidRPr="002B0B5F" w:rsidRDefault="00A60D83" w:rsidP="00A60D83">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Επίσημη Εφημερίδα της ΕΕ: L 287</w:t>
            </w:r>
            <w:r w:rsidR="008454D8" w:rsidRPr="002B0B5F">
              <w:rPr>
                <w:rFonts w:ascii="Arial" w:eastAsia="Arial Unicode MS" w:hAnsi="Arial" w:cs="Arial"/>
                <w:sz w:val="20"/>
                <w:szCs w:val="20"/>
                <w:lang w:val="el-GR" w:eastAsia="el-GR"/>
              </w:rPr>
              <w:t>,</w:t>
            </w:r>
            <w:r w:rsidRPr="002B0B5F">
              <w:rPr>
                <w:rFonts w:ascii="Arial" w:eastAsia="Arial Unicode MS" w:hAnsi="Arial" w:cs="Arial"/>
                <w:sz w:val="20"/>
                <w:szCs w:val="20"/>
                <w:lang w:val="el-GR" w:eastAsia="el-GR"/>
              </w:rPr>
              <w:t xml:space="preserve"> 29.10.2013, σ. 63</w:t>
            </w:r>
            <w:r w:rsidR="008454D8" w:rsidRPr="002B0B5F">
              <w:rPr>
                <w:rFonts w:ascii="Arial" w:eastAsia="Arial Unicode MS" w:hAnsi="Arial" w:cs="Arial"/>
                <w:sz w:val="20"/>
                <w:szCs w:val="20"/>
                <w:lang w:val="el-GR" w:eastAsia="el-GR"/>
              </w:rPr>
              <w:t>·</w:t>
            </w:r>
          </w:p>
          <w:p w:rsidR="008454D8" w:rsidRPr="002B0B5F" w:rsidRDefault="008454D8" w:rsidP="00A60D83">
            <w:pPr>
              <w:spacing w:after="0" w:line="240" w:lineRule="auto"/>
              <w:mirrorIndents/>
              <w:jc w:val="both"/>
              <w:rPr>
                <w:rFonts w:ascii="Arial" w:eastAsia="Arial Unicode MS" w:hAnsi="Arial" w:cs="Arial"/>
                <w:sz w:val="20"/>
                <w:szCs w:val="20"/>
                <w:lang w:eastAsia="el-GR"/>
              </w:rPr>
            </w:pPr>
            <w:r w:rsidRPr="002B0B5F">
              <w:rPr>
                <w:rFonts w:ascii="Arial" w:eastAsia="Arial Unicode MS" w:hAnsi="Arial" w:cs="Arial"/>
                <w:sz w:val="20"/>
                <w:szCs w:val="20"/>
                <w:lang w:eastAsia="el-GR"/>
              </w:rPr>
              <w:t>L 328,</w:t>
            </w:r>
          </w:p>
          <w:p w:rsidR="00A60D83" w:rsidRPr="002B0B5F" w:rsidRDefault="008454D8" w:rsidP="00A60D83">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eastAsia="el-GR"/>
              </w:rPr>
              <w:t xml:space="preserve">13.11.2014, </w:t>
            </w:r>
            <w:r w:rsidRPr="002B0B5F">
              <w:rPr>
                <w:rFonts w:ascii="Arial" w:eastAsia="Arial Unicode MS" w:hAnsi="Arial" w:cs="Arial"/>
                <w:sz w:val="20"/>
                <w:szCs w:val="20"/>
                <w:lang w:val="el-GR" w:eastAsia="el-GR"/>
              </w:rPr>
              <w:t>σ. 62</w:t>
            </w:r>
            <w:r w:rsidR="00A60D83" w:rsidRPr="002B0B5F">
              <w:rPr>
                <w:rFonts w:ascii="Arial" w:eastAsia="Arial Unicode MS" w:hAnsi="Arial" w:cs="Arial"/>
                <w:sz w:val="20"/>
                <w:szCs w:val="20"/>
                <w:lang w:val="el-GR" w:eastAsia="el-GR"/>
              </w:rPr>
              <w:t>.</w:t>
            </w: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«Κανονισμός (ΕΕ) αριθ. 1024/2013» σημαίνει την πράξη της Ευρωπαϊκής Ένωσης με τίτλο «Κανονισμός (ΕΕ) αριθ. 1024/2013 του Συμβουλίου, της 15ης Οκτωβρίου 2013, για την ανάθεση ειδικών καθηκόντων στην </w:t>
            </w:r>
            <w:r w:rsidR="008454D8" w:rsidRPr="002B0B5F">
              <w:rPr>
                <w:rFonts w:ascii="Arial" w:hAnsi="Arial" w:cs="Arial"/>
                <w:color w:val="000000"/>
                <w:sz w:val="24"/>
                <w:szCs w:val="24"/>
                <w:shd w:val="clear" w:color="auto" w:fill="FFFFFF"/>
                <w:lang w:val="el-GR"/>
              </w:rPr>
              <w:t xml:space="preserve">Ευρωπαϊκή </w:t>
            </w:r>
            <w:r w:rsidRPr="002B0B5F">
              <w:rPr>
                <w:rFonts w:ascii="Arial" w:hAnsi="Arial" w:cs="Arial"/>
                <w:color w:val="000000"/>
                <w:sz w:val="24"/>
                <w:szCs w:val="24"/>
                <w:shd w:val="clear" w:color="auto" w:fill="FFFFFF"/>
                <w:lang w:val="el-GR"/>
              </w:rPr>
              <w:t>Κ</w:t>
            </w:r>
            <w:r w:rsidR="008454D8" w:rsidRPr="002B0B5F">
              <w:rPr>
                <w:rFonts w:ascii="Arial" w:hAnsi="Arial" w:cs="Arial"/>
                <w:color w:val="000000"/>
                <w:sz w:val="24"/>
                <w:szCs w:val="24"/>
                <w:shd w:val="clear" w:color="auto" w:fill="FFFFFF"/>
                <w:lang w:val="el-GR"/>
              </w:rPr>
              <w:t xml:space="preserve">εντρική </w:t>
            </w:r>
            <w:r w:rsidRPr="002B0B5F">
              <w:rPr>
                <w:rFonts w:ascii="Arial" w:hAnsi="Arial" w:cs="Arial"/>
                <w:color w:val="000000"/>
                <w:sz w:val="24"/>
                <w:szCs w:val="24"/>
                <w:shd w:val="clear" w:color="auto" w:fill="FFFFFF"/>
                <w:lang w:val="el-GR"/>
              </w:rPr>
              <w:t>Τ</w:t>
            </w:r>
            <w:r w:rsidR="008454D8" w:rsidRPr="002B0B5F">
              <w:rPr>
                <w:rFonts w:ascii="Arial" w:hAnsi="Arial" w:cs="Arial"/>
                <w:color w:val="000000"/>
                <w:sz w:val="24"/>
                <w:szCs w:val="24"/>
                <w:shd w:val="clear" w:color="auto" w:fill="FFFFFF"/>
                <w:lang w:val="el-GR"/>
              </w:rPr>
              <w:t>ράπεζα</w:t>
            </w:r>
            <w:r w:rsidRPr="002B0B5F">
              <w:rPr>
                <w:rFonts w:ascii="Arial" w:hAnsi="Arial" w:cs="Arial"/>
                <w:color w:val="000000"/>
                <w:sz w:val="24"/>
                <w:szCs w:val="24"/>
                <w:shd w:val="clear" w:color="auto" w:fill="FFFFFF"/>
                <w:lang w:val="el-GR"/>
              </w:rPr>
              <w:t xml:space="preserve"> σχετικά με τις πολιτικές που αφορούν την προληπτική εποπτεία των πιστωτικών ιδρυμάτων</w:t>
            </w:r>
            <w:r w:rsidR="008454D8" w:rsidRPr="002B0B5F">
              <w:rPr>
                <w:rFonts w:ascii="Arial" w:hAnsi="Arial" w:cs="Arial"/>
                <w:color w:val="000000"/>
                <w:sz w:val="24"/>
                <w:szCs w:val="24"/>
                <w:shd w:val="clear" w:color="auto" w:fill="FFFFFF"/>
                <w:lang w:val="el-GR"/>
              </w:rPr>
              <w:t>»</w:t>
            </w:r>
            <w:r w:rsidRPr="002B0B5F">
              <w:rPr>
                <w:rFonts w:ascii="Arial" w:hAnsi="Arial" w:cs="Arial"/>
                <w:color w:val="000000"/>
                <w:sz w:val="24"/>
                <w:szCs w:val="24"/>
                <w:shd w:val="clear" w:color="auto" w:fill="FFFFFF"/>
                <w:lang w:val="el-GR"/>
              </w:rPr>
              <w:t xml:space="preserve"> όπως </w:t>
            </w:r>
            <w:r w:rsidR="008454D8" w:rsidRPr="002B0B5F">
              <w:rPr>
                <w:rFonts w:ascii="Arial" w:hAnsi="Arial" w:cs="Arial"/>
                <w:color w:val="000000"/>
                <w:sz w:val="24"/>
                <w:szCs w:val="24"/>
                <w:shd w:val="clear" w:color="auto" w:fill="FFFFFF"/>
                <w:lang w:val="el-GR"/>
              </w:rPr>
              <w:t xml:space="preserve">τελευταία </w:t>
            </w:r>
            <w:r w:rsidRPr="002B0B5F">
              <w:rPr>
                <w:rFonts w:ascii="Arial" w:hAnsi="Arial" w:cs="Arial"/>
                <w:color w:val="000000"/>
                <w:sz w:val="24"/>
                <w:szCs w:val="24"/>
                <w:shd w:val="clear" w:color="auto" w:fill="FFFFFF"/>
                <w:lang w:val="el-GR"/>
              </w:rPr>
              <w:t>διορθώθηκε»</w:t>
            </w:r>
            <w:r w:rsidR="006D7A69" w:rsidRPr="002B0B5F">
              <w:rPr>
                <w:rFonts w:ascii="Arial" w:hAnsi="Arial" w:cs="Arial"/>
                <w:color w:val="000000"/>
                <w:sz w:val="24"/>
                <w:szCs w:val="24"/>
                <w:shd w:val="clear" w:color="auto" w:fill="FFFFFF"/>
                <w:lang w:val="el-GR"/>
              </w:rPr>
              <w:t>·</w:t>
            </w:r>
          </w:p>
        </w:tc>
      </w:tr>
      <w:tr w:rsidR="0038592B" w:rsidRPr="00C6464F" w:rsidTr="00121788">
        <w:tc>
          <w:tcPr>
            <w:tcW w:w="1985" w:type="dxa"/>
          </w:tcPr>
          <w:p w:rsidR="0038592B" w:rsidRPr="002B0B5F" w:rsidRDefault="0038592B"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38592B" w:rsidRPr="002B0B5F" w:rsidRDefault="0038592B"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38592B" w:rsidRPr="00C6464F" w:rsidTr="00121788">
        <w:tc>
          <w:tcPr>
            <w:tcW w:w="1985" w:type="dxa"/>
          </w:tcPr>
          <w:p w:rsidR="004B7582" w:rsidRPr="002B0B5F" w:rsidRDefault="00BE05E5" w:rsidP="00A60D83">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Επίσημη Εφημερίδα της ΕΕ: </w:t>
            </w:r>
            <w:r w:rsidR="005A6C36" w:rsidRPr="002B0B5F">
              <w:rPr>
                <w:rFonts w:ascii="Arial" w:eastAsia="Arial Unicode MS" w:hAnsi="Arial" w:cs="Arial"/>
                <w:sz w:val="20"/>
                <w:szCs w:val="20"/>
                <w:lang w:eastAsia="el-GR"/>
              </w:rPr>
              <w:t>L</w:t>
            </w:r>
            <w:r w:rsidR="005A6C36" w:rsidRPr="002B0B5F">
              <w:rPr>
                <w:rFonts w:ascii="Arial" w:eastAsia="Arial Unicode MS" w:hAnsi="Arial" w:cs="Arial"/>
                <w:sz w:val="20"/>
                <w:szCs w:val="20"/>
                <w:lang w:val="el-GR" w:eastAsia="el-GR"/>
              </w:rPr>
              <w:t xml:space="preserve"> </w:t>
            </w:r>
            <w:r w:rsidR="004B7582" w:rsidRPr="002B0B5F">
              <w:rPr>
                <w:rFonts w:ascii="Arial" w:eastAsia="Arial Unicode MS" w:hAnsi="Arial" w:cs="Arial"/>
                <w:sz w:val="20"/>
                <w:szCs w:val="20"/>
                <w:lang w:val="el-GR" w:eastAsia="el-GR"/>
              </w:rPr>
              <w:t>141</w:t>
            </w:r>
            <w:r w:rsidR="008454D8" w:rsidRPr="002B0B5F">
              <w:rPr>
                <w:rFonts w:ascii="Arial" w:eastAsia="Arial Unicode MS" w:hAnsi="Arial" w:cs="Arial"/>
                <w:sz w:val="20"/>
                <w:szCs w:val="20"/>
                <w:lang w:val="el-GR" w:eastAsia="el-GR"/>
              </w:rPr>
              <w:t xml:space="preserve">, </w:t>
            </w:r>
            <w:r w:rsidR="004B7582" w:rsidRPr="002B0B5F">
              <w:rPr>
                <w:rFonts w:ascii="Arial" w:eastAsia="Arial Unicode MS" w:hAnsi="Arial" w:cs="Arial"/>
                <w:sz w:val="20"/>
                <w:szCs w:val="20"/>
                <w:lang w:val="el-GR" w:eastAsia="el-GR"/>
              </w:rPr>
              <w:t xml:space="preserve"> 14.5.2014, σ. 1. </w:t>
            </w:r>
          </w:p>
        </w:tc>
        <w:tc>
          <w:tcPr>
            <w:tcW w:w="7371" w:type="dxa"/>
            <w:gridSpan w:val="2"/>
          </w:tcPr>
          <w:p w:rsidR="0038592B" w:rsidRPr="002B0B5F" w:rsidRDefault="004B7582"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w:t>
            </w:r>
            <w:r w:rsidR="0038592B" w:rsidRPr="002B0B5F">
              <w:rPr>
                <w:rFonts w:ascii="Arial" w:hAnsi="Arial" w:cs="Arial"/>
                <w:color w:val="000000"/>
                <w:sz w:val="24"/>
                <w:szCs w:val="24"/>
                <w:shd w:val="clear" w:color="auto" w:fill="FFFFFF"/>
                <w:lang w:val="el-GR"/>
              </w:rPr>
              <w:t>Κανονισμός (ΕΕ) αριθ. 468/2014</w:t>
            </w:r>
            <w:r w:rsidRPr="002B0B5F">
              <w:rPr>
                <w:rFonts w:ascii="Arial" w:hAnsi="Arial" w:cs="Arial"/>
                <w:color w:val="000000"/>
                <w:sz w:val="24"/>
                <w:szCs w:val="24"/>
                <w:shd w:val="clear" w:color="auto" w:fill="FFFFFF"/>
                <w:lang w:val="el-GR"/>
              </w:rPr>
              <w:t>»</w:t>
            </w:r>
            <w:r w:rsidR="0038592B" w:rsidRPr="002B0B5F">
              <w:rPr>
                <w:rFonts w:ascii="Arial" w:hAnsi="Arial" w:cs="Arial"/>
                <w:color w:val="000000"/>
                <w:sz w:val="24"/>
                <w:szCs w:val="24"/>
                <w:shd w:val="clear" w:color="auto" w:fill="FFFFFF"/>
                <w:lang w:val="el-GR"/>
              </w:rPr>
              <w:t xml:space="preserve"> </w:t>
            </w:r>
            <w:r w:rsidRPr="002B0B5F">
              <w:rPr>
                <w:rFonts w:ascii="Arial" w:hAnsi="Arial" w:cs="Arial"/>
                <w:color w:val="000000"/>
                <w:sz w:val="24"/>
                <w:szCs w:val="24"/>
                <w:shd w:val="clear" w:color="auto" w:fill="FFFFFF"/>
                <w:lang w:val="el-GR"/>
              </w:rPr>
              <w:t xml:space="preserve">σημαίνει την πράξη </w:t>
            </w:r>
            <w:r w:rsidR="0038592B" w:rsidRPr="002B0B5F">
              <w:rPr>
                <w:rFonts w:ascii="Arial" w:hAnsi="Arial" w:cs="Arial"/>
                <w:color w:val="000000"/>
                <w:sz w:val="24"/>
                <w:szCs w:val="24"/>
                <w:shd w:val="clear" w:color="auto" w:fill="FFFFFF"/>
                <w:lang w:val="el-GR"/>
              </w:rPr>
              <w:t>της Ευρωπαϊκής Κεντρικής Τράπεζας</w:t>
            </w:r>
            <w:r w:rsidRPr="002B0B5F">
              <w:rPr>
                <w:rFonts w:ascii="Arial" w:hAnsi="Arial" w:cs="Arial"/>
                <w:color w:val="000000"/>
                <w:sz w:val="24"/>
                <w:szCs w:val="24"/>
                <w:shd w:val="clear" w:color="auto" w:fill="FFFFFF"/>
                <w:lang w:val="el-GR"/>
              </w:rPr>
              <w:t xml:space="preserve"> με τίτλο </w:t>
            </w:r>
            <w:r w:rsidRPr="002B0B5F">
              <w:rPr>
                <w:lang w:val="el-GR"/>
              </w:rPr>
              <w:t>«</w:t>
            </w:r>
            <w:r w:rsidRPr="002B0B5F">
              <w:rPr>
                <w:rFonts w:ascii="Arial" w:hAnsi="Arial" w:cs="Arial"/>
                <w:color w:val="000000"/>
                <w:sz w:val="24"/>
                <w:szCs w:val="24"/>
                <w:shd w:val="clear" w:color="auto" w:fill="FFFFFF"/>
                <w:lang w:val="el-GR"/>
              </w:rPr>
              <w:t>Κανονισμός (ΕΕ) αριθ. 468/2014 της Ευρωπαϊκής Κεντρικής Τράπεζας, της 16ης Απριλίου 2014, που θεσπίζει το πλαίσιο συνεργασίας μεταξύ της Ευρωπαϊκής Κεντρικής Τράπεζας, των εθνικών αρμόδιων αρχών και των εθνικών εντεταλμένων αρχών εντός του ενιαίου εποπτικού μηχανισμού</w:t>
            </w:r>
            <w:r w:rsidR="00E52C5D" w:rsidRPr="002B0B5F">
              <w:rPr>
                <w:rFonts w:ascii="Arial" w:hAnsi="Arial" w:cs="Arial"/>
                <w:color w:val="000000"/>
                <w:sz w:val="24"/>
                <w:szCs w:val="24"/>
                <w:shd w:val="clear" w:color="auto" w:fill="FFFFFF"/>
                <w:lang w:val="el-GR"/>
              </w:rPr>
              <w:t xml:space="preserve"> (κανονισμός για το πλαίσιο ΕΕΜ)</w:t>
            </w:r>
            <w:r w:rsidR="00EF277D" w:rsidRPr="002B0B5F">
              <w:rPr>
                <w:rFonts w:ascii="Arial" w:hAnsi="Arial" w:cs="Arial"/>
                <w:color w:val="000000"/>
                <w:sz w:val="24"/>
                <w:szCs w:val="24"/>
                <w:shd w:val="clear" w:color="auto" w:fill="FFFFFF"/>
                <w:lang w:val="el-GR"/>
              </w:rPr>
              <w:t>»</w:t>
            </w:r>
            <w:r w:rsidR="006D7A69" w:rsidRPr="002B0B5F">
              <w:rPr>
                <w:rFonts w:ascii="Arial" w:hAnsi="Arial" w:cs="Arial"/>
                <w:color w:val="000000"/>
                <w:sz w:val="24"/>
                <w:szCs w:val="24"/>
                <w:shd w:val="clear" w:color="auto" w:fill="FFFFFF"/>
                <w:lang w:val="el-GR"/>
              </w:rPr>
              <w:t>·</w:t>
            </w:r>
          </w:p>
        </w:tc>
      </w:tr>
      <w:tr w:rsidR="00BE05E5" w:rsidRPr="00C6464F" w:rsidTr="00121788">
        <w:tc>
          <w:tcPr>
            <w:tcW w:w="1985" w:type="dxa"/>
          </w:tcPr>
          <w:p w:rsidR="00BE05E5" w:rsidRPr="002B0B5F" w:rsidRDefault="00BE05E5"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BE05E5" w:rsidRPr="002B0B5F" w:rsidRDefault="00BE05E5"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2B0B5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«Κανονισμός (ΕΕ) αριθ. 806/2014»</w:t>
            </w:r>
            <w:r w:rsidRPr="002B0B5F">
              <w:rPr>
                <w:rFonts w:ascii="Arial" w:hAnsi="Arial" w:cs="Arial"/>
                <w:sz w:val="24"/>
                <w:szCs w:val="24"/>
                <w:lang w:val="el-GR"/>
              </w:rPr>
              <w:t xml:space="preserve"> </w:t>
            </w:r>
            <w:r w:rsidRPr="002B0B5F">
              <w:rPr>
                <w:rFonts w:ascii="Arial" w:hAnsi="Arial" w:cs="Arial"/>
                <w:color w:val="000000"/>
                <w:sz w:val="24"/>
                <w:szCs w:val="24"/>
                <w:shd w:val="clear" w:color="auto" w:fill="FFFFFF"/>
                <w:lang w:val="el-GR"/>
              </w:rPr>
              <w:t>σημαίνει την πράξη της Ευρωπαϊκής Ένωσης με τίτλο «Κανονισμός (ΕΕ) αριθ. 806/2014 του Ευρωπαϊκού Κοινοβουλίου και του Συμβουλίου, της 15ης Ιουλίου 2014, περί θεσπίσεως ενιαίων κανόνων και διαδικασίας για την εξυγίανση πιστωτικών ιδρυμάτων και ορισμένων επιχειρήσεων επενδύσεων στο πλαίσιο ενός Ενιαίου Μηχανισμού Εξυγίανσης και ενός Ενιαίου Ταμείου Εξυγίανσης και τροποποιήσεως του κανονισμού (ΕΕ) αριθ. 1093/2010»</w:t>
            </w:r>
            <w:r w:rsidR="006D7A69" w:rsidRPr="002B0B5F">
              <w:rPr>
                <w:rFonts w:ascii="Arial" w:hAnsi="Arial" w:cs="Arial"/>
                <w:color w:val="000000"/>
                <w:sz w:val="24"/>
                <w:szCs w:val="24"/>
                <w:shd w:val="clear" w:color="auto" w:fill="FFFFFF"/>
                <w:lang w:val="el-GR"/>
              </w:rPr>
              <w:t>·</w:t>
            </w:r>
          </w:p>
        </w:tc>
      </w:tr>
      <w:tr w:rsidR="00A60D83" w:rsidRPr="002B0B5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138(Ι) του 2002</w:t>
            </w:r>
          </w:p>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166(Ι) του 2003</w:t>
            </w:r>
          </w:p>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34(Ι) του 2007</w:t>
            </w:r>
          </w:p>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86(Ι) του 2013</w:t>
            </w:r>
          </w:p>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103(Ι) του 2013</w:t>
            </w:r>
          </w:p>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66(Ι) του 2014</w:t>
            </w:r>
          </w:p>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139(Ι) του 2014</w:t>
            </w:r>
          </w:p>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144(Ι) του 2014</w:t>
            </w:r>
          </w:p>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107(Ι) του 2016</w:t>
            </w:r>
          </w:p>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170(Ι) του 2017.  </w:t>
            </w:r>
          </w:p>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Επίσημη</w:t>
            </w:r>
          </w:p>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Εφημερίδα,</w:t>
            </w:r>
          </w:p>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Παράρτημα</w:t>
            </w:r>
          </w:p>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Πρώτο (Ι):</w:t>
            </w:r>
          </w:p>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25.10.2013</w:t>
            </w:r>
          </w:p>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20.6.2014.</w:t>
            </w: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eastAsia="Arial Unicode MS" w:hAnsi="Arial" w:cs="Arial"/>
                <w:sz w:val="24"/>
                <w:szCs w:val="24"/>
                <w:lang w:val="el-GR" w:eastAsia="el-GR"/>
              </w:rPr>
              <w:t xml:space="preserve">«Κεντρική Τράπεζα» </w:t>
            </w:r>
            <w:r w:rsidRPr="002B0B5F">
              <w:rPr>
                <w:lang w:val="el-GR"/>
              </w:rPr>
              <w:t xml:space="preserve"> </w:t>
            </w:r>
            <w:r w:rsidRPr="002B0B5F">
              <w:rPr>
                <w:rFonts w:ascii="Arial" w:eastAsia="Arial Unicode MS" w:hAnsi="Arial" w:cs="Arial"/>
                <w:sz w:val="24"/>
                <w:szCs w:val="24"/>
                <w:lang w:val="el-GR" w:eastAsia="el-GR"/>
              </w:rPr>
              <w:t xml:space="preserve">σημαίνει την Κεντρική Τράπεζα της Κύπρου η λειτουργία της οποίας </w:t>
            </w:r>
            <w:proofErr w:type="spellStart"/>
            <w:r w:rsidRPr="002B0B5F">
              <w:rPr>
                <w:rFonts w:ascii="Arial" w:eastAsia="Arial Unicode MS" w:hAnsi="Arial" w:cs="Arial"/>
                <w:sz w:val="24"/>
                <w:szCs w:val="24"/>
                <w:lang w:val="el-GR" w:eastAsia="el-GR"/>
              </w:rPr>
              <w:t>διέπεται</w:t>
            </w:r>
            <w:proofErr w:type="spellEnd"/>
            <w:r w:rsidRPr="002B0B5F">
              <w:rPr>
                <w:rFonts w:ascii="Arial" w:eastAsia="Arial Unicode MS" w:hAnsi="Arial" w:cs="Arial"/>
                <w:sz w:val="24"/>
                <w:szCs w:val="24"/>
                <w:lang w:val="el-GR" w:eastAsia="el-GR"/>
              </w:rPr>
              <w:t xml:space="preserve"> από τον περί Κεντρικής Τράπεζας της Κύπρου Νόμο·</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«μέσα κεφαλαίου» σημαίνει εκδομένο από ΑΠΙ αξιόγραφο κεφαλαίου, δανειακό κεφάλαιο μειωμένης εξασφάλισης, ή άλλα χρεωστικά μέσα μειωμένης εξασφάλισης σύμφωνα με τους όρους έκδοσης του σε φυσική ή άυλη μορφή, και που αποτελεί μέρος των εποπτικών ιδίων κεφαλαίων του ΑΠΙ, σύμφωνα με τους εκάστοτε Κανονισμούς και Οδηγίες της Ευρωπαϊκής Ένωσης∙</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hAnsi="Arial" w:cs="Arial"/>
                <w:color w:val="000000"/>
                <w:sz w:val="24"/>
                <w:szCs w:val="24"/>
                <w:shd w:val="clear" w:color="auto" w:fill="FFFFFF"/>
                <w:lang w:val="el-GR"/>
              </w:rPr>
            </w:pPr>
          </w:p>
        </w:tc>
      </w:tr>
      <w:tr w:rsidR="00A60D83" w:rsidRPr="002B0B5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«μέσα κοινών μετοχών της κατηγορίας 1»  </w:t>
            </w:r>
            <w:r w:rsidR="00563D33" w:rsidRPr="002B0B5F">
              <w:rPr>
                <w:rFonts w:ascii="Arial" w:hAnsi="Arial" w:cs="Arial"/>
                <w:color w:val="000000"/>
                <w:sz w:val="24"/>
                <w:szCs w:val="24"/>
                <w:shd w:val="clear" w:color="auto" w:fill="FFFFFF"/>
                <w:lang w:val="el-GR"/>
              </w:rPr>
              <w:t>σημαίνει κεφαλαιακά μέσα που πληρούν τις προϋποθέσεις που παρατίθενται στα άρθρα 28,</w:t>
            </w:r>
            <w:r w:rsidR="007F02B5" w:rsidRPr="002B0B5F">
              <w:rPr>
                <w:rFonts w:ascii="Arial" w:hAnsi="Arial" w:cs="Arial"/>
                <w:color w:val="000000"/>
                <w:sz w:val="24"/>
                <w:szCs w:val="24"/>
                <w:shd w:val="clear" w:color="auto" w:fill="FFFFFF"/>
                <w:lang w:val="el-GR"/>
              </w:rPr>
              <w:t xml:space="preserve"> </w:t>
            </w:r>
            <w:r w:rsidR="00563D33" w:rsidRPr="002B0B5F">
              <w:rPr>
                <w:rFonts w:ascii="Arial" w:hAnsi="Arial" w:cs="Arial"/>
                <w:color w:val="000000"/>
                <w:sz w:val="24"/>
                <w:szCs w:val="24"/>
                <w:shd w:val="clear" w:color="auto" w:fill="FFFFFF"/>
                <w:lang w:val="el-GR"/>
              </w:rPr>
              <w:t xml:space="preserve">29 και 31 του Κανονισμού (ΕΕ) αριθ. 575/2013 </w:t>
            </w:r>
            <w:r w:rsidRPr="002B0B5F">
              <w:rPr>
                <w:rFonts w:ascii="Arial" w:hAnsi="Arial" w:cs="Arial"/>
                <w:color w:val="000000"/>
                <w:sz w:val="24"/>
                <w:szCs w:val="24"/>
                <w:shd w:val="clear" w:color="auto" w:fill="FFFFFF"/>
                <w:lang w:val="el-GR"/>
              </w:rPr>
              <w:t xml:space="preserve">·  </w:t>
            </w:r>
          </w:p>
        </w:tc>
      </w:tr>
      <w:tr w:rsidR="00A60D83" w:rsidRPr="002B0B5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«Νόμος» σημαίνει τον παρόντα Νόμο και τις δυνάμει αυτού εκδιδόμενες οδηγίες</w:t>
            </w:r>
            <w:r w:rsidR="006D7A69" w:rsidRPr="002B0B5F">
              <w:rPr>
                <w:rFonts w:ascii="Arial" w:hAnsi="Arial" w:cs="Arial"/>
                <w:color w:val="000000"/>
                <w:sz w:val="24"/>
                <w:szCs w:val="24"/>
                <w:shd w:val="clear" w:color="auto" w:fill="FFFFFF"/>
                <w:lang w:val="el-GR"/>
              </w:rPr>
              <w:t>·</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1F196C" w:rsidRPr="002B0B5F" w:rsidRDefault="00A60D83" w:rsidP="00A60D83">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w:t>
            </w:r>
          </w:p>
          <w:p w:rsidR="001F196C" w:rsidRPr="002B0B5F" w:rsidRDefault="001F196C" w:rsidP="00A60D83">
            <w:pPr>
              <w:spacing w:after="0" w:line="240" w:lineRule="auto"/>
              <w:mirrorIndents/>
              <w:jc w:val="both"/>
              <w:rPr>
                <w:rFonts w:ascii="Arial" w:eastAsia="Arial Unicode MS" w:hAnsi="Arial" w:cs="Arial"/>
                <w:sz w:val="20"/>
                <w:szCs w:val="20"/>
                <w:lang w:val="el-GR" w:eastAsia="el-GR"/>
              </w:rPr>
            </w:pPr>
          </w:p>
          <w:p w:rsidR="001F196C" w:rsidRPr="002B0B5F" w:rsidRDefault="001F196C" w:rsidP="00A60D83">
            <w:pPr>
              <w:spacing w:after="0" w:line="240" w:lineRule="auto"/>
              <w:mirrorIndents/>
              <w:jc w:val="both"/>
              <w:rPr>
                <w:rFonts w:ascii="Arial" w:eastAsia="Arial Unicode MS" w:hAnsi="Arial" w:cs="Arial"/>
                <w:sz w:val="20"/>
                <w:szCs w:val="20"/>
                <w:lang w:val="el-GR" w:eastAsia="el-GR"/>
              </w:rPr>
            </w:pPr>
          </w:p>
          <w:p w:rsidR="00A60D83" w:rsidRPr="002B0B5F" w:rsidRDefault="001F196C" w:rsidP="00A60D83">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w:t>
            </w:r>
            <w:r w:rsidR="00A60D83" w:rsidRPr="002B0B5F">
              <w:rPr>
                <w:rFonts w:ascii="Arial" w:eastAsia="Arial Unicode MS" w:hAnsi="Arial" w:cs="Arial"/>
                <w:sz w:val="20"/>
                <w:szCs w:val="20"/>
                <w:lang w:val="el-GR" w:eastAsia="el-GR"/>
              </w:rPr>
              <w:t>5(I) του 2016</w:t>
            </w:r>
          </w:p>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41(I) του 2018</w:t>
            </w:r>
          </w:p>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22(I) του 2020</w:t>
            </w:r>
          </w:p>
          <w:p w:rsidR="001F196C" w:rsidRPr="002B0B5F" w:rsidRDefault="00A60D83" w:rsidP="00A60D83">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w:t>
            </w:r>
            <w:r w:rsidR="001F196C" w:rsidRPr="002B0B5F">
              <w:rPr>
                <w:rFonts w:ascii="Arial" w:eastAsia="Arial Unicode MS" w:hAnsi="Arial" w:cs="Arial"/>
                <w:sz w:val="20"/>
                <w:szCs w:val="20"/>
                <w:lang w:val="el-GR" w:eastAsia="el-GR"/>
              </w:rPr>
              <w:t xml:space="preserve"> </w:t>
            </w:r>
            <w:r w:rsidRPr="002B0B5F">
              <w:rPr>
                <w:rFonts w:ascii="Arial" w:eastAsia="Arial Unicode MS" w:hAnsi="Arial" w:cs="Arial"/>
                <w:sz w:val="20"/>
                <w:szCs w:val="20"/>
                <w:lang w:val="el-GR" w:eastAsia="el-GR"/>
              </w:rPr>
              <w:t xml:space="preserve"> 74(I) του 2020</w:t>
            </w:r>
          </w:p>
          <w:p w:rsidR="00A60D83" w:rsidRPr="002B0B5F" w:rsidRDefault="001F196C" w:rsidP="00A60D83">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119(Ι) του 2021</w:t>
            </w:r>
            <w:r w:rsidR="00A60D83" w:rsidRPr="002B0B5F">
              <w:rPr>
                <w:rFonts w:ascii="Arial" w:eastAsia="Arial Unicode MS" w:hAnsi="Arial" w:cs="Arial"/>
                <w:sz w:val="20"/>
                <w:szCs w:val="20"/>
                <w:lang w:val="el-GR" w:eastAsia="el-GR"/>
              </w:rPr>
              <w:t>.</w:t>
            </w: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«Ταμείο Εξυγίανσης Πιστωτικών και Άλλων Ιδρυμάτων» </w:t>
            </w:r>
            <w:r w:rsidR="004D2888" w:rsidRPr="002B0B5F">
              <w:rPr>
                <w:rFonts w:ascii="Arial" w:hAnsi="Arial" w:cs="Arial"/>
                <w:color w:val="000000"/>
                <w:sz w:val="24"/>
                <w:szCs w:val="24"/>
                <w:shd w:val="clear" w:color="auto" w:fill="FFFFFF"/>
                <w:lang w:val="el-GR"/>
              </w:rPr>
              <w:t>έχει</w:t>
            </w:r>
            <w:r w:rsidRPr="002B0B5F">
              <w:rPr>
                <w:rFonts w:ascii="Arial" w:hAnsi="Arial" w:cs="Arial"/>
                <w:color w:val="000000"/>
                <w:sz w:val="24"/>
                <w:szCs w:val="24"/>
                <w:shd w:val="clear" w:color="auto" w:fill="FFFFFF"/>
                <w:lang w:val="el-GR"/>
              </w:rPr>
              <w:t xml:space="preserve"> την έννοια που αποδίδεται στον όρο αυτό από το άρθρο 2(1) του περί </w:t>
            </w:r>
            <w:r w:rsidR="00A8342E" w:rsidRPr="002B0B5F">
              <w:rPr>
                <w:rFonts w:ascii="Arial" w:hAnsi="Arial" w:cs="Arial"/>
                <w:color w:val="000000"/>
                <w:sz w:val="24"/>
                <w:szCs w:val="24"/>
                <w:shd w:val="clear" w:color="auto" w:fill="FFFFFF"/>
                <w:lang w:val="el-GR"/>
              </w:rPr>
              <w:t xml:space="preserve">Συστήματος Εγγύησης των </w:t>
            </w:r>
            <w:r w:rsidRPr="002B0B5F">
              <w:rPr>
                <w:rFonts w:ascii="Arial" w:hAnsi="Arial" w:cs="Arial"/>
                <w:color w:val="000000"/>
                <w:sz w:val="24"/>
                <w:szCs w:val="24"/>
                <w:shd w:val="clear" w:color="auto" w:fill="FFFFFF"/>
                <w:lang w:val="el-GR"/>
              </w:rPr>
              <w:t>Σύστασης και Λειτουργίας Σχεδίου Προστασίας Καταθέσεων και Εξυγίανσης Πιστωτικών και Άλλων Ιδρυμάτων Νόμου∙</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(2) Στον παρόντα Νόμο </w:t>
            </w:r>
            <w:r w:rsidR="00C64508" w:rsidRPr="002B0B5F">
              <w:rPr>
                <w:rFonts w:ascii="Arial" w:hAnsi="Arial" w:cs="Arial"/>
                <w:color w:val="000000"/>
                <w:sz w:val="24"/>
                <w:szCs w:val="24"/>
                <w:shd w:val="clear" w:color="auto" w:fill="FFFFFF"/>
                <w:lang w:val="el-GR"/>
              </w:rPr>
              <w:t>και στις δυνάμει αυτού εκδιδόμενες οδηγίες</w:t>
            </w:r>
            <w:r w:rsidRPr="002B0B5F">
              <w:rPr>
                <w:rFonts w:ascii="Arial" w:hAnsi="Arial" w:cs="Arial"/>
                <w:color w:val="000000"/>
                <w:sz w:val="24"/>
                <w:szCs w:val="24"/>
                <w:shd w:val="clear" w:color="auto" w:fill="FFFFFF"/>
                <w:lang w:val="el-GR"/>
              </w:rPr>
              <w:t>-</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center"/>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(α) οποιαδήποτε αναφορά σε νομοθετική πράξη της Ευρωπαϊκής Ένωσης, όπως Οδηγία, Κανονισμό ή Απόφαση, σημαίνει την εν λόγω πράξη όπως εκάστοτε διορθώνεται, τροποποιείται ή αντικαθίσταται, εκτός αν από το κείμενο του παρόντος Νόμου προκύπτει διαφορετική έννοια</w:t>
            </w:r>
            <w:r w:rsidRPr="002B0B5F">
              <w:rPr>
                <w:rFonts w:ascii="Tahoma" w:hAnsi="Tahoma" w:cs="Tahoma"/>
                <w:color w:val="000000"/>
                <w:sz w:val="24"/>
                <w:szCs w:val="24"/>
                <w:shd w:val="clear" w:color="auto" w:fill="FFFFFF"/>
                <w:lang w:val="el-GR"/>
              </w:rPr>
              <w:t>⸱</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(β) οποιαδήποτε αναφορά σε νόμο ή κανονιστική διοικητική πράξη της Δημοκρατίας, σημαίνει τον εν λόγω νόμο ή την εν λόγω κανονιστική διοικητική πράξη</w:t>
            </w:r>
            <w:r w:rsidR="00C64508" w:rsidRPr="002B0B5F">
              <w:rPr>
                <w:rFonts w:ascii="Arial" w:hAnsi="Arial" w:cs="Arial"/>
                <w:color w:val="000000"/>
                <w:sz w:val="24"/>
                <w:szCs w:val="24"/>
                <w:shd w:val="clear" w:color="auto" w:fill="FFFFFF"/>
                <w:lang w:val="el-GR"/>
              </w:rPr>
              <w:t>,</w:t>
            </w:r>
            <w:r w:rsidRPr="002B0B5F">
              <w:rPr>
                <w:rFonts w:ascii="Arial" w:hAnsi="Arial" w:cs="Arial"/>
                <w:color w:val="000000"/>
                <w:sz w:val="24"/>
                <w:szCs w:val="24"/>
                <w:shd w:val="clear" w:color="auto" w:fill="FFFFFF"/>
                <w:lang w:val="el-GR"/>
              </w:rPr>
              <w:t xml:space="preserve"> όπως εκάστοτε διορθώνεται, τροποποιείται ή αντικαθίσταται, εκτός αν από το κείμενο του παρόντος Νόμου προκύπτει διαφορετική έννοια.</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Πεδίο εφαρμογής.</w:t>
            </w: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3.-(1) Ο παρών Νόμος θεσπίζει κανόνες και διαδικασίες αναφορικά με την παροχή έκτακτης δημόσιας χρηματοπιστωτικής στήριξης σε φερέγγυα ΑΠΙ, για την αντιμετώπιση της έλλειψης κεφαλαίων και ρευστότητας προκειμένου να αποτραπεί ή να αντιμετωπιστεί σοβαρή διαταραχή στην οικονομία και να διατηρηθεί η χρηματοπιστωτική σταθερότητα στη Δημοκρατία, στα πλαίσια επιτρεπόμενης στήριξης εκτός εξυγίανσης, κατά το άρθρο 32Γ(2)(δ) του περί Εργασιών Πιστωτικών Ιδρυμάτων Νόμου.</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B86487">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w:t>
            </w:r>
            <w:r w:rsidR="00B22212" w:rsidRPr="002B0B5F">
              <w:rPr>
                <w:rFonts w:ascii="Arial" w:eastAsia="Arial Unicode MS" w:hAnsi="Arial" w:cs="Arial"/>
                <w:sz w:val="20"/>
                <w:szCs w:val="20"/>
                <w:lang w:val="el-GR" w:eastAsia="el-GR"/>
              </w:rPr>
              <w:t xml:space="preserve">   </w:t>
            </w:r>
          </w:p>
          <w:p w:rsidR="00B22212" w:rsidRPr="002B0B5F" w:rsidRDefault="00B22212" w:rsidP="00A60D83">
            <w:pPr>
              <w:spacing w:after="0" w:line="240" w:lineRule="auto"/>
              <w:mirrorIndents/>
              <w:jc w:val="both"/>
              <w:rPr>
                <w:rFonts w:ascii="Arial" w:eastAsia="Arial Unicode MS" w:hAnsi="Arial" w:cs="Arial"/>
                <w:sz w:val="20"/>
                <w:szCs w:val="20"/>
                <w:lang w:val="el-GR" w:eastAsia="el-GR"/>
              </w:rPr>
            </w:pPr>
          </w:p>
          <w:p w:rsidR="00B22212" w:rsidRPr="002B0B5F" w:rsidRDefault="00B22212" w:rsidP="00A60D83">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w:t>
            </w:r>
            <w:r w:rsidRPr="002B0B5F">
              <w:rPr>
                <w:rFonts w:ascii="Arial" w:eastAsia="Arial Unicode MS" w:hAnsi="Arial" w:cs="Arial"/>
                <w:sz w:val="20"/>
                <w:szCs w:val="20"/>
                <w:lang w:eastAsia="el-GR"/>
              </w:rPr>
              <w:t>XX</w:t>
            </w:r>
            <w:r w:rsidRPr="002B0B5F">
              <w:rPr>
                <w:rFonts w:ascii="Arial" w:eastAsia="Arial Unicode MS" w:hAnsi="Arial" w:cs="Arial"/>
                <w:sz w:val="20"/>
                <w:szCs w:val="20"/>
                <w:lang w:val="el-GR" w:eastAsia="el-GR"/>
              </w:rPr>
              <w:t>(</w:t>
            </w:r>
            <w:r w:rsidRPr="002B0B5F">
              <w:rPr>
                <w:rFonts w:ascii="Arial" w:eastAsia="Arial Unicode MS" w:hAnsi="Arial" w:cs="Arial"/>
                <w:sz w:val="20"/>
                <w:szCs w:val="20"/>
                <w:lang w:eastAsia="el-GR"/>
              </w:rPr>
              <w:t>I</w:t>
            </w:r>
            <w:r w:rsidRPr="002B0B5F">
              <w:rPr>
                <w:rFonts w:ascii="Arial" w:eastAsia="Arial Unicode MS" w:hAnsi="Arial" w:cs="Arial"/>
                <w:sz w:val="20"/>
                <w:szCs w:val="20"/>
                <w:lang w:val="el-GR" w:eastAsia="el-GR"/>
              </w:rPr>
              <w:t>) του 2022.</w:t>
            </w:r>
          </w:p>
          <w:p w:rsidR="00B22212" w:rsidRPr="002B0B5F" w:rsidRDefault="00B22212" w:rsidP="00A60D83">
            <w:pPr>
              <w:spacing w:after="0" w:line="240" w:lineRule="auto"/>
              <w:mirrorIndents/>
              <w:jc w:val="both"/>
              <w:rPr>
                <w:rFonts w:ascii="Arial" w:eastAsia="Arial Unicode MS" w:hAnsi="Arial" w:cs="Arial"/>
                <w:sz w:val="20"/>
                <w:szCs w:val="20"/>
                <w:lang w:val="el-GR" w:eastAsia="el-GR"/>
              </w:rPr>
            </w:pPr>
          </w:p>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Επίσημη Εφημερίδα Παράρτημα Τρίτο (Ι):</w:t>
            </w:r>
          </w:p>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ΧΧ.ΧΧ.ΧΧΧ, (Κ.Δ.Π. ΧΧ/202</w:t>
            </w:r>
            <w:r w:rsidR="00B22212" w:rsidRPr="002B0B5F">
              <w:rPr>
                <w:rFonts w:ascii="Arial" w:eastAsia="Arial Unicode MS" w:hAnsi="Arial" w:cs="Arial"/>
                <w:sz w:val="20"/>
                <w:szCs w:val="20"/>
                <w:lang w:val="el-GR" w:eastAsia="el-GR"/>
              </w:rPr>
              <w:t>2</w:t>
            </w:r>
            <w:r w:rsidRPr="002B0B5F">
              <w:rPr>
                <w:rFonts w:ascii="Arial" w:eastAsia="Arial Unicode MS" w:hAnsi="Arial" w:cs="Arial"/>
                <w:sz w:val="20"/>
                <w:szCs w:val="20"/>
                <w:lang w:val="el-GR" w:eastAsia="el-GR"/>
              </w:rPr>
              <w:t>)·</w:t>
            </w: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(2) Η εφαρμογή των διατάξεων του παρόντος Νόμου δεν ενεργοποιεί τη διαδικασία αποζημίωσης καταθετών, δυνάμει του περί Συστήματος Εγγύησης των Καταθέσεων και Εξυγίανσης Πιστωτικών και Άλλων Ιδρυμάτων Νόμου και τη διαδικασία αποζημίωσης επενδυτών δυνάμει</w:t>
            </w:r>
            <w:r w:rsidRPr="002B0B5F">
              <w:rPr>
                <w:rFonts w:ascii="Arial" w:hAnsi="Arial" w:cs="Arial"/>
                <w:sz w:val="24"/>
                <w:szCs w:val="24"/>
                <w:lang w:val="el-GR" w:eastAsia="el-GR"/>
              </w:rPr>
              <w:t xml:space="preserve"> του περί Ταμείων Αποζημίωσης Επενδυτών Νόμου και της </w:t>
            </w:r>
            <w:r w:rsidR="00560F0A" w:rsidRPr="002B0B5F">
              <w:rPr>
                <w:rFonts w:ascii="Arial" w:hAnsi="Arial" w:cs="Arial"/>
                <w:sz w:val="24"/>
                <w:szCs w:val="24"/>
                <w:lang w:val="el-GR" w:eastAsia="el-GR"/>
              </w:rPr>
              <w:t>ο</w:t>
            </w:r>
            <w:r w:rsidRPr="002B0B5F">
              <w:rPr>
                <w:rFonts w:ascii="Arial" w:hAnsi="Arial" w:cs="Arial"/>
                <w:sz w:val="24"/>
                <w:szCs w:val="24"/>
                <w:lang w:val="el-GR" w:eastAsia="el-GR"/>
              </w:rPr>
              <w:t xml:space="preserve">δηγίας του ΤΑΕ πελατών ΑΠΙ. </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center"/>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ΜΕΡΟΣ ΙΙ: ΠΑΡΟΧΗ ΕΚΤΑΚΤΗΣ ΔΗΜΟΣΙΑΣ ΧΡΗΜΑΤΟΠΙΣΤΩΤΙΚΗΣ ΣΤΗΡΙΞΗΣ ΣΕ ΑΠΙ</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2B0B5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Παροχή έκτακτης δημόσιας χρηματοπιστωτικής στήριξης σε ΑΠΙ.</w:t>
            </w: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4.-(1) Η Δημοκρατία δύναται να παρέχει έκτακτη δημόσια χρηματοπιστωτική στήριξη σε ΑΠΙ σύμφωνα με την παράγραφο (δ) του εδαφίου (2) του άρθρου 32Γ του περί Εργασιών Πιστωτικών Ιδρυμάτων Νόμου και το Άρθρο 18</w:t>
            </w:r>
            <w:r w:rsidR="007F02B5" w:rsidRPr="002B0B5F">
              <w:rPr>
                <w:rFonts w:ascii="Arial" w:hAnsi="Arial" w:cs="Arial"/>
                <w:color w:val="000000"/>
                <w:sz w:val="24"/>
                <w:szCs w:val="24"/>
                <w:shd w:val="clear" w:color="auto" w:fill="FFFFFF"/>
                <w:lang w:val="el-GR"/>
              </w:rPr>
              <w:t>,</w:t>
            </w:r>
            <w:r w:rsidRPr="002B0B5F">
              <w:rPr>
                <w:rFonts w:ascii="Arial" w:hAnsi="Arial" w:cs="Arial"/>
                <w:color w:val="000000"/>
                <w:sz w:val="24"/>
                <w:szCs w:val="24"/>
                <w:shd w:val="clear" w:color="auto" w:fill="FFFFFF"/>
                <w:lang w:val="el-GR"/>
              </w:rPr>
              <w:t xml:space="preserve"> παράγραφος 4</w:t>
            </w:r>
            <w:r w:rsidR="007F02B5" w:rsidRPr="002B0B5F">
              <w:rPr>
                <w:rFonts w:ascii="Arial" w:hAnsi="Arial" w:cs="Arial"/>
                <w:color w:val="000000"/>
                <w:sz w:val="24"/>
                <w:szCs w:val="24"/>
                <w:shd w:val="clear" w:color="auto" w:fill="FFFFFF"/>
                <w:lang w:val="el-GR"/>
              </w:rPr>
              <w:t>,</w:t>
            </w:r>
            <w:r w:rsidRPr="002B0B5F">
              <w:rPr>
                <w:rFonts w:ascii="Arial" w:hAnsi="Arial" w:cs="Arial"/>
                <w:color w:val="000000"/>
                <w:sz w:val="24"/>
                <w:szCs w:val="24"/>
                <w:shd w:val="clear" w:color="auto" w:fill="FFFFFF"/>
                <w:lang w:val="el-GR"/>
              </w:rPr>
              <w:t xml:space="preserve"> στοιχείο δ)</w:t>
            </w:r>
            <w:r w:rsidR="007F02B5" w:rsidRPr="002B0B5F">
              <w:rPr>
                <w:rFonts w:ascii="Arial" w:hAnsi="Arial" w:cs="Arial"/>
                <w:color w:val="000000"/>
                <w:sz w:val="24"/>
                <w:szCs w:val="24"/>
                <w:shd w:val="clear" w:color="auto" w:fill="FFFFFF"/>
                <w:lang w:val="el-GR"/>
              </w:rPr>
              <w:t>,</w:t>
            </w:r>
            <w:r w:rsidRPr="002B0B5F">
              <w:rPr>
                <w:rFonts w:ascii="Arial" w:hAnsi="Arial" w:cs="Arial"/>
                <w:color w:val="000000"/>
                <w:sz w:val="24"/>
                <w:szCs w:val="24"/>
                <w:shd w:val="clear" w:color="auto" w:fill="FFFFFF"/>
                <w:lang w:val="el-GR"/>
              </w:rPr>
              <w:t xml:space="preserve"> του Κανονισμού (ΕΕ) αριθ. 806/2014, με την επιφύλαξη:</w:t>
            </w:r>
          </w:p>
        </w:tc>
      </w:tr>
      <w:tr w:rsidR="00A60D83" w:rsidRPr="002B0B5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(α) των διατάξεων του παρόντος Νόμου και του περί Εξυγίανσης Πιστωτικών Ιδρυμάτων και Επενδυτικών Εταιρειών Νόμου</w:t>
            </w:r>
            <w:r w:rsidRPr="002B0B5F">
              <w:rPr>
                <w:rFonts w:ascii="Tahoma" w:hAnsi="Tahoma" w:cs="Tahoma"/>
                <w:color w:val="000000"/>
                <w:sz w:val="24"/>
                <w:szCs w:val="24"/>
                <w:shd w:val="clear" w:color="auto" w:fill="FFFFFF"/>
                <w:lang w:val="el-GR"/>
              </w:rPr>
              <w:t>⸱</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2B0B5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tabs>
                <w:tab w:val="left" w:pos="210"/>
              </w:tabs>
              <w:spacing w:after="0" w:line="360" w:lineRule="auto"/>
              <w:contextualSpacing/>
              <w:mirrorIndents/>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(β) των διατάξεων του Κανονισμού (ΕΕ) αριθ. 806/2014</w:t>
            </w:r>
            <w:r w:rsidRPr="002B0B5F">
              <w:rPr>
                <w:rFonts w:ascii="Tahoma" w:hAnsi="Tahoma" w:cs="Tahoma"/>
                <w:color w:val="000000"/>
                <w:sz w:val="24"/>
                <w:szCs w:val="24"/>
                <w:shd w:val="clear" w:color="auto" w:fill="FFFFFF"/>
                <w:lang w:val="el-GR"/>
              </w:rPr>
              <w:t>⸱</w:t>
            </w:r>
            <w:r w:rsidRPr="002B0B5F">
              <w:rPr>
                <w:rFonts w:ascii="Arial" w:hAnsi="Arial" w:cs="Arial"/>
                <w:color w:val="000000"/>
                <w:sz w:val="24"/>
                <w:szCs w:val="24"/>
                <w:shd w:val="clear" w:color="auto" w:fill="FFFFFF"/>
                <w:lang w:val="el-GR"/>
              </w:rPr>
              <w:t xml:space="preserve"> και</w:t>
            </w:r>
          </w:p>
        </w:tc>
      </w:tr>
      <w:tr w:rsidR="00A60D83" w:rsidRPr="002B0B5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(γ) των κανόνων περί κρατικών ενισχύσεων.</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(2) Η παροχή έκτακτης δημόσιας χρηματοπιστωτικής στήριξης σε ΑΠΙ λαμβάνει οποιαδήποτε από τις μορφές κατά τα οριζόμενα </w:t>
            </w:r>
            <w:r w:rsidRPr="002B0B5F">
              <w:rPr>
                <w:rFonts w:ascii="Arial" w:hAnsi="Arial" w:cs="Arial"/>
                <w:sz w:val="24"/>
                <w:szCs w:val="24"/>
                <w:lang w:val="el-GR"/>
              </w:rPr>
              <w:t xml:space="preserve">στις </w:t>
            </w:r>
            <w:proofErr w:type="spellStart"/>
            <w:r w:rsidRPr="002B0B5F">
              <w:rPr>
                <w:rFonts w:ascii="Arial" w:hAnsi="Arial" w:cs="Arial"/>
                <w:color w:val="000000"/>
                <w:sz w:val="24"/>
                <w:szCs w:val="24"/>
                <w:shd w:val="clear" w:color="auto" w:fill="FFFFFF"/>
                <w:lang w:val="el-GR"/>
              </w:rPr>
              <w:t>υποπαραγράφους</w:t>
            </w:r>
            <w:proofErr w:type="spellEnd"/>
            <w:r w:rsidRPr="002B0B5F">
              <w:rPr>
                <w:rFonts w:ascii="Arial" w:hAnsi="Arial" w:cs="Arial"/>
                <w:color w:val="000000"/>
                <w:sz w:val="24"/>
                <w:szCs w:val="24"/>
                <w:shd w:val="clear" w:color="auto" w:fill="FFFFFF"/>
                <w:lang w:val="el-GR"/>
              </w:rPr>
              <w:t xml:space="preserve"> (i) έως (</w:t>
            </w:r>
            <w:proofErr w:type="spellStart"/>
            <w:r w:rsidRPr="002B0B5F">
              <w:rPr>
                <w:rFonts w:ascii="Arial" w:hAnsi="Arial" w:cs="Arial"/>
                <w:color w:val="000000"/>
                <w:sz w:val="24"/>
                <w:szCs w:val="24"/>
                <w:shd w:val="clear" w:color="auto" w:fill="FFFFFF"/>
                <w:lang w:val="el-GR"/>
              </w:rPr>
              <w:t>iii</w:t>
            </w:r>
            <w:proofErr w:type="spellEnd"/>
            <w:r w:rsidRPr="002B0B5F">
              <w:rPr>
                <w:rFonts w:ascii="Arial" w:hAnsi="Arial" w:cs="Arial"/>
                <w:color w:val="000000"/>
                <w:sz w:val="24"/>
                <w:szCs w:val="24"/>
                <w:shd w:val="clear" w:color="auto" w:fill="FFFFFF"/>
                <w:lang w:val="el-GR"/>
              </w:rPr>
              <w:t xml:space="preserve">) της παραγράφου (δ) του εδαφίου (2) του άρθρου 32Γ του περί Εργασιών Πιστωτικών Ιδρυμάτων Νόμου. </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(3) Όταν η ΕΑΤ εκδώσει κατευθυντήριες γραμμές δυνάμει του Άρθρου 16 του Κανονισμού (ΕΕ) αριθ. 1093/2010, σχετικά με τον τύπο των προσομοιώσεων και των ελέγχων, οι κατευθυντήριες γραμμές ακολουθούνται στο πλαίσιο της παροχής έκτακτης δημόσιας χρηματοπιστωτικής στήριξης σε ΑΠΙ, δυνάμει του παρόντος Νόμου.</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center"/>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ΜΕΡΟΣ ΙΙΙ: ΠΑΡΟΧΗ ΚΡΑΤΙΚΩΝ ΕΓΓΥΗΣΕΩΝ ΓΙΑ ΚΑΛΥΨΗ ΔΙΕΥΚΟΛΥΝΣΕΩΝ ΡΕΥΣΤΟΤΗΤΑΣ ΑΠΙ</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Διαδικασία υποβολής αιτήματος για παροχή κρατικών εγγυήσεων για κάλυψη διευκολύνσεων ρευστότητας ΑΠΙ. </w:t>
            </w: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5.-(1) ΑΠΙ που τελεί υπό κατάσταση φερεγγυότητας, στο πλαίσιο του προγράμματος αναδιάρθρωσής του, δύναται, να υποβάλει αίτημα στο Υπουργείο Οικονομικών για παροχή κρατικών εγγυήσεων </w:t>
            </w:r>
            <w:r w:rsidR="004860F1" w:rsidRPr="002B0B5F">
              <w:rPr>
                <w:rFonts w:ascii="Arial" w:hAnsi="Arial" w:cs="Arial"/>
                <w:color w:val="000000"/>
                <w:sz w:val="24"/>
                <w:szCs w:val="24"/>
                <w:shd w:val="clear" w:color="auto" w:fill="FFFFFF"/>
                <w:lang w:val="el-GR"/>
              </w:rPr>
              <w:t xml:space="preserve">για τους </w:t>
            </w:r>
            <w:r w:rsidR="0095595E" w:rsidRPr="002B0B5F">
              <w:rPr>
                <w:rFonts w:ascii="Arial" w:hAnsi="Arial" w:cs="Arial"/>
                <w:color w:val="000000"/>
                <w:sz w:val="24"/>
                <w:szCs w:val="24"/>
                <w:shd w:val="clear" w:color="auto" w:fill="FFFFFF"/>
                <w:lang w:val="el-GR"/>
              </w:rPr>
              <w:t>σκοπούς</w:t>
            </w:r>
            <w:r w:rsidRPr="002B0B5F">
              <w:rPr>
                <w:rFonts w:ascii="Arial" w:hAnsi="Arial" w:cs="Arial"/>
                <w:color w:val="000000"/>
                <w:sz w:val="24"/>
                <w:szCs w:val="24"/>
                <w:shd w:val="clear" w:color="auto" w:fill="FFFFFF"/>
                <w:lang w:val="el-GR"/>
              </w:rPr>
              <w:t xml:space="preserve"> που αναφέρ</w:t>
            </w:r>
            <w:r w:rsidR="004860F1" w:rsidRPr="002B0B5F">
              <w:rPr>
                <w:rFonts w:ascii="Arial" w:hAnsi="Arial" w:cs="Arial"/>
                <w:color w:val="000000"/>
                <w:sz w:val="24"/>
                <w:szCs w:val="24"/>
                <w:shd w:val="clear" w:color="auto" w:fill="FFFFFF"/>
                <w:lang w:val="el-GR"/>
              </w:rPr>
              <w:t>ον</w:t>
            </w:r>
            <w:r w:rsidRPr="002B0B5F">
              <w:rPr>
                <w:rFonts w:ascii="Arial" w:hAnsi="Arial" w:cs="Arial"/>
                <w:color w:val="000000"/>
                <w:sz w:val="24"/>
                <w:szCs w:val="24"/>
                <w:shd w:val="clear" w:color="auto" w:fill="FFFFFF"/>
                <w:lang w:val="el-GR"/>
              </w:rPr>
              <w:t xml:space="preserve">ται στην </w:t>
            </w:r>
            <w:proofErr w:type="spellStart"/>
            <w:r w:rsidRPr="002B0B5F">
              <w:rPr>
                <w:rFonts w:ascii="Arial" w:hAnsi="Arial" w:cs="Arial"/>
                <w:color w:val="000000"/>
                <w:sz w:val="24"/>
                <w:szCs w:val="24"/>
                <w:shd w:val="clear" w:color="auto" w:fill="FFFFFF"/>
                <w:lang w:val="el-GR"/>
              </w:rPr>
              <w:t>υποπαράγραφο</w:t>
            </w:r>
            <w:proofErr w:type="spellEnd"/>
            <w:r w:rsidRPr="002B0B5F">
              <w:rPr>
                <w:rFonts w:ascii="Arial" w:hAnsi="Arial" w:cs="Arial"/>
                <w:color w:val="000000"/>
                <w:sz w:val="24"/>
                <w:szCs w:val="24"/>
                <w:shd w:val="clear" w:color="auto" w:fill="FFFFFF"/>
                <w:lang w:val="el-GR"/>
              </w:rPr>
              <w:t xml:space="preserve"> (i) της παραγράφου (δ) του εδαφίου (2) του άρθρου 32Γ του περί Εργασιών Πιστωτικών Ιδρυμάτων Νόμου</w:t>
            </w:r>
            <w:r w:rsidR="004860F1" w:rsidRPr="002B0B5F">
              <w:rPr>
                <w:rFonts w:ascii="Arial" w:hAnsi="Arial" w:cs="Arial"/>
                <w:color w:val="000000"/>
                <w:sz w:val="24"/>
                <w:szCs w:val="24"/>
                <w:shd w:val="clear" w:color="auto" w:fill="FFFFFF"/>
                <w:lang w:val="el-GR"/>
              </w:rPr>
              <w:t>, ανεξαρτήτως μορφής</w:t>
            </w:r>
            <w:r w:rsidRPr="002B0B5F">
              <w:rPr>
                <w:rFonts w:ascii="Arial" w:hAnsi="Arial" w:cs="Arial"/>
                <w:color w:val="000000"/>
                <w:sz w:val="24"/>
                <w:szCs w:val="24"/>
                <w:shd w:val="clear" w:color="auto" w:fill="FFFFFF"/>
                <w:lang w:val="el-GR"/>
              </w:rPr>
              <w:t>:</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Νοείται ότι οι διευκολύνσεις ρευστότητας περιλαμβάνουν και την επείγουσα στήριξη ρευστότητας. </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(2) Το ΑΠΙ περιλαμβάνει στο αναφερόμενο στο εδάφιο (1) αίτημά του σχετική διαβεβαίωση του διοικητικού οργάνου του, ότι -</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bookmarkStart w:id="0" w:name="_Hlk40431569"/>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(α) η στήριξη την οποία το ΑΠΙ αιτείται στα πλαίσια του εδαφίου (1) είναι προσωρινή, προληπτική και αναλογική ως προς την αντιμετώπιση των συνεπειών της σοβαρής διαταραχής και δεν θα χρησιμοποιηθεί για την αντιστάθμιση ζημιών που έχει ήδη υποστεί το ΑΠΙ ή ενδέχεται να υποστεί το ΑΠΙ στο εγγύς μέλλον</w:t>
            </w:r>
            <w:r w:rsidRPr="002B0B5F">
              <w:rPr>
                <w:rFonts w:ascii="Tahoma" w:hAnsi="Tahoma" w:cs="Tahoma"/>
                <w:color w:val="000000"/>
                <w:sz w:val="24"/>
                <w:szCs w:val="24"/>
                <w:shd w:val="clear" w:color="auto" w:fill="FFFFFF"/>
                <w:lang w:val="el-GR"/>
              </w:rPr>
              <w:t>⸱</w:t>
            </w:r>
            <w:r w:rsidRPr="002B0B5F">
              <w:rPr>
                <w:rFonts w:ascii="Arial" w:hAnsi="Arial" w:cs="Arial"/>
                <w:color w:val="000000"/>
                <w:sz w:val="24"/>
                <w:szCs w:val="24"/>
                <w:shd w:val="clear" w:color="auto" w:fill="FFFFFF"/>
                <w:lang w:val="el-GR"/>
              </w:rPr>
              <w:t xml:space="preserve"> </w:t>
            </w:r>
          </w:p>
        </w:tc>
      </w:tr>
      <w:bookmarkEnd w:id="0"/>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(β) το ΑΠΙ </w:t>
            </w:r>
            <w:r w:rsidR="0056341E" w:rsidRPr="002B0B5F">
              <w:rPr>
                <w:rFonts w:ascii="Arial" w:hAnsi="Arial" w:cs="Arial"/>
                <w:color w:val="000000"/>
                <w:sz w:val="24"/>
                <w:szCs w:val="24"/>
                <w:shd w:val="clear" w:color="auto" w:fill="FFFFFF"/>
                <w:lang w:val="el-GR"/>
              </w:rPr>
              <w:t>είναι φερέγγυο με βάση σχετική βεβαίωση της αρμόδιας εποπτικής αρχής</w:t>
            </w:r>
            <w:r w:rsidRPr="002B0B5F">
              <w:rPr>
                <w:rFonts w:ascii="Arial" w:hAnsi="Arial" w:cs="Arial"/>
                <w:color w:val="000000"/>
                <w:sz w:val="24"/>
                <w:szCs w:val="24"/>
                <w:shd w:val="clear" w:color="auto" w:fill="FFFFFF"/>
                <w:lang w:val="el-GR"/>
              </w:rPr>
              <w:t>.</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(3)  Το ΑΠΙ περιλαμβάνει στο αναφερόμενο στο εδάφιο (1) αίτημά του</w:t>
            </w:r>
            <w:r w:rsidRPr="002B0B5F" w:rsidDel="002C4998">
              <w:rPr>
                <w:rFonts w:ascii="Arial" w:hAnsi="Arial" w:cs="Arial"/>
                <w:color w:val="000000"/>
                <w:sz w:val="24"/>
                <w:szCs w:val="24"/>
                <w:shd w:val="clear" w:color="auto" w:fill="FFFFFF"/>
                <w:lang w:val="el-GR"/>
              </w:rPr>
              <w:t xml:space="preserve"> </w:t>
            </w:r>
            <w:r w:rsidRPr="002B0B5F">
              <w:rPr>
                <w:rFonts w:ascii="Arial" w:hAnsi="Arial" w:cs="Arial"/>
                <w:color w:val="000000"/>
                <w:sz w:val="24"/>
                <w:szCs w:val="24"/>
                <w:shd w:val="clear" w:color="auto" w:fill="FFFFFF"/>
                <w:lang w:val="el-GR"/>
              </w:rPr>
              <w:t xml:space="preserve"> προσχέδιο του προγράμματος αναδιάρθρωσης. </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Διαδικασία αξιολόγησης  αιτήματος</w:t>
            </w:r>
            <w:r w:rsidRPr="002B0B5F">
              <w:rPr>
                <w:rFonts w:ascii="Arial" w:hAnsi="Arial" w:cs="Arial"/>
                <w:sz w:val="20"/>
                <w:szCs w:val="20"/>
                <w:lang w:val="el-GR"/>
              </w:rPr>
              <w:t xml:space="preserve"> και διαδικασία</w:t>
            </w:r>
            <w:r w:rsidRPr="002B0B5F">
              <w:rPr>
                <w:rFonts w:ascii="Arial" w:eastAsia="Arial Unicode MS" w:hAnsi="Arial" w:cs="Arial"/>
                <w:sz w:val="20"/>
                <w:szCs w:val="20"/>
                <w:lang w:val="el-GR" w:eastAsia="el-GR"/>
              </w:rPr>
              <w:t xml:space="preserve"> παροχής κρατικών εγγυήσεων για κάλυψη διευκολύνσεων ρευστότητας ΑΠΙ. </w:t>
            </w:r>
          </w:p>
        </w:tc>
        <w:tc>
          <w:tcPr>
            <w:tcW w:w="7371" w:type="dxa"/>
            <w:gridSpan w:val="2"/>
          </w:tcPr>
          <w:p w:rsidR="00A60D83" w:rsidRPr="002B0B5F" w:rsidRDefault="00A60D83" w:rsidP="00A60D83">
            <w:pPr>
              <w:tabs>
                <w:tab w:val="left" w:pos="855"/>
              </w:tabs>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6.-(1) Εντός </w:t>
            </w:r>
            <w:r w:rsidR="00720424" w:rsidRPr="006D7A69">
              <w:rPr>
                <w:rFonts w:ascii="Arial" w:hAnsi="Arial" w:cs="Arial"/>
                <w:color w:val="000000"/>
                <w:sz w:val="24"/>
                <w:szCs w:val="24"/>
                <w:shd w:val="clear" w:color="auto" w:fill="FFFFFF"/>
                <w:lang w:val="el-GR"/>
              </w:rPr>
              <w:t>δυο</w:t>
            </w:r>
            <w:r w:rsidR="00720424" w:rsidRPr="002B0B5F">
              <w:rPr>
                <w:rFonts w:ascii="Arial" w:hAnsi="Arial" w:cs="Arial"/>
                <w:color w:val="000000"/>
                <w:sz w:val="24"/>
                <w:szCs w:val="24"/>
                <w:shd w:val="clear" w:color="auto" w:fill="FFFFFF"/>
                <w:lang w:val="el-GR"/>
              </w:rPr>
              <w:t xml:space="preserve"> </w:t>
            </w:r>
            <w:r w:rsidR="00720424" w:rsidRPr="006D7A69">
              <w:rPr>
                <w:rFonts w:ascii="Arial" w:hAnsi="Arial" w:cs="Arial"/>
                <w:color w:val="000000"/>
                <w:sz w:val="24"/>
                <w:szCs w:val="24"/>
                <w:shd w:val="clear" w:color="auto" w:fill="FFFFFF"/>
                <w:lang w:val="el-GR"/>
              </w:rPr>
              <w:t>(2)</w:t>
            </w:r>
            <w:r w:rsidRPr="002B0B5F">
              <w:rPr>
                <w:rFonts w:ascii="Arial" w:hAnsi="Arial" w:cs="Arial"/>
                <w:color w:val="000000"/>
                <w:sz w:val="24"/>
                <w:szCs w:val="24"/>
                <w:shd w:val="clear" w:color="auto" w:fill="FFFFFF"/>
                <w:lang w:val="el-GR"/>
              </w:rPr>
              <w:t xml:space="preserve"> ημερών από την υποβολή του αιτήματος για παροχή κρατικών εγγυήσεων για κάλυψη διευκολύνσεων ρευστότητας σε ΑΠΙ, κατά τα οριζόμενα στο άρθρο 5, ο Υπουργός διαβιβάζει το αίτημα μαζί με τη διαβεβαίωση και το προσχέδιο προγράμματος αναδιάρθρωσης των εδαφίων (2) και (3) του άρθρου 5 αντίστοιχα, στην </w:t>
            </w:r>
            <w:r w:rsidR="0099090E" w:rsidRPr="002B0B5F">
              <w:rPr>
                <w:rFonts w:ascii="Arial" w:hAnsi="Arial" w:cs="Arial"/>
                <w:color w:val="000000"/>
                <w:sz w:val="24"/>
                <w:szCs w:val="24"/>
                <w:shd w:val="clear" w:color="auto" w:fill="FFFFFF"/>
                <w:lang w:val="el-GR"/>
              </w:rPr>
              <w:t>εθνική εντεταλμένη αρχή</w:t>
            </w:r>
            <w:r w:rsidRPr="002B0B5F">
              <w:rPr>
                <w:rFonts w:ascii="Arial" w:hAnsi="Arial" w:cs="Arial"/>
                <w:color w:val="000000"/>
                <w:sz w:val="24"/>
                <w:szCs w:val="24"/>
                <w:shd w:val="clear" w:color="auto" w:fill="FFFFFF"/>
                <w:lang w:val="el-GR"/>
              </w:rPr>
              <w:t xml:space="preserve">, η οποία αξιολογεί, κατά πόσο η στήριξη είναι απαραίτητη προκειμένου να αποτραπεί ή να αντιμετωπιστεί σοβαρή διαταραχή στην οικονομία της Δημοκρατίας και να διατηρηθεί η χρηματοπιστωτική σταθερότητα στην Δημοκρατία, και υποβάλλει, εντός </w:t>
            </w:r>
            <w:r w:rsidR="007159BB" w:rsidRPr="002B0B5F">
              <w:rPr>
                <w:rFonts w:ascii="Arial" w:hAnsi="Arial" w:cs="Arial"/>
                <w:color w:val="000000"/>
                <w:sz w:val="24"/>
                <w:szCs w:val="24"/>
                <w:shd w:val="clear" w:color="auto" w:fill="FFFFFF"/>
                <w:lang w:val="el-GR"/>
              </w:rPr>
              <w:t xml:space="preserve">δέκα </w:t>
            </w:r>
            <w:r w:rsidRPr="002B0B5F">
              <w:rPr>
                <w:rFonts w:ascii="Arial" w:hAnsi="Arial" w:cs="Arial"/>
                <w:color w:val="000000"/>
                <w:sz w:val="24"/>
                <w:szCs w:val="24"/>
                <w:shd w:val="clear" w:color="auto" w:fill="FFFFFF"/>
                <w:lang w:val="el-GR"/>
              </w:rPr>
              <w:t>(</w:t>
            </w:r>
            <w:r w:rsidR="007159BB" w:rsidRPr="002B0B5F">
              <w:rPr>
                <w:rFonts w:ascii="Arial" w:hAnsi="Arial" w:cs="Arial"/>
                <w:color w:val="000000"/>
                <w:sz w:val="24"/>
                <w:szCs w:val="24"/>
                <w:shd w:val="clear" w:color="auto" w:fill="FFFFFF"/>
                <w:lang w:val="el-GR"/>
              </w:rPr>
              <w:t>10</w:t>
            </w:r>
            <w:r w:rsidRPr="002B0B5F">
              <w:rPr>
                <w:rFonts w:ascii="Arial" w:hAnsi="Arial" w:cs="Arial"/>
                <w:color w:val="000000"/>
                <w:sz w:val="24"/>
                <w:szCs w:val="24"/>
                <w:shd w:val="clear" w:color="auto" w:fill="FFFFFF"/>
                <w:lang w:val="el-GR"/>
              </w:rPr>
              <w:t>) ημερών από την λήψη του εν λόγω αιτήματος, στον Υπουργό, σχετική σύσταση, βάσει των συμπερασμάτων της.</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tabs>
                <w:tab w:val="left" w:pos="855"/>
              </w:tabs>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tabs>
                <w:tab w:val="left" w:pos="855"/>
              </w:tabs>
              <w:spacing w:after="0" w:line="360" w:lineRule="auto"/>
              <w:contextualSpacing/>
              <w:mirrorIndents/>
              <w:jc w:val="both"/>
              <w:rPr>
                <w:rFonts w:ascii="Arial" w:hAnsi="Arial" w:cs="Arial"/>
                <w:sz w:val="24"/>
                <w:szCs w:val="24"/>
                <w:lang w:val="el-GR"/>
              </w:rPr>
            </w:pPr>
            <w:r w:rsidRPr="002B0B5F">
              <w:rPr>
                <w:rFonts w:ascii="Arial" w:hAnsi="Arial" w:cs="Arial"/>
                <w:color w:val="000000"/>
                <w:sz w:val="24"/>
                <w:szCs w:val="24"/>
                <w:shd w:val="clear" w:color="auto" w:fill="FFFFFF"/>
                <w:lang w:val="el-GR"/>
              </w:rPr>
              <w:t>(2)</w:t>
            </w:r>
            <w:r w:rsidRPr="002B0B5F">
              <w:rPr>
                <w:rFonts w:ascii="Arial" w:hAnsi="Arial" w:cs="Arial"/>
                <w:sz w:val="24"/>
                <w:szCs w:val="24"/>
                <w:lang w:val="el-GR"/>
              </w:rPr>
              <w:t xml:space="preserve"> Ο Υπουργός, εντός πέντε (5) ημερών από τη λήψη θετικής σύστασης της </w:t>
            </w:r>
            <w:r w:rsidR="00662FC2" w:rsidRPr="002B0B5F">
              <w:rPr>
                <w:rFonts w:ascii="Arial" w:hAnsi="Arial" w:cs="Arial"/>
                <w:sz w:val="24"/>
                <w:szCs w:val="24"/>
                <w:lang w:val="el-GR"/>
              </w:rPr>
              <w:t>εθνικής εντεταλμένης αρχής</w:t>
            </w:r>
            <w:r w:rsidRPr="002B0B5F">
              <w:rPr>
                <w:rFonts w:ascii="Arial" w:hAnsi="Arial" w:cs="Arial"/>
                <w:sz w:val="24"/>
                <w:szCs w:val="24"/>
                <w:lang w:val="el-GR"/>
              </w:rPr>
              <w:t xml:space="preserve"> κατά τα οριζόμενα στο εδάφιο (1), διαβιβάζει στο Υπουργικό Συμβούλιο το αίτημα που υποβλήθηκε από ΑΠΙ κατά τα οριζόμενα στο άρθρο 5, και την εν λόγω σύσταση της </w:t>
            </w:r>
            <w:r w:rsidR="002C13B9" w:rsidRPr="006D7A69">
              <w:rPr>
                <w:rFonts w:ascii="Arial" w:hAnsi="Arial" w:cs="Arial"/>
                <w:sz w:val="24"/>
                <w:szCs w:val="24"/>
                <w:lang w:val="el-GR"/>
              </w:rPr>
              <w:t>εθνικής εντεταλμένης αρχής</w:t>
            </w:r>
            <w:r w:rsidRPr="002B0B5F">
              <w:rPr>
                <w:rFonts w:ascii="Arial" w:hAnsi="Arial" w:cs="Arial"/>
                <w:sz w:val="24"/>
                <w:szCs w:val="24"/>
                <w:lang w:val="el-GR"/>
              </w:rPr>
              <w:t>.</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sz w:val="24"/>
                <w:szCs w:val="24"/>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sz w:val="24"/>
                <w:szCs w:val="24"/>
                <w:lang w:val="el-GR"/>
              </w:rPr>
              <w:t>(3) Το Υπουργικό Συμβούλιο, δύναται, να εγκρίνει το εν λόγω αίτημα και να εξουσιοδοτήσει τον Υπουργό να εκδώσει διάταγμα παροχής κρατικών εγγυήσεων για κάλυψη διευκολύνσεων ρευστότητας σε ΑΠΙ:</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Νοείται ότι το Υπουργικό Συμβούλιο, δύναται, στην εξουσιοδότηση του Υπουργού προς έκδοση του εν λόγω διατάγματος, να καθορίσει το ύψος των κρατικών εγγυήσεων οι οποίες δύνανται να παρασχεθούν σε ΑΠΙ από τη Δημοκρατία και να επιβάλλει, κατά την απόλυτη κρίση του, οποιουσδήποτε άλλους όρους και προϋποθέσεις αναφορικά με την παροχή ενίσχυσης ρευστότητας σε ΑΠΙ με παροχή κρατικών ενισχύσεων.  </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(4) Ο Υπουργός, αφού λάβει την αναφερόμενη στο εδάφιο (3) εξουσιοδότηση, κοινοποιεί, εντός δύο (2) ημερών από τη λήψη της, στην Ευρωπαϊκή Επιτροπή, τις κρατικές εγγυήσεις που προτίθεται να παράσχει  η Δημοκρατία σε ΑΠΙ.</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(5) Η παροχή κρατικών εγγυήσεων για κάλυψη διευκολύνσεων ρευστότητας σε ΑΠΙ, απαιτεί την προηγούμενη έγκριση της Ευρωπαϊκής Επιτροπής και αφορά στα ΑΠΙ </w:t>
            </w:r>
            <w:r w:rsidR="005A09B3" w:rsidRPr="002B0B5F">
              <w:rPr>
                <w:rFonts w:ascii="Arial" w:hAnsi="Arial" w:cs="Arial"/>
                <w:color w:val="000000"/>
                <w:sz w:val="24"/>
                <w:szCs w:val="24"/>
                <w:shd w:val="clear" w:color="auto" w:fill="FFFFFF"/>
                <w:lang w:val="el-GR"/>
              </w:rPr>
              <w:t xml:space="preserve">για </w:t>
            </w:r>
            <w:r w:rsidRPr="002B0B5F">
              <w:rPr>
                <w:rFonts w:ascii="Arial" w:hAnsi="Arial" w:cs="Arial"/>
                <w:color w:val="000000"/>
                <w:sz w:val="24"/>
                <w:szCs w:val="24"/>
                <w:shd w:val="clear" w:color="auto" w:fill="FFFFFF"/>
                <w:lang w:val="el-GR"/>
              </w:rPr>
              <w:t>τα οποία</w:t>
            </w:r>
            <w:r w:rsidR="005A09B3" w:rsidRPr="002B0B5F">
              <w:rPr>
                <w:rFonts w:ascii="Arial" w:hAnsi="Arial" w:cs="Arial"/>
                <w:color w:val="000000"/>
                <w:sz w:val="24"/>
                <w:szCs w:val="24"/>
                <w:shd w:val="clear" w:color="auto" w:fill="FFFFFF"/>
                <w:lang w:val="el-GR"/>
              </w:rPr>
              <w:t xml:space="preserve"> η αρμόδια εποπτική αρχή θα</w:t>
            </w:r>
            <w:r w:rsidR="00E57FB3" w:rsidRPr="002B0B5F">
              <w:rPr>
                <w:rFonts w:ascii="Arial" w:hAnsi="Arial" w:cs="Arial"/>
                <w:color w:val="000000"/>
                <w:sz w:val="24"/>
                <w:szCs w:val="24"/>
                <w:shd w:val="clear" w:color="auto" w:fill="FFFFFF"/>
                <w:lang w:val="el-GR"/>
              </w:rPr>
              <w:t xml:space="preserve"> επιβεβαιώσει τη φερεγγυότητα τους.</w:t>
            </w:r>
            <w:r w:rsidR="005A09B3" w:rsidRPr="002B0B5F">
              <w:rPr>
                <w:rFonts w:ascii="Arial" w:hAnsi="Arial" w:cs="Arial"/>
                <w:color w:val="000000"/>
                <w:sz w:val="24"/>
                <w:szCs w:val="24"/>
                <w:shd w:val="clear" w:color="auto" w:fill="FFFFFF"/>
                <w:lang w:val="el-GR"/>
              </w:rPr>
              <w:t xml:space="preserve"> </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(6) Η ενίσχυση ρευστότητας με παροχή σε ΑΠΙ κρατικών εγγυήσεων για κάλυψη διευκολύνσεων ρευστότητας που δεν πληρούν κανένα από τα δύο κριτήρια που ορίζονται στο εδάφιο (5), αλλά παρόλα αυτά έχουν θετικά ίδια κεφάλαια (</w:t>
            </w:r>
            <w:r w:rsidRPr="002B0B5F">
              <w:rPr>
                <w:rFonts w:ascii="Arial" w:hAnsi="Arial" w:cs="Arial"/>
                <w:color w:val="000000"/>
                <w:sz w:val="24"/>
                <w:szCs w:val="24"/>
                <w:shd w:val="clear" w:color="auto" w:fill="FFFFFF"/>
              </w:rPr>
              <w:t>positive</w:t>
            </w:r>
            <w:r w:rsidRPr="002B0B5F">
              <w:rPr>
                <w:rFonts w:ascii="Arial" w:hAnsi="Arial" w:cs="Arial"/>
                <w:color w:val="000000"/>
                <w:sz w:val="24"/>
                <w:szCs w:val="24"/>
                <w:shd w:val="clear" w:color="auto" w:fill="FFFFFF"/>
                <w:lang w:val="el-GR"/>
              </w:rPr>
              <w:t xml:space="preserve"> </w:t>
            </w:r>
            <w:r w:rsidRPr="002B0B5F">
              <w:rPr>
                <w:rFonts w:ascii="Arial" w:hAnsi="Arial" w:cs="Arial"/>
                <w:color w:val="000000"/>
                <w:sz w:val="24"/>
                <w:szCs w:val="24"/>
                <w:shd w:val="clear" w:color="auto" w:fill="FFFFFF"/>
              </w:rPr>
              <w:t>equity</w:t>
            </w:r>
            <w:r w:rsidRPr="002B0B5F">
              <w:rPr>
                <w:rFonts w:ascii="Arial" w:hAnsi="Arial" w:cs="Arial"/>
                <w:color w:val="000000"/>
                <w:sz w:val="24"/>
                <w:szCs w:val="24"/>
                <w:shd w:val="clear" w:color="auto" w:fill="FFFFFF"/>
                <w:lang w:val="el-GR"/>
              </w:rPr>
              <w:t>) και χρειάζονται επειγόντως ενίσχυση ρευστότητας, επιτρέπεται εφόσον -</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(α) ο Υπουργός εντός δύο (2) ημερών από τη λήψη της αναφερόμενης στο εδάφιο (3) εξουσιοδότησης,  κοινοποιήσει το σχετικό αίτημα του ΑΠΙ στην Ευρωπαϊκή Επιτροπή· και</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(β) το εν λόγω αίτημα εγκριθεί από την Ευρωπαϊκή Επιτροπή.</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2B0B5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(7) Η </w:t>
            </w:r>
            <w:r w:rsidR="002C13B9" w:rsidRPr="002B0B5F">
              <w:rPr>
                <w:rFonts w:ascii="Arial" w:hAnsi="Arial" w:cs="Arial"/>
                <w:color w:val="000000"/>
                <w:sz w:val="24"/>
                <w:szCs w:val="24"/>
                <w:shd w:val="clear" w:color="auto" w:fill="FFFFFF"/>
                <w:lang w:val="el-GR"/>
              </w:rPr>
              <w:t>αρμόδια εποπτική αρχή</w:t>
            </w:r>
            <w:r w:rsidRPr="002B0B5F">
              <w:rPr>
                <w:rFonts w:ascii="Arial" w:hAnsi="Arial" w:cs="Arial"/>
                <w:color w:val="000000"/>
                <w:sz w:val="24"/>
                <w:szCs w:val="24"/>
                <w:shd w:val="clear" w:color="auto" w:fill="FFFFFF"/>
                <w:lang w:val="el-GR"/>
              </w:rPr>
              <w:t xml:space="preserve"> για τους σκοπούς του Κανονισμού (ΕΕ) αριθ. 1024/2013, </w:t>
            </w:r>
            <w:r w:rsidRPr="006D7A69">
              <w:rPr>
                <w:rFonts w:ascii="Arial" w:hAnsi="Arial" w:cs="Arial"/>
                <w:color w:val="000000"/>
                <w:sz w:val="24"/>
                <w:szCs w:val="24"/>
                <w:shd w:val="clear" w:color="auto" w:fill="FFFFFF"/>
                <w:lang w:val="el-GR"/>
              </w:rPr>
              <w:t>αξιολογεί την εκπλήρωση των κριτηρίων του εδαφίου (5).</w:t>
            </w:r>
            <w:r w:rsidRPr="002B0B5F">
              <w:rPr>
                <w:rFonts w:ascii="Arial" w:hAnsi="Arial" w:cs="Arial"/>
                <w:color w:val="000000"/>
                <w:sz w:val="24"/>
                <w:szCs w:val="24"/>
                <w:shd w:val="clear" w:color="auto" w:fill="FFFFFF"/>
                <w:lang w:val="el-GR"/>
              </w:rPr>
              <w:t xml:space="preserve">  </w:t>
            </w:r>
          </w:p>
        </w:tc>
      </w:tr>
      <w:tr w:rsidR="00A60D83" w:rsidRPr="002B0B5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(8) Ο Υπουργός, εντός δυο (2) ημερών από την λήψη της έγκρισης της Ευρωπαϊκής Επιτροπής </w:t>
            </w:r>
            <w:r w:rsidRPr="002B0B5F">
              <w:rPr>
                <w:rFonts w:ascii="Arial" w:hAnsi="Arial" w:cs="Arial"/>
                <w:sz w:val="24"/>
                <w:szCs w:val="24"/>
                <w:lang w:val="el-GR"/>
              </w:rPr>
              <w:t xml:space="preserve">για </w:t>
            </w:r>
            <w:r w:rsidRPr="002B0B5F">
              <w:rPr>
                <w:rFonts w:ascii="Arial" w:hAnsi="Arial" w:cs="Arial"/>
                <w:color w:val="000000"/>
                <w:sz w:val="24"/>
                <w:szCs w:val="24"/>
                <w:shd w:val="clear" w:color="auto" w:fill="FFFFFF"/>
                <w:lang w:val="el-GR"/>
              </w:rPr>
              <w:t xml:space="preserve">παροχή κρατικών εγγυήσεων για κάλυψη διευκολύνσεων ρευστότητας σε ΑΠΙ, διαβιβάζει στην </w:t>
            </w:r>
            <w:r w:rsidR="002C13B9" w:rsidRPr="002B0B5F">
              <w:rPr>
                <w:rFonts w:ascii="Arial" w:hAnsi="Arial" w:cs="Arial"/>
                <w:color w:val="000000"/>
                <w:sz w:val="24"/>
                <w:szCs w:val="24"/>
                <w:shd w:val="clear" w:color="auto" w:fill="FFFFFF"/>
                <w:lang w:val="el-GR"/>
              </w:rPr>
              <w:t>εθνική εντεταλμένη αρχή</w:t>
            </w:r>
            <w:r w:rsidRPr="002B0B5F">
              <w:rPr>
                <w:rFonts w:ascii="Arial" w:hAnsi="Arial" w:cs="Arial"/>
                <w:color w:val="000000"/>
                <w:sz w:val="24"/>
                <w:szCs w:val="24"/>
                <w:shd w:val="clear" w:color="auto" w:fill="FFFFFF"/>
                <w:lang w:val="el-GR"/>
              </w:rPr>
              <w:t>, την εν λόγω έγκριση.</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6D7A69"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(9) Η </w:t>
            </w:r>
            <w:r w:rsidR="002C13B9" w:rsidRPr="002B0B5F">
              <w:rPr>
                <w:rFonts w:ascii="Arial" w:hAnsi="Arial" w:cs="Arial"/>
                <w:color w:val="000000"/>
                <w:sz w:val="24"/>
                <w:szCs w:val="24"/>
                <w:shd w:val="clear" w:color="auto" w:fill="FFFFFF"/>
                <w:lang w:val="el-GR"/>
              </w:rPr>
              <w:t>εθνική εντεταλμένη αρχή</w:t>
            </w:r>
            <w:r w:rsidRPr="002B0B5F">
              <w:rPr>
                <w:rFonts w:ascii="Arial" w:hAnsi="Arial" w:cs="Arial"/>
                <w:color w:val="000000"/>
                <w:sz w:val="24"/>
                <w:szCs w:val="24"/>
                <w:shd w:val="clear" w:color="auto" w:fill="FFFFFF"/>
                <w:lang w:val="el-GR"/>
              </w:rPr>
              <w:t xml:space="preserve"> εντός δυο (2) ημερών από τη λήψη της αναφερόμενης στο εδάφιο (8) έγκρισης της Ευρωπαϊκής Επιτροπής για παροχή κρατικών εγγυήσεων για κάλυψη διευκολύνσεων ρευστότητας σε ΑΠΙ, αποστέλλει επιστολή στο ΑΠΙ παρέχοντας ενημέρωση σχετικά με την εν λόγω έγκριση. </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6D7A69"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(10) Το ΑΠΙ, εντός δύο (2) ημερών από τη λήψη της αναφερόμενης στο εδάφιο (9) ενημέρωσης  σχετικά με </w:t>
            </w:r>
            <w:r w:rsidRPr="002B0B5F">
              <w:rPr>
                <w:rFonts w:ascii="Arial" w:hAnsi="Arial" w:cs="Arial"/>
                <w:sz w:val="24"/>
                <w:szCs w:val="24"/>
                <w:lang w:val="el-GR"/>
              </w:rPr>
              <w:t xml:space="preserve">την </w:t>
            </w:r>
            <w:r w:rsidRPr="002B0B5F">
              <w:rPr>
                <w:rFonts w:ascii="Arial" w:hAnsi="Arial" w:cs="Arial"/>
                <w:color w:val="000000"/>
                <w:sz w:val="24"/>
                <w:szCs w:val="24"/>
                <w:shd w:val="clear" w:color="auto" w:fill="FFFFFF"/>
                <w:lang w:val="el-GR"/>
              </w:rPr>
              <w:t xml:space="preserve">έγκριση της Ευρωπαϊκής Επιτροπής για παροχή κρατικών εγγυήσεων για κάλυψη διευκολύνσεων ρευστότητας σε ΑΠΙ, διαβιβάζει στην </w:t>
            </w:r>
            <w:r w:rsidR="00096105" w:rsidRPr="002B0B5F">
              <w:rPr>
                <w:rFonts w:ascii="Arial" w:hAnsi="Arial" w:cs="Arial"/>
                <w:color w:val="000000"/>
                <w:sz w:val="24"/>
                <w:szCs w:val="24"/>
                <w:shd w:val="clear" w:color="auto" w:fill="FFFFFF"/>
                <w:lang w:val="el-GR"/>
              </w:rPr>
              <w:t>εθνική εντεταλμένη αρχή</w:t>
            </w:r>
            <w:r w:rsidRPr="002B0B5F">
              <w:rPr>
                <w:rFonts w:ascii="Arial" w:hAnsi="Arial" w:cs="Arial"/>
                <w:color w:val="000000"/>
                <w:sz w:val="24"/>
                <w:szCs w:val="24"/>
                <w:shd w:val="clear" w:color="auto" w:fill="FFFFFF"/>
                <w:lang w:val="el-GR"/>
              </w:rPr>
              <w:t>, τελικό σχέδιο προγράμματος αναδιάρθρωσης</w:t>
            </w:r>
            <w:r w:rsidRPr="002B0B5F">
              <w:rPr>
                <w:lang w:val="el-GR"/>
              </w:rPr>
              <w:t>.</w:t>
            </w:r>
            <w:r w:rsidRPr="002B0B5F">
              <w:rPr>
                <w:rFonts w:ascii="Arial" w:hAnsi="Arial" w:cs="Arial"/>
                <w:color w:val="000000"/>
                <w:sz w:val="24"/>
                <w:szCs w:val="24"/>
                <w:shd w:val="clear" w:color="auto" w:fill="FFFFFF"/>
                <w:lang w:val="el-GR"/>
              </w:rPr>
              <w:t xml:space="preserve"> </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(11) Η </w:t>
            </w:r>
            <w:r w:rsidR="00096105" w:rsidRPr="002B0B5F">
              <w:rPr>
                <w:rFonts w:ascii="Arial" w:hAnsi="Arial" w:cs="Arial"/>
                <w:color w:val="000000"/>
                <w:sz w:val="24"/>
                <w:szCs w:val="24"/>
                <w:shd w:val="clear" w:color="auto" w:fill="FFFFFF"/>
                <w:lang w:val="el-GR"/>
              </w:rPr>
              <w:t>εθνική εντεταλμένη αρχή</w:t>
            </w:r>
            <w:r w:rsidRPr="002B0B5F">
              <w:rPr>
                <w:rFonts w:ascii="Arial" w:hAnsi="Arial" w:cs="Arial"/>
                <w:color w:val="000000"/>
                <w:sz w:val="24"/>
                <w:szCs w:val="24"/>
                <w:shd w:val="clear" w:color="auto" w:fill="FFFFFF"/>
                <w:lang w:val="el-GR"/>
              </w:rPr>
              <w:t xml:space="preserve">, εντός δυο </w:t>
            </w:r>
            <w:r w:rsidR="00720424" w:rsidRPr="002B0B5F">
              <w:rPr>
                <w:rFonts w:ascii="Arial" w:hAnsi="Arial" w:cs="Arial"/>
                <w:color w:val="000000"/>
                <w:sz w:val="24"/>
                <w:szCs w:val="24"/>
                <w:shd w:val="clear" w:color="auto" w:fill="FFFFFF"/>
                <w:lang w:val="el-GR"/>
              </w:rPr>
              <w:t xml:space="preserve">(2) </w:t>
            </w:r>
            <w:r w:rsidRPr="002B0B5F">
              <w:rPr>
                <w:rFonts w:ascii="Arial" w:hAnsi="Arial" w:cs="Arial"/>
                <w:color w:val="000000"/>
                <w:sz w:val="24"/>
                <w:szCs w:val="24"/>
                <w:shd w:val="clear" w:color="auto" w:fill="FFFFFF"/>
                <w:lang w:val="el-GR"/>
              </w:rPr>
              <w:t xml:space="preserve">ημερών από τη λήψη του αναφερόμενου στο εδάφιο (10) τελικού σχεδίου προγράμματος αναδιάρθρωσης διαβιβάζει στον Υπουργό το εν λόγω τελικό σχέδιο. </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(12) Το τελικό σχέδιο προγράμματος αναδιάρθρωσης που αναφέρεται στα εδάφια (10) και (11) υποβάλλεται από τον Υπουργό στην Ευρωπαϊκή Επιτροπή εντός δύο (2) μηνών από τη λήψη της έγκρισης της Ευρωπαϊκής Επιτροπής, επιβεβαιώνοντας έτσι την κερδοφορία και την χρηματοδοτική ικανότητα του ΑΠΙ μακροπρόθεσμα χωρίς στήριξη από τη Δημοκρατία, αν πρόκειται για ΑΠΙ στο οποίο πρόκειται να παρασχεθεί κρατική εγγύηση </w:t>
            </w:r>
            <w:r w:rsidRPr="002B0B5F">
              <w:rPr>
                <w:rFonts w:ascii="Arial" w:hAnsi="Arial" w:cs="Arial"/>
                <w:sz w:val="24"/>
                <w:szCs w:val="24"/>
                <w:lang w:val="el-GR"/>
              </w:rPr>
              <w:t xml:space="preserve">για </w:t>
            </w:r>
            <w:r w:rsidRPr="002B0B5F">
              <w:rPr>
                <w:rFonts w:ascii="Arial" w:hAnsi="Arial" w:cs="Arial"/>
                <w:color w:val="000000"/>
                <w:sz w:val="24"/>
                <w:szCs w:val="24"/>
                <w:shd w:val="clear" w:color="auto" w:fill="FFFFFF"/>
                <w:lang w:val="el-GR"/>
              </w:rPr>
              <w:t xml:space="preserve">νέες υποχρεώσεις ή για ανανεωμένες υποχρεώσεις για τις οποίες, κατά τη στιγμή της παροχής της νέας κρατικής εγγύησης, το σύνολο των </w:t>
            </w:r>
            <w:proofErr w:type="spellStart"/>
            <w:r w:rsidRPr="002B0B5F">
              <w:rPr>
                <w:rFonts w:ascii="Arial" w:hAnsi="Arial" w:cs="Arial"/>
                <w:color w:val="000000"/>
                <w:sz w:val="24"/>
                <w:szCs w:val="24"/>
                <w:shd w:val="clear" w:color="auto" w:fill="FFFFFF"/>
                <w:lang w:val="el-GR"/>
              </w:rPr>
              <w:t>εκκρεμουσών</w:t>
            </w:r>
            <w:proofErr w:type="spellEnd"/>
            <w:r w:rsidRPr="002B0B5F">
              <w:rPr>
                <w:rFonts w:ascii="Arial" w:hAnsi="Arial" w:cs="Arial"/>
                <w:color w:val="000000"/>
                <w:sz w:val="24"/>
                <w:szCs w:val="24"/>
                <w:shd w:val="clear" w:color="auto" w:fill="FFFFFF"/>
                <w:lang w:val="el-GR"/>
              </w:rPr>
              <w:t xml:space="preserve"> εγγυημένων υποχρεώσεων (περιλαμβανομένων των εγγυήσεων που έχουν παρασχεθεί πριν από την ημερομηνία της λήψης της έγκρισης</w:t>
            </w:r>
            <w:r w:rsidRPr="002B0B5F">
              <w:rPr>
                <w:rFonts w:ascii="Arial" w:hAnsi="Arial" w:cs="Arial"/>
                <w:sz w:val="24"/>
                <w:szCs w:val="24"/>
                <w:lang w:val="el-GR"/>
              </w:rPr>
              <w:t xml:space="preserve"> </w:t>
            </w:r>
            <w:r w:rsidRPr="002B0B5F">
              <w:rPr>
                <w:rFonts w:ascii="Arial" w:hAnsi="Arial" w:cs="Arial"/>
                <w:color w:val="000000"/>
                <w:sz w:val="24"/>
                <w:szCs w:val="24"/>
                <w:shd w:val="clear" w:color="auto" w:fill="FFFFFF"/>
                <w:lang w:val="el-GR"/>
              </w:rPr>
              <w:t xml:space="preserve">της Ευρωπαϊκής Επιτροπής) υπερβαίνει τόσο το ποσοστό του 5% των συνολικών υποχρεώσεων όσο και το συνολικό ποσό των πεντακοσίων εκατομμυρίων ευρώ (€ 500.000.000).  </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(13) Η υποβολή τελικού σχεδίου προγράμματος αναδιάρθρωσης απαιτείται, κάθε φορά που το Υπουργείο Οικονομικών λαμβάνει αίτημα ενεργοποίησης των κρατικών εγγυήσεων από ΑΠΙ και σε τέτοιες περιπτώσεις το εν λόγω σχέδιο υποβάλλεται από τον Υπουργό,  εντός δύο (2) μηνών από την υποβολή του εν λόγω αιτήματος ενεργοποίησης.</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2B0B5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(14) Ο Υπουργός λαμβάνοντας υπόψη </w:t>
            </w:r>
            <w:r w:rsidRPr="002B0B5F">
              <w:rPr>
                <w:rFonts w:ascii="Arial" w:hAnsi="Arial" w:cs="Arial"/>
                <w:color w:val="000000"/>
                <w:sz w:val="24"/>
                <w:szCs w:val="24"/>
                <w:shd w:val="clear" w:color="auto" w:fill="FFFFFF"/>
              </w:rPr>
              <w:t xml:space="preserve">- </w:t>
            </w:r>
          </w:p>
        </w:tc>
      </w:tr>
      <w:tr w:rsidR="00A60D83" w:rsidRPr="002B0B5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(α) τις διατάξεις του παρόντος Νόμου</w:t>
            </w:r>
            <w:r w:rsidR="006D7A69" w:rsidRPr="002B0B5F">
              <w:rPr>
                <w:rFonts w:ascii="Arial" w:hAnsi="Arial" w:cs="Arial"/>
                <w:color w:val="000000"/>
                <w:sz w:val="24"/>
                <w:szCs w:val="24"/>
                <w:shd w:val="clear" w:color="auto" w:fill="FFFFFF"/>
                <w:lang w:val="el-GR"/>
              </w:rPr>
              <w:t>·</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(β)  τις Ανακοινώσεις της Ευρωπαϊκής Επιτροπής για την εφαρμογή των κανόνων περί κρατικών ενισχύσεων</w:t>
            </w:r>
            <w:r w:rsidR="006D7A69" w:rsidRPr="002B0B5F">
              <w:rPr>
                <w:rFonts w:ascii="Arial" w:hAnsi="Arial" w:cs="Arial"/>
                <w:color w:val="000000"/>
                <w:sz w:val="24"/>
                <w:szCs w:val="24"/>
                <w:shd w:val="clear" w:color="auto" w:fill="FFFFFF"/>
                <w:lang w:val="el-GR"/>
              </w:rPr>
              <w:t>·</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2B0B5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(γ) τις διατάξεις του Κανονισμού (ΕΕ) αρ</w:t>
            </w:r>
            <w:r w:rsidR="00C3207F" w:rsidRPr="002B0B5F">
              <w:rPr>
                <w:rFonts w:ascii="Arial" w:hAnsi="Arial" w:cs="Arial"/>
                <w:color w:val="000000"/>
                <w:sz w:val="24"/>
                <w:szCs w:val="24"/>
                <w:shd w:val="clear" w:color="auto" w:fill="FFFFFF"/>
                <w:lang w:val="el-GR"/>
              </w:rPr>
              <w:t>ιθ</w:t>
            </w:r>
            <w:r w:rsidRPr="002B0B5F">
              <w:rPr>
                <w:rFonts w:ascii="Arial" w:hAnsi="Arial" w:cs="Arial"/>
                <w:color w:val="000000"/>
                <w:sz w:val="24"/>
                <w:szCs w:val="24"/>
                <w:shd w:val="clear" w:color="auto" w:fill="FFFFFF"/>
                <w:lang w:val="el-GR"/>
              </w:rPr>
              <w:t>. 806/2014</w:t>
            </w:r>
            <w:r w:rsidR="006D7A69" w:rsidRPr="002B0B5F">
              <w:rPr>
                <w:rFonts w:ascii="Arial" w:hAnsi="Arial" w:cs="Arial"/>
                <w:color w:val="000000"/>
                <w:sz w:val="24"/>
                <w:szCs w:val="24"/>
                <w:shd w:val="clear" w:color="auto" w:fill="FFFFFF"/>
                <w:lang w:val="el-GR"/>
              </w:rPr>
              <w:t>·</w:t>
            </w:r>
          </w:p>
        </w:tc>
      </w:tr>
      <w:tr w:rsidR="00A60D83" w:rsidRPr="002B0B5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(δ) τη σύσταση που υποβλήθηκε από την </w:t>
            </w:r>
            <w:r w:rsidR="00096105" w:rsidRPr="002B0B5F">
              <w:rPr>
                <w:rFonts w:ascii="Arial" w:hAnsi="Arial" w:cs="Arial"/>
                <w:color w:val="000000"/>
                <w:sz w:val="24"/>
                <w:szCs w:val="24"/>
                <w:shd w:val="clear" w:color="auto" w:fill="FFFFFF"/>
                <w:lang w:val="el-GR"/>
              </w:rPr>
              <w:t>εθνική εντεταλμένη αρχή</w:t>
            </w:r>
            <w:r w:rsidRPr="002B0B5F">
              <w:rPr>
                <w:rFonts w:ascii="Arial" w:hAnsi="Arial" w:cs="Arial"/>
                <w:color w:val="000000"/>
                <w:sz w:val="24"/>
                <w:szCs w:val="24"/>
                <w:shd w:val="clear" w:color="auto" w:fill="FFFFFF"/>
                <w:lang w:val="el-GR"/>
              </w:rPr>
              <w:t xml:space="preserve"> , κατά τα οριζόμενα στο εδάφιο (1)</w:t>
            </w:r>
            <w:r w:rsidR="006D7A69" w:rsidRPr="002B0B5F">
              <w:rPr>
                <w:rFonts w:ascii="Arial" w:hAnsi="Arial" w:cs="Arial"/>
                <w:color w:val="000000"/>
                <w:sz w:val="24"/>
                <w:szCs w:val="24"/>
                <w:shd w:val="clear" w:color="auto" w:fill="FFFFFF"/>
                <w:lang w:val="el-GR"/>
              </w:rPr>
              <w:t xml:space="preserve">· </w:t>
            </w:r>
            <w:r w:rsidRPr="002B0B5F">
              <w:rPr>
                <w:rFonts w:ascii="Arial" w:hAnsi="Arial" w:cs="Arial"/>
                <w:color w:val="000000"/>
                <w:sz w:val="24"/>
                <w:szCs w:val="24"/>
                <w:shd w:val="clear" w:color="auto" w:fill="FFFFFF"/>
                <w:lang w:val="el-GR"/>
              </w:rPr>
              <w:t xml:space="preserve"> </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(ε) την έγκριση της παροχής κρατικών εγγυήσεων για κάλυψη διευκολύνσεων ρευστότητας σε ΑΠΙ από την Ευρωπαϊκή Επιτροπή</w:t>
            </w:r>
            <w:r w:rsidR="006D7A69" w:rsidRPr="002B0B5F">
              <w:rPr>
                <w:rFonts w:ascii="Arial" w:hAnsi="Arial" w:cs="Arial"/>
                <w:color w:val="000000"/>
                <w:sz w:val="24"/>
                <w:szCs w:val="24"/>
                <w:shd w:val="clear" w:color="auto" w:fill="FFFFFF"/>
                <w:lang w:val="el-GR"/>
              </w:rPr>
              <w:t xml:space="preserve">· </w:t>
            </w:r>
            <w:r w:rsidRPr="002B0B5F">
              <w:rPr>
                <w:rFonts w:ascii="Arial" w:hAnsi="Arial" w:cs="Arial"/>
                <w:color w:val="000000"/>
                <w:sz w:val="24"/>
                <w:szCs w:val="24"/>
                <w:shd w:val="clear" w:color="auto" w:fill="FFFFFF"/>
                <w:lang w:val="el-GR"/>
              </w:rPr>
              <w:t>και</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w:t>
            </w:r>
            <w:proofErr w:type="spellStart"/>
            <w:r w:rsidRPr="002B0B5F">
              <w:rPr>
                <w:rFonts w:ascii="Arial" w:hAnsi="Arial" w:cs="Arial"/>
                <w:color w:val="000000"/>
                <w:sz w:val="24"/>
                <w:szCs w:val="24"/>
                <w:shd w:val="clear" w:color="auto" w:fill="FFFFFF"/>
                <w:lang w:val="el-GR"/>
              </w:rPr>
              <w:t>στ</w:t>
            </w:r>
            <w:proofErr w:type="spellEnd"/>
            <w:r w:rsidRPr="002B0B5F">
              <w:rPr>
                <w:rFonts w:ascii="Arial" w:hAnsi="Arial" w:cs="Arial"/>
                <w:color w:val="000000"/>
                <w:sz w:val="24"/>
                <w:szCs w:val="24"/>
                <w:shd w:val="clear" w:color="auto" w:fill="FFFFFF"/>
                <w:lang w:val="el-GR"/>
              </w:rPr>
              <w:t>) τυχόν συστάσεις της Ευρωπαϊκής Επιτροπής</w:t>
            </w:r>
            <w:r w:rsidRPr="002B0B5F">
              <w:rPr>
                <w:rFonts w:ascii="Arial" w:hAnsi="Arial" w:cs="Arial"/>
                <w:sz w:val="24"/>
                <w:szCs w:val="24"/>
                <w:lang w:val="el-GR"/>
              </w:rPr>
              <w:t xml:space="preserve"> </w:t>
            </w:r>
            <w:r w:rsidRPr="002B0B5F">
              <w:rPr>
                <w:rFonts w:ascii="Arial" w:hAnsi="Arial" w:cs="Arial"/>
                <w:color w:val="000000"/>
                <w:sz w:val="24"/>
                <w:szCs w:val="24"/>
                <w:shd w:val="clear" w:color="auto" w:fill="FFFFFF"/>
                <w:lang w:val="el-GR"/>
              </w:rPr>
              <w:t>σχετικά με την παροχή κρατικών εγγυήσεων για κάλυψη διευκολύνσεων ρευστότητας  σε ΑΠΙ</w:t>
            </w:r>
            <w:r w:rsidR="006D7A69" w:rsidRPr="002B0B5F">
              <w:rPr>
                <w:rFonts w:ascii="Arial" w:hAnsi="Arial" w:cs="Arial"/>
                <w:color w:val="000000"/>
                <w:sz w:val="24"/>
                <w:szCs w:val="24"/>
                <w:shd w:val="clear" w:color="auto" w:fill="FFFFFF"/>
                <w:lang w:val="el-GR"/>
              </w:rPr>
              <w:t>·</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δυνάμει της έγκρισης και εξουσιοδότησης του Υπουργικού Συμβουλίου, κατά τα οριζόμενα στο εδάφιο (3), εκδίδει διάταγμα, που δημοσιεύεται στην Επίσημη Εφημερίδα της Δημοκρατίας, δυνάμει του οποίου παρέχονται κρατικές εγγυήσεις για κάλυψη διευκολύνσεων ρευστότητας σε ΑΠΙ.</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(15) Ο Υπουργός, κατόπιν έγκρισης και εξουσιοδότησης του Υπουργικού Συμβουλίου, και μετά από </w:t>
            </w:r>
            <w:r w:rsidR="00021758" w:rsidRPr="002B0B5F">
              <w:rPr>
                <w:rFonts w:ascii="Arial" w:hAnsi="Arial" w:cs="Arial"/>
                <w:color w:val="000000"/>
                <w:sz w:val="24"/>
                <w:szCs w:val="24"/>
                <w:shd w:val="clear" w:color="auto" w:fill="FFFFFF"/>
                <w:lang w:val="el-GR"/>
              </w:rPr>
              <w:t xml:space="preserve">σύμφωνη γνώμη </w:t>
            </w:r>
            <w:r w:rsidR="00C34077" w:rsidRPr="002B0B5F">
              <w:rPr>
                <w:rFonts w:ascii="Arial" w:hAnsi="Arial" w:cs="Arial"/>
                <w:color w:val="000000"/>
                <w:sz w:val="24"/>
                <w:szCs w:val="24"/>
                <w:shd w:val="clear" w:color="auto" w:fill="FFFFFF"/>
                <w:lang w:val="el-GR"/>
              </w:rPr>
              <w:t xml:space="preserve">της </w:t>
            </w:r>
            <w:r w:rsidR="00096105" w:rsidRPr="002B0B5F">
              <w:rPr>
                <w:rFonts w:ascii="Arial" w:hAnsi="Arial" w:cs="Arial"/>
                <w:color w:val="000000"/>
                <w:sz w:val="24"/>
                <w:szCs w:val="24"/>
                <w:shd w:val="clear" w:color="auto" w:fill="FFFFFF"/>
                <w:lang w:val="el-GR"/>
              </w:rPr>
              <w:t>εθνικής εντεταλμένης αρχής</w:t>
            </w:r>
            <w:r w:rsidRPr="002B0B5F">
              <w:rPr>
                <w:rFonts w:ascii="Arial" w:hAnsi="Arial" w:cs="Arial"/>
                <w:color w:val="000000"/>
                <w:sz w:val="24"/>
                <w:szCs w:val="24"/>
                <w:shd w:val="clear" w:color="auto" w:fill="FFFFFF"/>
                <w:lang w:val="el-GR"/>
              </w:rPr>
              <w:t>, δύναται, να εκδώσει διάταγμα, που δημοσιεύεται στην Επίσημη Εφημερίδα της Δημοκρατίας, για τη θέσπιση περαιτέρω διατάξεων</w:t>
            </w:r>
            <w:r w:rsidR="00E57FB3" w:rsidRPr="002B0B5F">
              <w:rPr>
                <w:rFonts w:ascii="Arial" w:hAnsi="Arial" w:cs="Arial"/>
                <w:color w:val="000000"/>
                <w:sz w:val="24"/>
                <w:szCs w:val="24"/>
                <w:shd w:val="clear" w:color="auto" w:fill="FFFFFF"/>
                <w:lang w:val="el-GR"/>
              </w:rPr>
              <w:t xml:space="preserve">, ενδεικτικά και χωρίς περιορισμό, </w:t>
            </w:r>
            <w:r w:rsidRPr="002B0B5F">
              <w:rPr>
                <w:rFonts w:ascii="Arial" w:hAnsi="Arial" w:cs="Arial"/>
                <w:color w:val="000000"/>
                <w:sz w:val="24"/>
                <w:szCs w:val="24"/>
                <w:shd w:val="clear" w:color="auto" w:fill="FFFFFF"/>
                <w:lang w:val="el-GR"/>
              </w:rPr>
              <w:t>σχετικά με τη διαδικασία, τους όρους παροχής κρατικών εγγυήσεων, το είδος και την επάρκεια των εξασφαλίσεων που παρέχονται για τη παροχή των κρατικών εγγυήσεων, τα κριτήρια σχετικά με τη μέθοδο κατανομής των κρατικών εγγυήσεων, καθώς και τις ρυθμίσεις παρακολούθησης και συντονισμού για την ορθή και αποτελεσματική εφαρμογή των διατάξεων του παρόντος Νόμου.</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(16) Το ποσό της κρατικής εγγύησης που χορηγείται από τη Δημοκρατία, κατά τα οριζόμενα στο εδάφιο (1), περιορίζεται στο απολύτως απαραίτητο για την αποκατάσταση της μεσοπρόθεσμης χρηματοδοτικής ικανότητας του ΑΠΙ.</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(17) Η κρατική εγγύηση με ισχύ πέραν των τριών (3) ετών, εκτός από δεόντως αιτιολογημένες περιπτώσεις, περιορίζεται στο ένα τρίτο των </w:t>
            </w:r>
            <w:proofErr w:type="spellStart"/>
            <w:r w:rsidRPr="002B0B5F">
              <w:rPr>
                <w:rFonts w:ascii="Arial" w:hAnsi="Arial" w:cs="Arial"/>
                <w:color w:val="000000"/>
                <w:sz w:val="24"/>
                <w:szCs w:val="24"/>
                <w:shd w:val="clear" w:color="auto" w:fill="FFFFFF"/>
                <w:lang w:val="el-GR"/>
              </w:rPr>
              <w:t>εκκρεμουσών</w:t>
            </w:r>
            <w:proofErr w:type="spellEnd"/>
            <w:r w:rsidRPr="002B0B5F">
              <w:rPr>
                <w:rFonts w:ascii="Arial" w:hAnsi="Arial" w:cs="Arial"/>
                <w:color w:val="000000"/>
                <w:sz w:val="24"/>
                <w:szCs w:val="24"/>
                <w:shd w:val="clear" w:color="auto" w:fill="FFFFFF"/>
                <w:lang w:val="el-GR"/>
              </w:rPr>
              <w:t xml:space="preserve"> εγγυήσεων που παρασχέθηκαν σε ένα μεμονωμένο ΑΠΙ.</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(18) Το μέγιστο συνολικό ποσό κρατικής εγγύησης δεν υπερβαίνει, εκτός εάν αυτό αιτιολογείται, τα ίδια κεφάλαια του ΑΠΙ για εποπτικούς σκοπούς.</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(19) Το ποσοστό που αναφέρεται στο εδάφιο (18), δύναται, να τροποποιηθεί με διάταγμα του Υπουργού, το οποίο εκδίδεται μετά από σύσταση </w:t>
            </w:r>
            <w:r w:rsidR="00C34077" w:rsidRPr="002B0B5F">
              <w:rPr>
                <w:rFonts w:ascii="Arial" w:hAnsi="Arial" w:cs="Arial"/>
                <w:color w:val="000000"/>
                <w:sz w:val="24"/>
                <w:szCs w:val="24"/>
                <w:shd w:val="clear" w:color="auto" w:fill="FFFFFF"/>
                <w:lang w:val="el-GR"/>
              </w:rPr>
              <w:t xml:space="preserve">της </w:t>
            </w:r>
            <w:r w:rsidR="00096105" w:rsidRPr="002B0B5F">
              <w:rPr>
                <w:rFonts w:ascii="Arial" w:hAnsi="Arial" w:cs="Arial"/>
                <w:color w:val="000000"/>
                <w:sz w:val="24"/>
                <w:szCs w:val="24"/>
                <w:shd w:val="clear" w:color="auto" w:fill="FFFFFF"/>
                <w:lang w:val="el-GR"/>
              </w:rPr>
              <w:t>εθνικής εντεταλμένης αρχής</w:t>
            </w:r>
            <w:r w:rsidRPr="002B0B5F">
              <w:rPr>
                <w:rFonts w:ascii="Arial" w:hAnsi="Arial" w:cs="Arial"/>
                <w:color w:val="000000"/>
                <w:sz w:val="24"/>
                <w:szCs w:val="24"/>
                <w:shd w:val="clear" w:color="auto" w:fill="FFFFFF"/>
                <w:lang w:val="el-GR"/>
              </w:rPr>
              <w:t>, ανάλογα με την περίπτωση.</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(20) Κάθε κόστος και έξοδο που σχετίζεται με την παροχή κρατικών εγγυήσεων για κάλυψη διευκολύνσεων ρευστότητας βαραίνει εξ ολοκλήρου το ΑΠΙ:</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Νοείται ότι σε περίπτωση που καταβάλλεται οποιοδήποτε ποσό σε σχέση με το εν λόγω κόστος και με τα εν λόγω έξοδα από το Υπουργείο Οικονομικών, το ΑΠΙ αποζημιώνει πλήρως το Υπουργείο Οικονομικών σχετικά με την εν λόγω καταβολή.</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Προϋποθέσεις </w:t>
            </w:r>
            <w:r w:rsidRPr="002B0B5F">
              <w:rPr>
                <w:rFonts w:ascii="Arial" w:hAnsi="Arial" w:cs="Arial"/>
                <w:sz w:val="20"/>
                <w:szCs w:val="20"/>
                <w:lang w:val="el-GR"/>
              </w:rPr>
              <w:t xml:space="preserve"> </w:t>
            </w:r>
            <w:r w:rsidRPr="002B0B5F">
              <w:rPr>
                <w:rFonts w:ascii="Arial" w:eastAsia="Arial Unicode MS" w:hAnsi="Arial" w:cs="Arial"/>
                <w:sz w:val="20"/>
                <w:szCs w:val="20"/>
                <w:lang w:val="el-GR" w:eastAsia="el-GR"/>
              </w:rPr>
              <w:t>παροχής κρατικών εγγυήσεων για κάλυψη διευκολύνσεων ρευστότητας ΑΠΙ.</w:t>
            </w: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7.-(1) Τηρουμένων των διατάξεων του παρόντος Νόμου, η  κατά το άρθρο 6 παροχή κρατικών εγγυήσεων, γίνεται άμεσα και αποκλειστικά, υπέρ του ΑΠΙ.</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(2) Για την παροχή κρατικών εγγυήσεων του άρθρου 6, συνάπτονται διμερείς συμβάσεις μεταξύ της Δημοκρατίας και του ΑΠΙ, οι οποίες προβλέπουν όπως, μετά την λήξη αυτών, οι κρατικές εγγυήσεις ακυρώνονται.</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(3) Η παροχή των κρατικών εγγυήσεων</w:t>
            </w:r>
            <w:r w:rsidRPr="002B0B5F">
              <w:rPr>
                <w:rFonts w:ascii="Arial" w:hAnsi="Arial" w:cs="Arial"/>
                <w:sz w:val="24"/>
                <w:szCs w:val="24"/>
                <w:lang w:val="el-GR"/>
              </w:rPr>
              <w:t xml:space="preserve"> </w:t>
            </w:r>
            <w:r w:rsidRPr="002B0B5F">
              <w:rPr>
                <w:rFonts w:ascii="Arial" w:hAnsi="Arial" w:cs="Arial"/>
                <w:color w:val="000000"/>
                <w:sz w:val="24"/>
                <w:szCs w:val="24"/>
                <w:shd w:val="clear" w:color="auto" w:fill="FFFFFF"/>
                <w:lang w:val="el-GR"/>
              </w:rPr>
              <w:t>του άρθρου 6, γίνεται έναντι πληρωμής κατάλληλης προμήθειας, προς τη Δημοκρατία, από το ΑΠΙ, υπέρ του οποίου παρέχονται οι εν λόγω κρατικές εγγυήσεις, με τη δέσμευση παροχής από το ΑΠΙ επαρκών εξασφαλίσεων</w:t>
            </w:r>
            <w:r w:rsidRPr="002B0B5F">
              <w:rPr>
                <w:rFonts w:ascii="Arial" w:hAnsi="Arial" w:cs="Arial"/>
                <w:sz w:val="24"/>
                <w:szCs w:val="24"/>
                <w:lang w:val="el-GR"/>
              </w:rPr>
              <w:t xml:space="preserve"> </w:t>
            </w:r>
            <w:r w:rsidRPr="002B0B5F">
              <w:rPr>
                <w:rFonts w:ascii="Arial" w:hAnsi="Arial" w:cs="Arial"/>
                <w:color w:val="000000"/>
                <w:sz w:val="24"/>
                <w:szCs w:val="24"/>
                <w:shd w:val="clear" w:color="auto" w:fill="FFFFFF"/>
                <w:lang w:val="el-GR"/>
              </w:rPr>
              <w:t xml:space="preserve">οι οποίες εκχωρούνται προς όφελος της Δημοκρατίας και κατέχονται από την </w:t>
            </w:r>
            <w:r w:rsidR="00096105" w:rsidRPr="002B0B5F">
              <w:rPr>
                <w:rFonts w:ascii="Arial" w:hAnsi="Arial" w:cs="Arial"/>
                <w:color w:val="000000"/>
                <w:sz w:val="24"/>
                <w:szCs w:val="24"/>
                <w:shd w:val="clear" w:color="auto" w:fill="FFFFFF"/>
                <w:lang w:val="el-GR"/>
              </w:rPr>
              <w:t>εθνική εντεταλμένη αρχή</w:t>
            </w:r>
            <w:r w:rsidRPr="002B0B5F">
              <w:rPr>
                <w:rFonts w:ascii="Arial" w:hAnsi="Arial" w:cs="Arial"/>
                <w:color w:val="000000"/>
                <w:sz w:val="24"/>
                <w:szCs w:val="24"/>
                <w:shd w:val="clear" w:color="auto" w:fill="FFFFFF"/>
                <w:lang w:val="el-GR"/>
              </w:rPr>
              <w:t>, η οποία αναλαμβάνει την ευθύνη για την παρακολούθηση των εξασφαλίσεων, καθ’ όλη τη διάρκεια παροχής των κρατικών εγγυήσεων, έτσι ώστε η επάρκεια των εξασφαλίσεων να καλύπτει πλήρως την αξία των κρατικών εγγυήσεων που παρέχονται βάσει των παραγόντων προσαρμογής, υπό τις προϋποθέσεις ότι:</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(α) η </w:t>
            </w:r>
            <w:proofErr w:type="spellStart"/>
            <w:r w:rsidRPr="002B0B5F">
              <w:rPr>
                <w:rFonts w:ascii="Arial" w:hAnsi="Arial" w:cs="Arial"/>
                <w:color w:val="000000"/>
                <w:sz w:val="24"/>
                <w:szCs w:val="24"/>
                <w:shd w:val="clear" w:color="auto" w:fill="FFFFFF"/>
                <w:lang w:val="el-GR"/>
              </w:rPr>
              <w:t>επιλεξιμότητα</w:t>
            </w:r>
            <w:proofErr w:type="spellEnd"/>
            <w:r w:rsidRPr="002B0B5F">
              <w:rPr>
                <w:rFonts w:ascii="Arial" w:hAnsi="Arial" w:cs="Arial"/>
                <w:color w:val="000000"/>
                <w:sz w:val="24"/>
                <w:szCs w:val="24"/>
                <w:shd w:val="clear" w:color="auto" w:fill="FFFFFF"/>
                <w:lang w:val="el-GR"/>
              </w:rPr>
              <w:t xml:space="preserve"> και η επάρκεια των παρεχόμενων εξασφαλίσεων καθορίζονται σε διάταγμα που εκδίδει ο Υπουργός, κατά τα οριζόμενα στο εδάφιο (14) του άρθρου 6</w:t>
            </w:r>
            <w:r w:rsidR="006D7A69" w:rsidRPr="002B0B5F">
              <w:rPr>
                <w:rFonts w:ascii="Arial" w:hAnsi="Arial" w:cs="Arial"/>
                <w:color w:val="000000"/>
                <w:sz w:val="24"/>
                <w:szCs w:val="24"/>
                <w:shd w:val="clear" w:color="auto" w:fill="FFFFFF"/>
                <w:lang w:val="el-GR"/>
              </w:rPr>
              <w:t>·</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(β) οι εξασφαλίσεις καθίστανται έγκυρες κατά το χρόνο σύναψης της σύμβασης του εδαφίου (2) και έχουν προτεραιότητα έναντι παντός τρίτου, χωρίς να απαιτείται οποιαδήποτε άλλη διατύπωση</w:t>
            </w:r>
            <w:r w:rsidR="006D7A69" w:rsidRPr="002B0B5F">
              <w:rPr>
                <w:rFonts w:ascii="Arial" w:hAnsi="Arial" w:cs="Arial"/>
                <w:color w:val="000000"/>
                <w:sz w:val="24"/>
                <w:szCs w:val="24"/>
                <w:shd w:val="clear" w:color="auto" w:fill="FFFFFF"/>
                <w:lang w:val="el-GR"/>
              </w:rPr>
              <w:t xml:space="preserve">· </w:t>
            </w:r>
            <w:r w:rsidRPr="002B0B5F">
              <w:rPr>
                <w:rFonts w:ascii="Arial" w:hAnsi="Arial" w:cs="Arial"/>
                <w:color w:val="000000"/>
                <w:sz w:val="24"/>
                <w:szCs w:val="24"/>
                <w:shd w:val="clear" w:color="auto" w:fill="FFFFFF"/>
                <w:lang w:val="el-GR"/>
              </w:rPr>
              <w:t xml:space="preserve"> και</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rPr>
            </w:pPr>
          </w:p>
        </w:tc>
        <w:tc>
          <w:tcPr>
            <w:tcW w:w="7371" w:type="dxa"/>
            <w:gridSpan w:val="2"/>
          </w:tcPr>
          <w:p w:rsidR="00A60D83" w:rsidRPr="002B0B5F" w:rsidRDefault="00A60D83" w:rsidP="00A60D83">
            <w:pPr>
              <w:spacing w:after="0" w:line="360" w:lineRule="auto"/>
              <w:contextualSpacing/>
              <w:mirrorIndents/>
              <w:jc w:val="both"/>
              <w:rPr>
                <w:rFonts w:ascii="Arial" w:eastAsia="Arial Unicode MS" w:hAnsi="Arial" w:cs="Arial"/>
                <w:sz w:val="24"/>
                <w:szCs w:val="24"/>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rPr>
            </w:pPr>
          </w:p>
        </w:tc>
        <w:tc>
          <w:tcPr>
            <w:tcW w:w="7371" w:type="dxa"/>
            <w:gridSpan w:val="2"/>
          </w:tcPr>
          <w:p w:rsidR="00A60D83" w:rsidRPr="002B0B5F" w:rsidRDefault="00A60D83" w:rsidP="00A60D83">
            <w:pPr>
              <w:spacing w:after="0" w:line="360" w:lineRule="auto"/>
              <w:mirrorIndents/>
              <w:jc w:val="both"/>
              <w:rPr>
                <w:rFonts w:ascii="Arial" w:eastAsia="Arial Unicode MS" w:hAnsi="Arial" w:cs="Arial"/>
                <w:sz w:val="24"/>
                <w:szCs w:val="24"/>
                <w:lang w:val="el-GR"/>
              </w:rPr>
            </w:pPr>
            <w:r w:rsidRPr="002B0B5F">
              <w:rPr>
                <w:rFonts w:ascii="Arial" w:eastAsia="Arial Unicode MS" w:hAnsi="Arial" w:cs="Arial"/>
                <w:sz w:val="24"/>
                <w:szCs w:val="24"/>
                <w:lang w:val="el-GR"/>
              </w:rPr>
              <w:t>(γ) από την παροχή των εξασφαλίσεων δε θίγονται τυχόν δικαιώματα που τρίτοι είχαν αποκτήσει επί των απαιτήσεων έως την ημέρα που προηγείται της σύναψης της σύμβασης, του εδαφίου (2).</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rPr>
            </w:pPr>
          </w:p>
        </w:tc>
        <w:tc>
          <w:tcPr>
            <w:tcW w:w="7371" w:type="dxa"/>
            <w:gridSpan w:val="2"/>
          </w:tcPr>
          <w:p w:rsidR="00A60D83" w:rsidRPr="002B0B5F" w:rsidRDefault="00A60D83" w:rsidP="00A60D83">
            <w:pPr>
              <w:spacing w:after="0" w:line="360" w:lineRule="auto"/>
              <w:mirrorIndents/>
              <w:jc w:val="both"/>
              <w:rPr>
                <w:rFonts w:ascii="Arial" w:eastAsia="Calibri" w:hAnsi="Arial" w:cs="Arial"/>
                <w:sz w:val="24"/>
                <w:szCs w:val="24"/>
                <w:lang w:val="el-GR"/>
              </w:rPr>
            </w:pPr>
            <w:r w:rsidRPr="002B0B5F">
              <w:rPr>
                <w:rFonts w:ascii="Arial" w:eastAsia="Calibri" w:hAnsi="Arial" w:cs="Arial"/>
                <w:sz w:val="24"/>
                <w:szCs w:val="24"/>
                <w:lang w:val="el-GR"/>
              </w:rPr>
              <w:t xml:space="preserve">(4) Σε εξαιρετικές περιπτώσεις και βάσει της αιτιολογημένης γνώμης της </w:t>
            </w:r>
            <w:r w:rsidR="00096105" w:rsidRPr="002B0B5F">
              <w:rPr>
                <w:rFonts w:ascii="Arial" w:eastAsia="Calibri" w:hAnsi="Arial" w:cs="Arial"/>
                <w:sz w:val="24"/>
                <w:szCs w:val="24"/>
                <w:lang w:val="el-GR"/>
              </w:rPr>
              <w:t>εθνικής εντεταλμένης αρχής</w:t>
            </w:r>
            <w:r w:rsidRPr="002B0B5F">
              <w:rPr>
                <w:rFonts w:ascii="Arial" w:eastAsia="Calibri" w:hAnsi="Arial" w:cs="Arial"/>
                <w:sz w:val="24"/>
                <w:szCs w:val="24"/>
                <w:lang w:val="el-GR"/>
              </w:rPr>
              <w:t>, δύναται να μην απαιτείται εξασφάλιση, όπου σε τέτοιες περιπτώσεις, η προμήθεια για τη παροχή κρατικής εγγύησης είναι [50 μονάδες βάσης] υψηλότερη από εκείνη που αναφέρεται στο διάταγμα του Υπουργού.</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rPr>
            </w:pPr>
          </w:p>
        </w:tc>
        <w:tc>
          <w:tcPr>
            <w:tcW w:w="7371" w:type="dxa"/>
            <w:gridSpan w:val="2"/>
          </w:tcPr>
          <w:p w:rsidR="00A60D83" w:rsidRPr="002B0B5F" w:rsidRDefault="00A60D83" w:rsidP="00A60D83">
            <w:pPr>
              <w:spacing w:after="0" w:line="360" w:lineRule="auto"/>
              <w:mirrorIndents/>
              <w:jc w:val="both"/>
              <w:rPr>
                <w:rFonts w:ascii="Arial" w:eastAsia="Calibri" w:hAnsi="Arial" w:cs="Arial"/>
                <w:sz w:val="24"/>
                <w:szCs w:val="24"/>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(5) </w:t>
            </w:r>
            <w:r w:rsidRPr="002B0B5F">
              <w:rPr>
                <w:rFonts w:ascii="Arial" w:hAnsi="Arial" w:cs="Arial"/>
                <w:sz w:val="24"/>
                <w:szCs w:val="24"/>
                <w:lang w:val="el-GR"/>
              </w:rPr>
              <w:t xml:space="preserve"> </w:t>
            </w:r>
            <w:r w:rsidRPr="002B0B5F">
              <w:rPr>
                <w:rFonts w:ascii="Arial" w:hAnsi="Arial" w:cs="Arial"/>
                <w:color w:val="000000"/>
                <w:sz w:val="24"/>
                <w:szCs w:val="24"/>
                <w:shd w:val="clear" w:color="auto" w:fill="FFFFFF"/>
                <w:lang w:val="el-GR"/>
              </w:rPr>
              <w:t>Εκτός της καταβαλλόμενης προμήθειας, κατά τα οριζόμενα στο εδάφιο (3) ουδεμία άλλη χρηματική συναλλαγή γίνεται επί των κρατικών εγγυήσεων.</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(6) Σε περίπτωση αναπροσαρμογής των συντελεστών προσαρμογής, λήξης των εξασφαλίσεων, υποβάθμισης του πιστούχου της εξασφάλισης, ή μη τήρησης των κριτηρίων </w:t>
            </w:r>
            <w:proofErr w:type="spellStart"/>
            <w:r w:rsidRPr="002B0B5F">
              <w:rPr>
                <w:rFonts w:ascii="Arial" w:hAnsi="Arial" w:cs="Arial"/>
                <w:color w:val="000000"/>
                <w:sz w:val="24"/>
                <w:szCs w:val="24"/>
                <w:shd w:val="clear" w:color="auto" w:fill="FFFFFF"/>
                <w:lang w:val="el-GR"/>
              </w:rPr>
              <w:t>αποδεξιμότητας</w:t>
            </w:r>
            <w:proofErr w:type="spellEnd"/>
            <w:r w:rsidRPr="002B0B5F">
              <w:rPr>
                <w:rFonts w:ascii="Arial" w:hAnsi="Arial" w:cs="Arial"/>
                <w:color w:val="000000"/>
                <w:sz w:val="24"/>
                <w:szCs w:val="24"/>
                <w:shd w:val="clear" w:color="auto" w:fill="FFFFFF"/>
                <w:lang w:val="el-GR"/>
              </w:rPr>
              <w:t xml:space="preserve"> των εξασφαλίσεων ή μεταβολής για οποιοδήποτε λόγο του αρχικού καθεστώτος των εξασφαλίσεων, τα ΑΠΙ ενημερώνουν εντός πέντε (5) εργάσιμων ημερών την </w:t>
            </w:r>
            <w:r w:rsidR="005A72CC" w:rsidRPr="002B0B5F">
              <w:rPr>
                <w:rFonts w:ascii="Arial" w:hAnsi="Arial" w:cs="Arial"/>
                <w:color w:val="000000"/>
                <w:sz w:val="24"/>
                <w:szCs w:val="24"/>
                <w:shd w:val="clear" w:color="auto" w:fill="FFFFFF"/>
                <w:lang w:val="el-GR"/>
              </w:rPr>
              <w:t>εθνική εντεταλμένη αρχή</w:t>
            </w:r>
            <w:r w:rsidRPr="002B0B5F">
              <w:rPr>
                <w:rFonts w:ascii="Arial" w:hAnsi="Arial" w:cs="Arial"/>
                <w:color w:val="000000"/>
                <w:sz w:val="24"/>
                <w:szCs w:val="24"/>
                <w:shd w:val="clear" w:color="auto" w:fill="FFFFFF"/>
                <w:lang w:val="el-GR"/>
              </w:rPr>
              <w:t xml:space="preserve"> και λαμβάνουν μέτρα για την άμεση αντικατάσταση των εξασφαλίσεων στο προβλεπόμενο ύψος.</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(7) Το ΑΠΙ στο οποίο η Δημοκρατία παρέχει κρατικές εγγυήσεις για κάλυψη διευκολύνσεων ρευστότητας, κατά τα οριζόμενα στο άρθρο 6, δε δύναται - </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(α) να διαφημίζει τη στήριξη, υπό τη μορφή κρατικής εγγύησης, που του παρέχεται από την Δημοκρατία</w:t>
            </w:r>
            <w:r w:rsidR="006D7A69" w:rsidRPr="002B0B5F">
              <w:rPr>
                <w:rFonts w:ascii="Arial" w:hAnsi="Arial" w:cs="Arial"/>
                <w:color w:val="000000"/>
                <w:sz w:val="24"/>
                <w:szCs w:val="24"/>
                <w:shd w:val="clear" w:color="auto" w:fill="FFFFFF"/>
                <w:lang w:val="el-GR"/>
              </w:rPr>
              <w:t>·</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(β) να χρησιμοποιεί επιθετικές εμπορικές στρατηγικές που δεν είναι εφικτό να εφαρμοστούν χωρίς την στήριξη αυτών από τη Δημοκρατία</w:t>
            </w:r>
            <w:r w:rsidR="006D7A69" w:rsidRPr="002B0B5F">
              <w:rPr>
                <w:rFonts w:ascii="Arial" w:hAnsi="Arial" w:cs="Arial"/>
                <w:color w:val="000000"/>
                <w:sz w:val="24"/>
                <w:szCs w:val="24"/>
                <w:shd w:val="clear" w:color="auto" w:fill="FFFFFF"/>
                <w:lang w:val="el-GR"/>
              </w:rPr>
              <w:t>·</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2B0B5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(γ) να διανέμει μερίσματα·</w:t>
            </w:r>
          </w:p>
        </w:tc>
      </w:tr>
      <w:tr w:rsidR="00A60D83" w:rsidRPr="002B0B5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2B0B5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(δ) να προβαίνει σε πληρωμές σε πρόσθετα κεφαλαιακά μέσα της Κατηγορίας 1 κατά τα οριζόμενα στον</w:t>
            </w:r>
            <w:r w:rsidRPr="002B0B5F">
              <w:rPr>
                <w:rFonts w:ascii="Arial" w:hAnsi="Arial" w:cs="Arial"/>
                <w:sz w:val="24"/>
                <w:szCs w:val="24"/>
                <w:lang w:val="el-GR"/>
              </w:rPr>
              <w:t xml:space="preserve"> </w:t>
            </w:r>
            <w:r w:rsidRPr="002B0B5F">
              <w:rPr>
                <w:rFonts w:ascii="Arial" w:hAnsi="Arial" w:cs="Arial"/>
                <w:color w:val="000000"/>
                <w:sz w:val="24"/>
                <w:szCs w:val="24"/>
                <w:shd w:val="clear" w:color="auto" w:fill="FFFFFF"/>
                <w:lang w:val="el-GR"/>
              </w:rPr>
              <w:t>Κανονισμό (ΕΕ) αριθ. 575/2013</w:t>
            </w:r>
            <w:r w:rsidR="006D7A69" w:rsidRPr="002B0B5F">
              <w:rPr>
                <w:rFonts w:ascii="Arial" w:hAnsi="Arial" w:cs="Arial"/>
                <w:color w:val="000000"/>
                <w:sz w:val="24"/>
                <w:szCs w:val="24"/>
                <w:shd w:val="clear" w:color="auto" w:fill="FFFFFF"/>
                <w:lang w:val="el-GR"/>
              </w:rPr>
              <w:t>·</w:t>
            </w:r>
          </w:p>
        </w:tc>
      </w:tr>
      <w:tr w:rsidR="00A60D83" w:rsidRPr="002B0B5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(ε) να προβαίνει σε</w:t>
            </w:r>
            <w:r w:rsidRPr="002B0B5F">
              <w:rPr>
                <w:rFonts w:ascii="Arial" w:hAnsi="Arial" w:cs="Arial"/>
                <w:sz w:val="24"/>
                <w:szCs w:val="24"/>
                <w:lang w:val="el-GR"/>
              </w:rPr>
              <w:t xml:space="preserve"> </w:t>
            </w:r>
            <w:r w:rsidRPr="002B0B5F">
              <w:rPr>
                <w:rFonts w:ascii="Arial" w:hAnsi="Arial" w:cs="Arial"/>
                <w:color w:val="000000"/>
                <w:sz w:val="24"/>
                <w:szCs w:val="24"/>
                <w:shd w:val="clear" w:color="auto" w:fill="FFFFFF"/>
                <w:lang w:val="el-GR"/>
              </w:rPr>
              <w:t>αγορά ίδιων μέσων κεφαλαίου κοινών μετοχών της κατηγορίας 1 ή των μέσων που αναφέρονται στην παράγραφο (δ), χωρίς προηγούμενη έγκριση από την Ευρωπαϊκή Επιτροπή·</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w:t>
            </w:r>
            <w:proofErr w:type="spellStart"/>
            <w:r w:rsidRPr="002B0B5F">
              <w:rPr>
                <w:rFonts w:ascii="Arial" w:hAnsi="Arial" w:cs="Arial"/>
                <w:color w:val="000000"/>
                <w:sz w:val="24"/>
                <w:szCs w:val="24"/>
                <w:shd w:val="clear" w:color="auto" w:fill="FFFFFF"/>
                <w:lang w:val="el-GR"/>
              </w:rPr>
              <w:t>στ</w:t>
            </w:r>
            <w:proofErr w:type="spellEnd"/>
            <w:r w:rsidRPr="002B0B5F">
              <w:rPr>
                <w:rFonts w:ascii="Arial" w:hAnsi="Arial" w:cs="Arial"/>
                <w:color w:val="000000"/>
                <w:sz w:val="24"/>
                <w:szCs w:val="24"/>
                <w:shd w:val="clear" w:color="auto" w:fill="FFFFFF"/>
                <w:lang w:val="el-GR"/>
              </w:rPr>
              <w:t>) να αποκτά νέες μετοχές, με την επιφύλαξη των</w:t>
            </w:r>
            <w:r w:rsidRPr="002B0B5F">
              <w:rPr>
                <w:rFonts w:ascii="Arial" w:hAnsi="Arial" w:cs="Arial"/>
                <w:sz w:val="24"/>
                <w:szCs w:val="24"/>
                <w:lang w:val="el-GR"/>
              </w:rPr>
              <w:t xml:space="preserve"> </w:t>
            </w:r>
            <w:r w:rsidRPr="002B0B5F">
              <w:rPr>
                <w:rFonts w:ascii="Arial" w:hAnsi="Arial" w:cs="Arial"/>
                <w:color w:val="000000"/>
                <w:sz w:val="24"/>
                <w:szCs w:val="24"/>
                <w:shd w:val="clear" w:color="auto" w:fill="FFFFFF"/>
                <w:lang w:val="el-GR"/>
              </w:rPr>
              <w:t>κανόνων περί κρατικών ενισχύσεων.</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Μέθοδος υπολογισμού προμήθειας κρατικών εγγυήσεων </w:t>
            </w:r>
            <w:r w:rsidRPr="002B0B5F">
              <w:rPr>
                <w:rFonts w:ascii="Arial" w:hAnsi="Arial" w:cs="Arial"/>
                <w:sz w:val="20"/>
                <w:szCs w:val="20"/>
                <w:lang w:val="el-GR"/>
              </w:rPr>
              <w:t xml:space="preserve"> </w:t>
            </w:r>
            <w:r w:rsidRPr="002B0B5F">
              <w:rPr>
                <w:rFonts w:ascii="Arial" w:eastAsia="Arial Unicode MS" w:hAnsi="Arial" w:cs="Arial"/>
                <w:sz w:val="20"/>
                <w:szCs w:val="20"/>
                <w:lang w:val="el-GR" w:eastAsia="el-GR"/>
              </w:rPr>
              <w:t>για κάλυψη διευκολύνσεων ρευστότητας.</w:t>
            </w: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8.-(1) Η προμήθεια της κρατικής εγγύησης</w:t>
            </w:r>
            <w:r w:rsidRPr="002B0B5F">
              <w:rPr>
                <w:rFonts w:ascii="Arial" w:hAnsi="Arial" w:cs="Arial"/>
                <w:sz w:val="24"/>
                <w:szCs w:val="24"/>
                <w:lang w:val="el-GR"/>
              </w:rPr>
              <w:t xml:space="preserve"> </w:t>
            </w:r>
            <w:r w:rsidRPr="002B0B5F">
              <w:rPr>
                <w:rFonts w:ascii="Arial" w:hAnsi="Arial" w:cs="Arial"/>
                <w:color w:val="000000"/>
                <w:sz w:val="24"/>
                <w:szCs w:val="24"/>
                <w:shd w:val="clear" w:color="auto" w:fill="FFFFFF"/>
                <w:lang w:val="el-GR"/>
              </w:rPr>
              <w:t>για κάλυψη διευκολύνσεων ρευστότητας υπολογίζεται</w:t>
            </w:r>
            <w:r w:rsidRPr="002B0B5F">
              <w:rPr>
                <w:rFonts w:ascii="Arial" w:hAnsi="Arial" w:cs="Arial"/>
                <w:sz w:val="24"/>
                <w:szCs w:val="24"/>
                <w:lang w:val="el-GR"/>
              </w:rPr>
              <w:t xml:space="preserve"> δυνάμει της</w:t>
            </w:r>
            <w:r w:rsidRPr="002B0B5F">
              <w:rPr>
                <w:rFonts w:ascii="Arial" w:hAnsi="Arial" w:cs="Arial"/>
                <w:color w:val="000000"/>
                <w:sz w:val="24"/>
                <w:szCs w:val="24"/>
                <w:shd w:val="clear" w:color="auto" w:fill="FFFFFF"/>
                <w:lang w:val="el-GR"/>
              </w:rPr>
              <w:t xml:space="preserve"> Ανακοίνωσης της Ευρωπαϊκής Επιτροπής, ημερομηνίας 1/12/2011, σχετικά με την εφαρμογή, μετά την 1ην Ιανουαρίου 2012, των Κανόνων περί Κρατικών Ενισχύσεων στα μέτρα στήριξης των τραπεζών εντός του πλαισίου της χρηματοπιστωτικής κρίσης, ως αυτή τροποποιείται και αντικαθίσταται από καιρό σε καιρό. </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Επίσημη Εφημερίδα της ΕΕ: C 356 της 6.12.2011, σ. 7.</w:t>
            </w: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Σύνταξη εκθέσεων από την </w:t>
            </w:r>
            <w:r w:rsidR="005A72CC" w:rsidRPr="002B0B5F">
              <w:rPr>
                <w:rFonts w:ascii="Arial" w:eastAsia="Arial Unicode MS" w:hAnsi="Arial" w:cs="Arial"/>
                <w:sz w:val="20"/>
                <w:szCs w:val="20"/>
                <w:lang w:val="el-GR" w:eastAsia="el-GR"/>
              </w:rPr>
              <w:t>εθνική εντεταλμένη αρχή</w:t>
            </w:r>
            <w:r w:rsidRPr="002B0B5F">
              <w:rPr>
                <w:rFonts w:ascii="Arial" w:eastAsia="Arial Unicode MS" w:hAnsi="Arial" w:cs="Arial"/>
                <w:sz w:val="20"/>
                <w:szCs w:val="20"/>
                <w:lang w:val="el-GR" w:eastAsia="el-GR"/>
              </w:rPr>
              <w:t xml:space="preserve"> σχετικά με τη λειτουργία του καθεστώτος κρατικών ενισχύσεων και υποβολή αυτών στην Ευρωπαϊκή Επιτροπή.</w:t>
            </w: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9.-(1) Η </w:t>
            </w:r>
            <w:r w:rsidR="005A72CC" w:rsidRPr="002B0B5F">
              <w:rPr>
                <w:rFonts w:ascii="Arial" w:hAnsi="Arial" w:cs="Arial"/>
                <w:color w:val="000000"/>
                <w:sz w:val="24"/>
                <w:szCs w:val="24"/>
                <w:shd w:val="clear" w:color="auto" w:fill="FFFFFF"/>
                <w:lang w:val="el-GR"/>
              </w:rPr>
              <w:t>εθνική εντεταλμένη αρχή</w:t>
            </w:r>
            <w:r w:rsidRPr="002B0B5F">
              <w:rPr>
                <w:rFonts w:ascii="Arial" w:hAnsi="Arial" w:cs="Arial"/>
                <w:color w:val="000000"/>
                <w:sz w:val="24"/>
                <w:szCs w:val="24"/>
                <w:shd w:val="clear" w:color="auto" w:fill="FFFFFF"/>
                <w:lang w:val="el-GR"/>
              </w:rPr>
              <w:t xml:space="preserve"> συντάσσει εκθέσεις σχετικά με τη λειτουργία του καθεστώτος κρατικών εγγυήσεων περιλαμβάνοντας όλες τις διαθέσιμες και ενημερωμένες πληροφορίες σχετικά με το κόστος συγκρίσιμων μη εγγυημένων εκδόσεων χρέους (φύση, όγκος, βαθμολογία, νόμισμα).</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(2) Η </w:t>
            </w:r>
            <w:r w:rsidR="005A72CC" w:rsidRPr="002B0B5F">
              <w:rPr>
                <w:rFonts w:ascii="Arial" w:hAnsi="Arial" w:cs="Arial"/>
                <w:color w:val="000000"/>
                <w:sz w:val="24"/>
                <w:szCs w:val="24"/>
                <w:shd w:val="clear" w:color="auto" w:fill="FFFFFF"/>
                <w:lang w:val="el-GR"/>
              </w:rPr>
              <w:t>εθνική εντεταλμένη αρχή</w:t>
            </w:r>
            <w:r w:rsidRPr="002B0B5F">
              <w:rPr>
                <w:rFonts w:ascii="Arial" w:hAnsi="Arial" w:cs="Arial"/>
                <w:color w:val="000000"/>
                <w:sz w:val="24"/>
                <w:szCs w:val="24"/>
                <w:shd w:val="clear" w:color="auto" w:fill="FFFFFF"/>
                <w:lang w:val="el-GR"/>
              </w:rPr>
              <w:t xml:space="preserve"> υποβάλλει έκθεση στην Ευρωπαϊκή Επιτροπή σε τριμηνιαία βάση σχετικά με -  </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E87505">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425" w:type="dxa"/>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c>
          <w:tcPr>
            <w:tcW w:w="6946" w:type="dxa"/>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(α) τη λειτουργία του καθεστώτος παροχής κρατικών εγγυήσεων· και</w:t>
            </w:r>
          </w:p>
        </w:tc>
      </w:tr>
      <w:tr w:rsidR="00A60D83" w:rsidRPr="00C6464F" w:rsidTr="00E87505">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425" w:type="dxa"/>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c>
          <w:tcPr>
            <w:tcW w:w="6946" w:type="dxa"/>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E87505">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425" w:type="dxa"/>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c>
          <w:tcPr>
            <w:tcW w:w="6946" w:type="dxa"/>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(β) τα τέλη που χρεώνονται.</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Υποχρέωση υποβολής κατάστασης του δείκτη ρευστότητας των ΑΠΙ από την </w:t>
            </w:r>
            <w:r w:rsidR="005A72CC" w:rsidRPr="002B0B5F">
              <w:rPr>
                <w:rFonts w:ascii="Arial" w:eastAsia="Arial Unicode MS" w:hAnsi="Arial" w:cs="Arial"/>
                <w:sz w:val="20"/>
                <w:szCs w:val="20"/>
                <w:lang w:val="el-GR" w:eastAsia="el-GR"/>
              </w:rPr>
              <w:t>εθνική εντεταλμένη αρχή</w:t>
            </w:r>
            <w:r w:rsidRPr="002B0B5F">
              <w:rPr>
                <w:rFonts w:ascii="Arial" w:eastAsia="Arial Unicode MS" w:hAnsi="Arial" w:cs="Arial"/>
                <w:sz w:val="20"/>
                <w:szCs w:val="20"/>
                <w:lang w:val="el-GR" w:eastAsia="el-GR"/>
              </w:rPr>
              <w:t xml:space="preserve">. </w:t>
            </w: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10.-(1) Χωρίς επηρεασμό των διατάξεων του άρθρου 2</w:t>
            </w:r>
            <w:r w:rsidR="002B0B5F" w:rsidRPr="002B0B5F">
              <w:rPr>
                <w:rFonts w:ascii="Arial" w:hAnsi="Arial" w:cs="Arial"/>
                <w:color w:val="000000"/>
                <w:sz w:val="24"/>
                <w:szCs w:val="24"/>
                <w:shd w:val="clear" w:color="auto" w:fill="FFFFFF"/>
                <w:lang w:val="el-GR"/>
              </w:rPr>
              <w:t>3</w:t>
            </w:r>
            <w:r w:rsidRPr="002B0B5F">
              <w:rPr>
                <w:rFonts w:ascii="Arial" w:hAnsi="Arial" w:cs="Arial"/>
                <w:color w:val="000000"/>
                <w:sz w:val="24"/>
                <w:szCs w:val="24"/>
                <w:shd w:val="clear" w:color="auto" w:fill="FFFFFF"/>
                <w:lang w:val="el-GR"/>
              </w:rPr>
              <w:t xml:space="preserve">, η </w:t>
            </w:r>
            <w:r w:rsidR="005A72CC" w:rsidRPr="002B0B5F">
              <w:rPr>
                <w:rFonts w:ascii="Arial" w:hAnsi="Arial" w:cs="Arial"/>
                <w:color w:val="000000"/>
                <w:sz w:val="24"/>
                <w:szCs w:val="24"/>
                <w:shd w:val="clear" w:color="auto" w:fill="FFFFFF"/>
                <w:lang w:val="el-GR"/>
              </w:rPr>
              <w:t>εθνική εντεταλμένη αρχή</w:t>
            </w:r>
            <w:r w:rsidRPr="002B0B5F">
              <w:rPr>
                <w:rFonts w:ascii="Arial" w:hAnsi="Arial" w:cs="Arial"/>
                <w:color w:val="000000"/>
                <w:sz w:val="24"/>
                <w:szCs w:val="24"/>
                <w:shd w:val="clear" w:color="auto" w:fill="FFFFFF"/>
                <w:lang w:val="el-GR"/>
              </w:rPr>
              <w:t xml:space="preserve"> υποβάλλει στο Υπουργείο Οικονομικών κατάσταση του δείκτη ρευστότητας των ΑΠΙ τουλάχιστον σε τριμηνιαία βάση. </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(2) Χωρίς επηρεασμό των διατάξεων του εδαφίου (1) , το Υπουργείο Οικονομικών, δύναται, να ζητεί και λαμβάνει από την </w:t>
            </w:r>
            <w:r w:rsidR="005A72CC" w:rsidRPr="002B0B5F">
              <w:rPr>
                <w:rFonts w:ascii="Arial" w:hAnsi="Arial" w:cs="Arial"/>
                <w:color w:val="000000"/>
                <w:sz w:val="24"/>
                <w:szCs w:val="24"/>
                <w:shd w:val="clear" w:color="auto" w:fill="FFFFFF"/>
                <w:lang w:val="el-GR"/>
              </w:rPr>
              <w:t xml:space="preserve">εθνική εντεταλμένη αρχή </w:t>
            </w:r>
            <w:r w:rsidRPr="002B0B5F">
              <w:rPr>
                <w:rFonts w:ascii="Arial" w:hAnsi="Arial" w:cs="Arial"/>
                <w:color w:val="000000"/>
                <w:sz w:val="24"/>
                <w:szCs w:val="24"/>
                <w:shd w:val="clear" w:color="auto" w:fill="FFFFFF"/>
                <w:lang w:val="el-GR"/>
              </w:rPr>
              <w:t xml:space="preserve">την κατάσταση του εδαφίου (1) οποτεδήποτε κρίνει ότι αυτό είναι αναγκαίο: </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Νοείται ότι το Υπουργείο Οικονομικών, δύναται, οποτεδήποτε κρίνει ότι είναι αναγκαίο, να ζητεί και να λαμβάνει από την </w:t>
            </w:r>
            <w:r w:rsidR="005A72CC" w:rsidRPr="002B0B5F">
              <w:rPr>
                <w:rFonts w:ascii="Arial" w:hAnsi="Arial" w:cs="Arial"/>
                <w:color w:val="000000"/>
                <w:sz w:val="24"/>
                <w:szCs w:val="24"/>
                <w:shd w:val="clear" w:color="auto" w:fill="FFFFFF"/>
                <w:lang w:val="el-GR"/>
              </w:rPr>
              <w:t>εθνική εντεταλμένη αρχή</w:t>
            </w:r>
            <w:r w:rsidRPr="002B0B5F">
              <w:rPr>
                <w:rFonts w:ascii="Arial" w:hAnsi="Arial" w:cs="Arial"/>
                <w:color w:val="000000"/>
                <w:sz w:val="24"/>
                <w:szCs w:val="24"/>
                <w:shd w:val="clear" w:color="auto" w:fill="FFFFFF"/>
                <w:lang w:val="el-GR"/>
              </w:rPr>
              <w:t xml:space="preserve"> περαιτέρω πληροφορίες και διευκρινήσεις αναφορικά με τη κατάσταση του εδαφίου (1).</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(3) Οι διατάξεις του παρόντος άρθρου εφαρμόζονται ανεξαρτήτως υποβολής αιτήματος από ΑΠΙ για ενεργοποίηση της παροχής έκτακτης δημόσιας χρηματοπιστωτικής στήριξης με τις μορφές που αναφέρονται στα άρθρα 5, 11 και 18. </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rPr>
          <w:trHeight w:val="372"/>
        </w:trPr>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center"/>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ΜΕΡΟΣ Ι</w:t>
            </w:r>
            <w:r w:rsidRPr="002B0B5F">
              <w:rPr>
                <w:rFonts w:ascii="Arial" w:hAnsi="Arial" w:cs="Arial"/>
                <w:color w:val="000000"/>
                <w:sz w:val="24"/>
                <w:szCs w:val="24"/>
                <w:shd w:val="clear" w:color="auto" w:fill="FFFFFF"/>
              </w:rPr>
              <w:t>V</w:t>
            </w:r>
            <w:r w:rsidRPr="002B0B5F">
              <w:rPr>
                <w:rFonts w:ascii="Arial" w:hAnsi="Arial" w:cs="Arial"/>
                <w:color w:val="000000"/>
                <w:sz w:val="24"/>
                <w:szCs w:val="24"/>
                <w:shd w:val="clear" w:color="auto" w:fill="FFFFFF"/>
                <w:lang w:val="el-GR"/>
              </w:rPr>
              <w:t>: ΠΑΡΟΧΗ ΚΡΑΤΙΚΩΝ ΕΓΓΥΗΣΕΩΝ ΓΙΑ ΝΕΟΕΚΔΟΘΕΙΣΕΣ ΥΠΟΧΡΕΩΣΕΙΣ ΑΠΙ</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Διαδικασία υποβολής αιτήματος για παροχή κρατικών εγγυήσεων για </w:t>
            </w:r>
            <w:proofErr w:type="spellStart"/>
            <w:r w:rsidRPr="002B0B5F">
              <w:rPr>
                <w:rFonts w:ascii="Arial" w:eastAsia="Arial Unicode MS" w:hAnsi="Arial" w:cs="Arial"/>
                <w:sz w:val="20"/>
                <w:szCs w:val="20"/>
                <w:lang w:val="el-GR" w:eastAsia="el-GR"/>
              </w:rPr>
              <w:t>νεοεκδοθείσες</w:t>
            </w:r>
            <w:proofErr w:type="spellEnd"/>
            <w:r w:rsidRPr="002B0B5F">
              <w:rPr>
                <w:rFonts w:ascii="Arial" w:eastAsia="Arial Unicode MS" w:hAnsi="Arial" w:cs="Arial"/>
                <w:sz w:val="20"/>
                <w:szCs w:val="20"/>
                <w:lang w:val="el-GR" w:eastAsia="el-GR"/>
              </w:rPr>
              <w:t xml:space="preserve"> υποχρεώσεις. </w:t>
            </w: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11.- ΑΠΙ που τελεί υπό κατάσταση φερεγγυότητας, στο πλαίσιο του προγράμματος αναδιάρθρωσης του, δύναται, να υποβάλει αίτημα στο Υπουργείο Οικονομικών για παροχή κρατικών εγγυήσεων στη μορφή που αναφέρεται στην </w:t>
            </w:r>
            <w:proofErr w:type="spellStart"/>
            <w:r w:rsidRPr="002B0B5F">
              <w:rPr>
                <w:rFonts w:ascii="Arial" w:hAnsi="Arial" w:cs="Arial"/>
                <w:color w:val="000000"/>
                <w:sz w:val="24"/>
                <w:szCs w:val="24"/>
                <w:shd w:val="clear" w:color="auto" w:fill="FFFFFF"/>
                <w:lang w:val="el-GR"/>
              </w:rPr>
              <w:t>υποπαράγραφο</w:t>
            </w:r>
            <w:proofErr w:type="spellEnd"/>
            <w:r w:rsidRPr="002B0B5F">
              <w:rPr>
                <w:rFonts w:ascii="Arial" w:hAnsi="Arial" w:cs="Arial"/>
                <w:color w:val="000000"/>
                <w:sz w:val="24"/>
                <w:szCs w:val="24"/>
                <w:shd w:val="clear" w:color="auto" w:fill="FFFFFF"/>
                <w:lang w:val="el-GR"/>
              </w:rPr>
              <w:t xml:space="preserve"> (i</w:t>
            </w:r>
            <w:proofErr w:type="spellStart"/>
            <w:r w:rsidRPr="002B0B5F">
              <w:rPr>
                <w:rFonts w:ascii="Arial" w:hAnsi="Arial" w:cs="Arial"/>
                <w:color w:val="000000"/>
                <w:sz w:val="24"/>
                <w:szCs w:val="24"/>
                <w:shd w:val="clear" w:color="auto" w:fill="FFFFFF"/>
              </w:rPr>
              <w:t>i</w:t>
            </w:r>
            <w:proofErr w:type="spellEnd"/>
            <w:r w:rsidRPr="002B0B5F">
              <w:rPr>
                <w:rFonts w:ascii="Arial" w:hAnsi="Arial" w:cs="Arial"/>
                <w:color w:val="000000"/>
                <w:sz w:val="24"/>
                <w:szCs w:val="24"/>
                <w:shd w:val="clear" w:color="auto" w:fill="FFFFFF"/>
                <w:lang w:val="el-GR"/>
              </w:rPr>
              <w:t>) της παραγράφου (δ) του εδαφίου (2) του άρθρου 32Γ του περί Εργασιών Πιστωτικών Ιδρυμάτων Νόμου.</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Διαδικασία αξιολόγησης  αιτήματος και διαδικασία παροχής κρατικών εγγυήσεων για </w:t>
            </w:r>
            <w:proofErr w:type="spellStart"/>
            <w:r w:rsidRPr="002B0B5F">
              <w:rPr>
                <w:rFonts w:ascii="Arial" w:eastAsia="Arial Unicode MS" w:hAnsi="Arial" w:cs="Arial"/>
                <w:sz w:val="20"/>
                <w:szCs w:val="20"/>
                <w:lang w:val="el-GR" w:eastAsia="el-GR"/>
              </w:rPr>
              <w:t>νεοεκδοθείσες</w:t>
            </w:r>
            <w:proofErr w:type="spellEnd"/>
            <w:r w:rsidRPr="002B0B5F">
              <w:rPr>
                <w:rFonts w:ascii="Arial" w:eastAsia="Arial Unicode MS" w:hAnsi="Arial" w:cs="Arial"/>
                <w:sz w:val="20"/>
                <w:szCs w:val="20"/>
                <w:lang w:val="el-GR" w:eastAsia="el-GR"/>
              </w:rPr>
              <w:t xml:space="preserve"> υποχρεώσεις.</w:t>
            </w: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12.- Οι διατάξεις του άρθρου 6 εφαρμόζονται κατ’ αναλογία, για τους σκοπούς του παρόντος </w:t>
            </w:r>
            <w:r w:rsidR="00CC29FA" w:rsidRPr="002B0B5F">
              <w:rPr>
                <w:rFonts w:ascii="Arial" w:hAnsi="Arial" w:cs="Arial"/>
                <w:color w:val="000000"/>
                <w:sz w:val="24"/>
                <w:szCs w:val="24"/>
                <w:shd w:val="clear" w:color="auto" w:fill="FFFFFF"/>
                <w:lang w:val="el-GR"/>
              </w:rPr>
              <w:t>Μέρους</w:t>
            </w:r>
            <w:r w:rsidRPr="002B0B5F">
              <w:rPr>
                <w:rFonts w:ascii="Arial" w:hAnsi="Arial" w:cs="Arial"/>
                <w:color w:val="000000"/>
                <w:sz w:val="24"/>
                <w:szCs w:val="24"/>
                <w:shd w:val="clear" w:color="auto" w:fill="FFFFFF"/>
                <w:lang w:val="el-GR"/>
              </w:rPr>
              <w:t xml:space="preserve">.  </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Χαρακτηριστικά χρεωστικών τίτλων.</w:t>
            </w: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13.-(1) Η παροχή κρατικής εγγύησης για ενίσχυση ρευστότητας ΑΠΙ κατά τα οριζόμενα στο άρθρο 11, δύναται, να παρέχεται για χρεωστικούς τίτλους που εκδίδει το ΑΠΙ και όχι για χρεωστικούς τίτλους που δύνανται να θεωρηθούν ίδια κεφάλαια και οι οποίοι έχουν τα ακόλουθα χαρακτηριστικά: </w:t>
            </w:r>
          </w:p>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(α) εκδίδονται μετά την έναρξη ισχύος του παρόντος Νόμου</w:t>
            </w:r>
            <w:r w:rsidR="006D7A69" w:rsidRPr="002B0B5F">
              <w:rPr>
                <w:rFonts w:ascii="Arial" w:hAnsi="Arial" w:cs="Arial"/>
                <w:color w:val="000000"/>
                <w:sz w:val="24"/>
                <w:szCs w:val="24"/>
                <w:shd w:val="clear" w:color="auto" w:fill="FFFFFF"/>
                <w:lang w:val="el-GR"/>
              </w:rPr>
              <w:t>·</w:t>
            </w:r>
          </w:p>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(β) προβλέπουν την αποπληρωμή του κεφαλαίου σε μία δόση κατά τη λήξη της εγγύησης·</w:t>
            </w:r>
          </w:p>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(γ) έχουν σταθερό επιτόκιο·</w:t>
            </w:r>
          </w:p>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(δ) είναι σε ευρώ·</w:t>
            </w:r>
          </w:p>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(ε) η περίοδος λήξης τους δεν είναι, μικρότερη των τριών (3) μηνών και μεγαλύτερη των πέντε (5) ετών ή μεγαλύτερη των επτά (7) ετών στην περίπτωση καλυμμέν</w:t>
            </w:r>
            <w:r w:rsidR="00370AA3" w:rsidRPr="002B0B5F">
              <w:rPr>
                <w:rFonts w:ascii="Arial" w:hAnsi="Arial" w:cs="Arial"/>
                <w:color w:val="000000"/>
                <w:sz w:val="24"/>
                <w:szCs w:val="24"/>
                <w:shd w:val="clear" w:color="auto" w:fill="FFFFFF"/>
                <w:lang w:val="el-GR"/>
              </w:rPr>
              <w:t xml:space="preserve">ου </w:t>
            </w:r>
            <w:r w:rsidRPr="002B0B5F">
              <w:rPr>
                <w:rFonts w:ascii="Arial" w:hAnsi="Arial" w:cs="Arial"/>
                <w:color w:val="000000"/>
                <w:sz w:val="24"/>
                <w:szCs w:val="24"/>
                <w:shd w:val="clear" w:color="auto" w:fill="FFFFFF"/>
                <w:lang w:val="el-GR"/>
              </w:rPr>
              <w:t xml:space="preserve"> </w:t>
            </w:r>
            <w:r w:rsidR="00370AA3" w:rsidRPr="002B0B5F">
              <w:rPr>
                <w:rFonts w:ascii="Arial" w:hAnsi="Arial" w:cs="Arial"/>
                <w:color w:val="000000"/>
                <w:sz w:val="24"/>
                <w:szCs w:val="24"/>
                <w:shd w:val="clear" w:color="auto" w:fill="FFFFFF"/>
                <w:lang w:val="el-GR"/>
              </w:rPr>
              <w:t>ομολόγου</w:t>
            </w:r>
            <w:r w:rsidRPr="002B0B5F">
              <w:rPr>
                <w:rFonts w:ascii="Arial" w:hAnsi="Arial" w:cs="Arial"/>
                <w:color w:val="000000"/>
                <w:sz w:val="24"/>
                <w:szCs w:val="24"/>
                <w:shd w:val="clear" w:color="auto" w:fill="FFFFFF"/>
                <w:lang w:val="el-GR"/>
              </w:rPr>
              <w:t>· και</w:t>
            </w:r>
          </w:p>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w:t>
            </w:r>
            <w:proofErr w:type="spellStart"/>
            <w:r w:rsidRPr="002B0B5F">
              <w:rPr>
                <w:rFonts w:ascii="Arial" w:hAnsi="Arial" w:cs="Arial"/>
                <w:color w:val="000000"/>
                <w:sz w:val="24"/>
                <w:szCs w:val="24"/>
                <w:shd w:val="clear" w:color="auto" w:fill="FFFFFF"/>
                <w:lang w:val="el-GR"/>
              </w:rPr>
              <w:t>στ</w:t>
            </w:r>
            <w:proofErr w:type="spellEnd"/>
            <w:r w:rsidRPr="002B0B5F">
              <w:rPr>
                <w:rFonts w:ascii="Arial" w:hAnsi="Arial" w:cs="Arial"/>
                <w:color w:val="000000"/>
                <w:sz w:val="24"/>
                <w:szCs w:val="24"/>
                <w:shd w:val="clear" w:color="auto" w:fill="FFFFFF"/>
                <w:lang w:val="el-GR"/>
              </w:rPr>
              <w:t>) δεν έχουν ρήτρες υπαγωγής στην αποπληρωμή του κεφαλαίου και στην καταβολή τόκων·</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Προϋποθέσεις  παροχής κρατικών εγγυήσεων για </w:t>
            </w:r>
            <w:proofErr w:type="spellStart"/>
            <w:r w:rsidRPr="002B0B5F">
              <w:rPr>
                <w:rFonts w:ascii="Arial" w:eastAsia="Arial Unicode MS" w:hAnsi="Arial" w:cs="Arial"/>
                <w:sz w:val="20"/>
                <w:szCs w:val="20"/>
                <w:lang w:val="el-GR" w:eastAsia="el-GR"/>
              </w:rPr>
              <w:t>νεοεκδοθείσες</w:t>
            </w:r>
            <w:proofErr w:type="spellEnd"/>
            <w:r w:rsidRPr="002B0B5F">
              <w:rPr>
                <w:rFonts w:ascii="Arial" w:eastAsia="Arial Unicode MS" w:hAnsi="Arial" w:cs="Arial"/>
                <w:sz w:val="20"/>
                <w:szCs w:val="20"/>
                <w:lang w:val="el-GR" w:eastAsia="el-GR"/>
              </w:rPr>
              <w:t xml:space="preserve"> υποχρεώσεις.</w:t>
            </w: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14.-(1) </w:t>
            </w:r>
            <w:r w:rsidRPr="002B0B5F">
              <w:rPr>
                <w:rFonts w:ascii="Arial" w:hAnsi="Arial" w:cs="Arial"/>
                <w:sz w:val="24"/>
                <w:szCs w:val="24"/>
                <w:lang w:val="el-GR"/>
              </w:rPr>
              <w:t xml:space="preserve">Οι διατάξεις </w:t>
            </w:r>
            <w:r w:rsidRPr="002B0B5F">
              <w:rPr>
                <w:rFonts w:ascii="Arial" w:hAnsi="Arial" w:cs="Arial"/>
                <w:color w:val="000000"/>
                <w:sz w:val="24"/>
                <w:szCs w:val="24"/>
                <w:shd w:val="clear" w:color="auto" w:fill="FFFFFF"/>
                <w:lang w:val="el-GR"/>
              </w:rPr>
              <w:t xml:space="preserve">του άρθρου 7 εφαρμόζονται κατ’ αναλογία, για τους σκοπούς του παρόντος άρθρου.  </w:t>
            </w:r>
          </w:p>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(2) Οι κρατικές εγγυήσεις του άρθρου 11, δύνανται να παρασχεθούν μόνο για νέες εκδόσεις προνομιούχων απαιτήσεων του ΑΠΙ, και όχι για απαιτήσεις μειωμένης εξασφάλισης.</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Μέθοδος υπολογισμού προμήθειας κρατικών εγγυήσεων  για </w:t>
            </w:r>
            <w:proofErr w:type="spellStart"/>
            <w:r w:rsidRPr="002B0B5F">
              <w:rPr>
                <w:rFonts w:ascii="Arial" w:eastAsia="Arial Unicode MS" w:hAnsi="Arial" w:cs="Arial"/>
                <w:sz w:val="20"/>
                <w:szCs w:val="20"/>
                <w:lang w:val="el-GR" w:eastAsia="el-GR"/>
              </w:rPr>
              <w:t>νεοεκδοθείσες</w:t>
            </w:r>
            <w:proofErr w:type="spellEnd"/>
            <w:r w:rsidRPr="002B0B5F">
              <w:rPr>
                <w:rFonts w:ascii="Arial" w:eastAsia="Arial Unicode MS" w:hAnsi="Arial" w:cs="Arial"/>
                <w:sz w:val="20"/>
                <w:szCs w:val="20"/>
                <w:lang w:val="el-GR" w:eastAsia="el-GR"/>
              </w:rPr>
              <w:t xml:space="preserve"> υποχρεώσεις. </w:t>
            </w: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15.- Οι διατάξεις του άρθρου 8 εφαρμόζονται κατ’ αναλογία , για τους σκοπούς του παρόντος άρθρου.</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Σύνταξη εκθέσεων από την </w:t>
            </w:r>
            <w:r w:rsidR="005A72CC" w:rsidRPr="002B0B5F">
              <w:rPr>
                <w:rFonts w:ascii="Arial" w:eastAsia="Arial Unicode MS" w:hAnsi="Arial" w:cs="Arial"/>
                <w:sz w:val="20"/>
                <w:szCs w:val="20"/>
                <w:lang w:val="el-GR" w:eastAsia="el-GR"/>
              </w:rPr>
              <w:t>εθνική εντεταλμένη αρχή</w:t>
            </w:r>
            <w:r w:rsidRPr="002B0B5F">
              <w:rPr>
                <w:rFonts w:ascii="Arial" w:eastAsia="Arial Unicode MS" w:hAnsi="Arial" w:cs="Arial"/>
                <w:sz w:val="20"/>
                <w:szCs w:val="20"/>
                <w:lang w:val="el-GR" w:eastAsia="el-GR"/>
              </w:rPr>
              <w:t xml:space="preserve"> σχετικά με τη λειτουργία του καθεστώτος κρατικών ενισχύσεων και υποβολή αυτών στην Ευρωπαϊκή Επιτροπή.</w:t>
            </w: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16.-</w:t>
            </w:r>
            <w:r w:rsidR="0013385F">
              <w:rPr>
                <w:rFonts w:ascii="Arial" w:hAnsi="Arial" w:cs="Arial"/>
                <w:color w:val="000000"/>
                <w:sz w:val="24"/>
                <w:szCs w:val="24"/>
                <w:shd w:val="clear" w:color="auto" w:fill="FFFFFF"/>
                <w:lang w:val="el-GR"/>
              </w:rPr>
              <w:t>(1)</w:t>
            </w:r>
            <w:r w:rsidRPr="002B0B5F">
              <w:rPr>
                <w:rFonts w:ascii="Arial" w:hAnsi="Arial" w:cs="Arial"/>
                <w:sz w:val="24"/>
                <w:szCs w:val="24"/>
                <w:lang w:val="el-GR"/>
              </w:rPr>
              <w:t xml:space="preserve"> </w:t>
            </w:r>
            <w:r w:rsidRPr="002B0B5F">
              <w:rPr>
                <w:rFonts w:ascii="Arial" w:hAnsi="Arial" w:cs="Arial"/>
                <w:color w:val="000000"/>
                <w:sz w:val="24"/>
                <w:szCs w:val="24"/>
                <w:shd w:val="clear" w:color="auto" w:fill="FFFFFF"/>
                <w:lang w:val="el-GR"/>
              </w:rPr>
              <w:t xml:space="preserve">Οι διατάξεις του εδαφίου (1) του άρθρου 9 εφαρμόζονται κατ’ αναλογία, για τους σκοπούς του παρόντος άρθρου. </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9969D3"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(2) Η </w:t>
            </w:r>
            <w:r w:rsidR="005A72CC" w:rsidRPr="002B0B5F">
              <w:rPr>
                <w:rFonts w:ascii="Arial" w:hAnsi="Arial" w:cs="Arial"/>
                <w:color w:val="000000"/>
                <w:sz w:val="24"/>
                <w:szCs w:val="24"/>
                <w:shd w:val="clear" w:color="auto" w:fill="FFFFFF"/>
                <w:lang w:val="el-GR"/>
              </w:rPr>
              <w:t>εθνική εντεταλμένη αρχή</w:t>
            </w:r>
            <w:r w:rsidRPr="002B0B5F">
              <w:rPr>
                <w:rFonts w:ascii="Arial" w:hAnsi="Arial" w:cs="Arial"/>
                <w:color w:val="000000"/>
                <w:sz w:val="24"/>
                <w:szCs w:val="24"/>
                <w:shd w:val="clear" w:color="auto" w:fill="FFFFFF"/>
                <w:lang w:val="el-GR"/>
              </w:rPr>
              <w:t xml:space="preserve"> υποβάλλει έκθεση στην Ευρωπαϊκή Επιτροπή σε τριμηνιαία βάση σχετικά με -  </w:t>
            </w:r>
          </w:p>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ab/>
            </w:r>
          </w:p>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(α) τη λειτουργία του καθεστώτος παροχής κρατικών εγγυήσεων· και</w:t>
            </w:r>
          </w:p>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(β) τις εκδόσεις εγγυημένων χρεωστικών τίτλων· και</w:t>
            </w:r>
          </w:p>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ab/>
            </w:r>
          </w:p>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(γ) τα τέλη που χρεώνονται.</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2B0B5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center"/>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ΜΕΡΟΣ </w:t>
            </w:r>
            <w:r w:rsidRPr="002B0B5F">
              <w:rPr>
                <w:rFonts w:ascii="Arial" w:hAnsi="Arial" w:cs="Arial"/>
                <w:color w:val="000000"/>
                <w:sz w:val="24"/>
                <w:szCs w:val="24"/>
                <w:shd w:val="clear" w:color="auto" w:fill="FFFFFF"/>
              </w:rPr>
              <w:t>V</w:t>
            </w:r>
            <w:r w:rsidRPr="002B0B5F">
              <w:rPr>
                <w:rFonts w:ascii="Arial" w:hAnsi="Arial" w:cs="Arial"/>
                <w:color w:val="000000"/>
                <w:sz w:val="24"/>
                <w:szCs w:val="24"/>
                <w:shd w:val="clear" w:color="auto" w:fill="FFFFFF"/>
                <w:lang w:val="el-GR"/>
              </w:rPr>
              <w:t xml:space="preserve">: ΠΡΟΛΗΠΤΙΚΗ ΑΝΑΚΕΦΑΛΑΙΟΠΟΙΗΣΗ </w:t>
            </w:r>
          </w:p>
        </w:tc>
      </w:tr>
      <w:tr w:rsidR="00A60D83" w:rsidRPr="002B0B5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Προληπτική </w:t>
            </w:r>
            <w:proofErr w:type="spellStart"/>
            <w:r w:rsidRPr="002B0B5F">
              <w:rPr>
                <w:rFonts w:ascii="Arial" w:eastAsia="Arial Unicode MS" w:hAnsi="Arial" w:cs="Arial"/>
                <w:sz w:val="20"/>
                <w:szCs w:val="20"/>
                <w:lang w:val="el-GR" w:eastAsia="el-GR"/>
              </w:rPr>
              <w:t>ανακεφαλαιοποίηση</w:t>
            </w:r>
            <w:proofErr w:type="spellEnd"/>
            <w:r w:rsidRPr="002B0B5F">
              <w:rPr>
                <w:rFonts w:ascii="Arial" w:eastAsia="Arial Unicode MS" w:hAnsi="Arial" w:cs="Arial"/>
                <w:sz w:val="20"/>
                <w:szCs w:val="20"/>
                <w:lang w:val="el-GR" w:eastAsia="el-GR"/>
              </w:rPr>
              <w:t xml:space="preserve">. </w:t>
            </w: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17.-(1) Η παροχή προληπτικής </w:t>
            </w:r>
            <w:proofErr w:type="spellStart"/>
            <w:r w:rsidRPr="002B0B5F">
              <w:rPr>
                <w:rFonts w:ascii="Arial" w:hAnsi="Arial" w:cs="Arial"/>
                <w:color w:val="000000"/>
                <w:sz w:val="24"/>
                <w:szCs w:val="24"/>
                <w:shd w:val="clear" w:color="auto" w:fill="FFFFFF"/>
                <w:lang w:val="el-GR"/>
              </w:rPr>
              <w:t>ανακεφαλαιοποίησης</w:t>
            </w:r>
            <w:proofErr w:type="spellEnd"/>
            <w:r w:rsidRPr="002B0B5F">
              <w:rPr>
                <w:rFonts w:ascii="Arial" w:hAnsi="Arial" w:cs="Arial"/>
                <w:color w:val="000000"/>
                <w:sz w:val="24"/>
                <w:szCs w:val="24"/>
                <w:shd w:val="clear" w:color="auto" w:fill="FFFFFF"/>
                <w:lang w:val="el-GR"/>
              </w:rPr>
              <w:t xml:space="preserve"> με τη μορφή εισφοράς ιδίων κεφαλαίων ή αγοράς κεφαλαιακών μέσων, κατά τα οριζόμενα στην </w:t>
            </w:r>
            <w:proofErr w:type="spellStart"/>
            <w:r w:rsidRPr="002B0B5F">
              <w:rPr>
                <w:rFonts w:ascii="Arial" w:hAnsi="Arial" w:cs="Arial"/>
                <w:color w:val="000000"/>
                <w:sz w:val="24"/>
                <w:szCs w:val="24"/>
                <w:shd w:val="clear" w:color="auto" w:fill="FFFFFF"/>
                <w:lang w:val="el-GR"/>
              </w:rPr>
              <w:t>υποπαράγραφο</w:t>
            </w:r>
            <w:proofErr w:type="spellEnd"/>
            <w:r w:rsidRPr="002B0B5F">
              <w:rPr>
                <w:rFonts w:ascii="Arial" w:hAnsi="Arial" w:cs="Arial"/>
                <w:color w:val="000000"/>
                <w:sz w:val="24"/>
                <w:szCs w:val="24"/>
                <w:shd w:val="clear" w:color="auto" w:fill="FFFFFF"/>
                <w:lang w:val="el-GR"/>
              </w:rPr>
              <w:t xml:space="preserve"> (</w:t>
            </w:r>
            <w:proofErr w:type="spellStart"/>
            <w:r w:rsidRPr="002B0B5F">
              <w:rPr>
                <w:rFonts w:ascii="Arial" w:hAnsi="Arial" w:cs="Arial"/>
                <w:color w:val="000000"/>
                <w:sz w:val="24"/>
                <w:szCs w:val="24"/>
                <w:shd w:val="clear" w:color="auto" w:fill="FFFFFF"/>
                <w:lang w:val="el-GR"/>
              </w:rPr>
              <w:t>iii</w:t>
            </w:r>
            <w:proofErr w:type="spellEnd"/>
            <w:r w:rsidRPr="002B0B5F">
              <w:rPr>
                <w:rFonts w:ascii="Arial" w:hAnsi="Arial" w:cs="Arial"/>
                <w:color w:val="000000"/>
                <w:sz w:val="24"/>
                <w:szCs w:val="24"/>
                <w:shd w:val="clear" w:color="auto" w:fill="FFFFFF"/>
                <w:lang w:val="el-GR"/>
              </w:rPr>
              <w:t>) της παραγράφου (δ) του εδαφίου (2) του άρθρου 32Γ του περί Εργασιών Πιστωτικών Ιδρυμάτων Νόμου, δύναται να ζητηθεί μόνο από ΑΠΙ το οποίο, βασιζόμενο σε οποιοδήποτε σενάριο στο πλαίσιο προσομοίωσης ακραίων καταστάσεων στο επίπεδο της Δημοκρατίας, της Ευρωπαϊκής Ένωσης ή του ενιαίου μηχανισμού εποπτείας, ή στο πλαίσιο ελέγχου της ποιότητας των στοιχείων ενεργητικού ή ισοδύναμου ελέγχου που διεξάγεται από την</w:t>
            </w:r>
            <w:r w:rsidR="005A72CC" w:rsidRPr="002B0B5F">
              <w:rPr>
                <w:rFonts w:ascii="Arial" w:hAnsi="Arial" w:cs="Arial"/>
                <w:color w:val="000000"/>
                <w:sz w:val="24"/>
                <w:szCs w:val="24"/>
                <w:shd w:val="clear" w:color="auto" w:fill="FFFFFF"/>
                <w:lang w:val="el-GR"/>
              </w:rPr>
              <w:t xml:space="preserve"> αρμόδια εποπτική αρχή και</w:t>
            </w:r>
            <w:r w:rsidR="00E5408E" w:rsidRPr="002B0B5F">
              <w:rPr>
                <w:rFonts w:ascii="Arial" w:hAnsi="Arial" w:cs="Arial"/>
                <w:color w:val="000000"/>
                <w:sz w:val="24"/>
                <w:szCs w:val="24"/>
                <w:shd w:val="clear" w:color="auto" w:fill="FFFFFF"/>
                <w:lang w:val="el-GR"/>
              </w:rPr>
              <w:t xml:space="preserve"> σε περίπτωση σημαντικού ΑΠΙ και</w:t>
            </w:r>
            <w:r w:rsidR="005A72CC" w:rsidRPr="002B0B5F">
              <w:rPr>
                <w:rFonts w:ascii="Arial" w:hAnsi="Arial" w:cs="Arial"/>
                <w:color w:val="000000"/>
                <w:sz w:val="24"/>
                <w:szCs w:val="24"/>
                <w:shd w:val="clear" w:color="auto" w:fill="FFFFFF"/>
                <w:lang w:val="el-GR"/>
              </w:rPr>
              <w:t xml:space="preserve"> από την ΕΑΤ</w:t>
            </w:r>
            <w:r w:rsidRPr="002B0B5F">
              <w:rPr>
                <w:rFonts w:ascii="Arial" w:hAnsi="Arial" w:cs="Arial"/>
                <w:color w:val="000000"/>
                <w:sz w:val="24"/>
                <w:szCs w:val="24"/>
                <w:shd w:val="clear" w:color="auto" w:fill="FFFFFF"/>
                <w:lang w:val="el-GR"/>
              </w:rPr>
              <w:t xml:space="preserve"> χρειάζεται </w:t>
            </w:r>
            <w:proofErr w:type="spellStart"/>
            <w:r w:rsidRPr="002B0B5F">
              <w:rPr>
                <w:rFonts w:ascii="Arial" w:hAnsi="Arial" w:cs="Arial"/>
                <w:color w:val="000000"/>
                <w:sz w:val="24"/>
                <w:szCs w:val="24"/>
                <w:shd w:val="clear" w:color="auto" w:fill="FFFFFF"/>
                <w:lang w:val="el-GR"/>
              </w:rPr>
              <w:t>ανακεφαλαιοποίηση</w:t>
            </w:r>
            <w:proofErr w:type="spellEnd"/>
            <w:r w:rsidRPr="002B0B5F">
              <w:rPr>
                <w:rFonts w:ascii="Arial" w:hAnsi="Arial" w:cs="Arial"/>
                <w:color w:val="000000"/>
                <w:sz w:val="24"/>
                <w:szCs w:val="24"/>
                <w:shd w:val="clear" w:color="auto" w:fill="FFFFFF"/>
                <w:lang w:val="el-GR"/>
              </w:rPr>
              <w:t xml:space="preserve">.  </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2B0B5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(2) Η διαδικασία προληπτικής </w:t>
            </w:r>
            <w:proofErr w:type="spellStart"/>
            <w:r w:rsidRPr="002B0B5F">
              <w:rPr>
                <w:rFonts w:ascii="Arial" w:hAnsi="Arial" w:cs="Arial"/>
                <w:color w:val="000000"/>
                <w:sz w:val="24"/>
                <w:szCs w:val="24"/>
                <w:shd w:val="clear" w:color="auto" w:fill="FFFFFF"/>
                <w:lang w:val="el-GR"/>
              </w:rPr>
              <w:t>ανακεφαλαιοποίησης</w:t>
            </w:r>
            <w:proofErr w:type="spellEnd"/>
            <w:r w:rsidRPr="002B0B5F">
              <w:rPr>
                <w:rFonts w:ascii="Arial" w:hAnsi="Arial" w:cs="Arial"/>
                <w:color w:val="000000"/>
                <w:sz w:val="24"/>
                <w:szCs w:val="24"/>
                <w:shd w:val="clear" w:color="auto" w:fill="FFFFFF"/>
                <w:lang w:val="el-GR"/>
              </w:rPr>
              <w:t xml:space="preserve"> όπως προβλέπεται στο άρθρο 18 , δύναται να εφαρμοστεί μόνο εάν το AΠΙ δεν θεωρείται αφερέγγυο ή δεν είναι πιθανό να καταστεί αφερέγγυο και δεν πληρούνται οι προϋποθέσεις </w:t>
            </w:r>
            <w:proofErr w:type="spellStart"/>
            <w:r w:rsidRPr="002B0B5F">
              <w:rPr>
                <w:rFonts w:ascii="Arial" w:hAnsi="Arial" w:cs="Arial"/>
                <w:color w:val="000000"/>
                <w:sz w:val="24"/>
                <w:szCs w:val="24"/>
                <w:shd w:val="clear" w:color="auto" w:fill="FFFFFF"/>
                <w:lang w:val="el-GR"/>
              </w:rPr>
              <w:t>απομείωσης</w:t>
            </w:r>
            <w:proofErr w:type="spellEnd"/>
            <w:r w:rsidRPr="002B0B5F">
              <w:rPr>
                <w:rFonts w:ascii="Arial" w:hAnsi="Arial" w:cs="Arial"/>
                <w:color w:val="000000"/>
                <w:sz w:val="24"/>
                <w:szCs w:val="24"/>
                <w:shd w:val="clear" w:color="auto" w:fill="FFFFFF"/>
                <w:lang w:val="el-GR"/>
              </w:rPr>
              <w:t xml:space="preserve"> ή μετατροπής κεφαλαιακών μέσων του άρθρου 31 του περί Εξυγίανσης Πιστωτικών Ιδρυμάτων και Επενδυτικών Εταιρειών Νόμου ή οι διατάξεις του Κανονισμού (ΕΕ) αριθ. 806/2014·</w:t>
            </w:r>
          </w:p>
        </w:tc>
      </w:tr>
      <w:tr w:rsidR="00A60D83" w:rsidRPr="002B0B5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(3) Το ΑΠΙ θα θεωρηθεί ότι δεν βρίσκεται σε καμία από τις καταστάσεις που περιγράφονται στο εδάφιο (2), ελλείψει σχετικής δήλωσης από την </w:t>
            </w:r>
            <w:r w:rsidR="005A72CC" w:rsidRPr="002B0B5F">
              <w:rPr>
                <w:rFonts w:ascii="Arial" w:hAnsi="Arial" w:cs="Arial"/>
                <w:color w:val="000000"/>
                <w:sz w:val="24"/>
                <w:szCs w:val="24"/>
                <w:shd w:val="clear" w:color="auto" w:fill="FFFFFF"/>
                <w:lang w:val="el-GR"/>
              </w:rPr>
              <w:t>αρμόδια εποπτική αρχή</w:t>
            </w:r>
            <w:r w:rsidRPr="002B0B5F">
              <w:rPr>
                <w:rFonts w:ascii="Arial" w:hAnsi="Arial" w:cs="Arial"/>
                <w:color w:val="000000"/>
                <w:sz w:val="24"/>
                <w:szCs w:val="24"/>
                <w:shd w:val="clear" w:color="auto" w:fill="FFFFFF"/>
                <w:lang w:val="el-GR"/>
              </w:rPr>
              <w:t>.</w:t>
            </w:r>
          </w:p>
        </w:tc>
      </w:tr>
      <w:tr w:rsidR="0084060F" w:rsidRPr="00C6464F" w:rsidTr="00121788">
        <w:tc>
          <w:tcPr>
            <w:tcW w:w="1985" w:type="dxa"/>
          </w:tcPr>
          <w:p w:rsidR="0084060F" w:rsidRPr="002B0B5F" w:rsidRDefault="0084060F"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84060F" w:rsidRPr="002B0B5F" w:rsidRDefault="0084060F"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FB68A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(4) Το μέγιστο ποσό παροχής προληπτικής </w:t>
            </w:r>
            <w:proofErr w:type="spellStart"/>
            <w:r w:rsidRPr="002B0B5F">
              <w:rPr>
                <w:rFonts w:ascii="Arial" w:hAnsi="Arial" w:cs="Arial"/>
                <w:color w:val="000000"/>
                <w:sz w:val="24"/>
                <w:szCs w:val="24"/>
                <w:shd w:val="clear" w:color="auto" w:fill="FFFFFF"/>
                <w:lang w:val="el-GR"/>
              </w:rPr>
              <w:t>ανακεφαλαιοποίησης</w:t>
            </w:r>
            <w:proofErr w:type="spellEnd"/>
            <w:r w:rsidR="002D173E" w:rsidRPr="006D7A69">
              <w:rPr>
                <w:rFonts w:ascii="Arial" w:hAnsi="Arial" w:cs="Arial"/>
                <w:color w:val="000000"/>
                <w:sz w:val="24"/>
                <w:szCs w:val="24"/>
                <w:shd w:val="clear" w:color="auto" w:fill="FFFFFF"/>
                <w:lang w:val="el-GR"/>
              </w:rPr>
              <w:t xml:space="preserve"> </w:t>
            </w:r>
            <w:r w:rsidR="002D173E" w:rsidRPr="002B0B5F">
              <w:rPr>
                <w:rFonts w:ascii="Arial" w:hAnsi="Arial" w:cs="Arial"/>
                <w:color w:val="000000"/>
                <w:sz w:val="24"/>
                <w:szCs w:val="24"/>
                <w:shd w:val="clear" w:color="auto" w:fill="FFFFFF"/>
                <w:lang w:val="el-GR"/>
              </w:rPr>
              <w:t xml:space="preserve">με την μορφή που αναφέρεται στο εδάφιο (1), συνίσταται στην διαφορά μεταξύ των ζημιών </w:t>
            </w:r>
            <w:r w:rsidR="00AF76DD" w:rsidRPr="006D7A69">
              <w:rPr>
                <w:rFonts w:ascii="Arial" w:hAnsi="Arial" w:cs="Arial"/>
                <w:sz w:val="24"/>
                <w:szCs w:val="24"/>
                <w:lang w:val="el-GR"/>
              </w:rPr>
              <w:t xml:space="preserve">που προκύπτουν από το ακραίο και </w:t>
            </w:r>
            <w:r w:rsidR="00E5408E" w:rsidRPr="002B0B5F">
              <w:rPr>
                <w:rFonts w:ascii="Arial" w:hAnsi="Arial" w:cs="Arial"/>
                <w:sz w:val="24"/>
                <w:szCs w:val="24"/>
                <w:lang w:val="el-GR"/>
              </w:rPr>
              <w:t xml:space="preserve">το </w:t>
            </w:r>
            <w:r w:rsidR="00AF76DD" w:rsidRPr="006D7A69">
              <w:rPr>
                <w:rFonts w:ascii="Arial" w:hAnsi="Arial" w:cs="Arial"/>
                <w:sz w:val="24"/>
                <w:szCs w:val="24"/>
                <w:lang w:val="el-GR"/>
              </w:rPr>
              <w:t xml:space="preserve">βασικό </w:t>
            </w:r>
            <w:r w:rsidR="002D173E" w:rsidRPr="002B0B5F">
              <w:rPr>
                <w:rFonts w:ascii="Arial" w:hAnsi="Arial" w:cs="Arial"/>
                <w:color w:val="000000"/>
                <w:sz w:val="24"/>
                <w:szCs w:val="24"/>
                <w:shd w:val="clear" w:color="auto" w:fill="FFFFFF"/>
                <w:lang w:val="el-GR"/>
              </w:rPr>
              <w:t>σενάριο στο πλαίσιο προσομοίωσης ακραίων καταστάσεων στο επίπεδο της Δημοκρατίας, της Ευρωπαϊκής Ένωσης ή του ενιαίου μηχανισμού εποπτείας, ή στο πλαίσιο ελέγχου της ποιότητας των στοιχείων ενεργητικού ή ισοδύναμου ελέγχου που διεξάγεται από την αρμόδια εποπτική αρχή και</w:t>
            </w:r>
            <w:r w:rsidR="00E5408E" w:rsidRPr="002B0B5F">
              <w:rPr>
                <w:rFonts w:ascii="Arial" w:hAnsi="Arial" w:cs="Arial"/>
                <w:color w:val="000000"/>
                <w:sz w:val="24"/>
                <w:szCs w:val="24"/>
                <w:shd w:val="clear" w:color="auto" w:fill="FFFFFF"/>
                <w:lang w:val="el-GR"/>
              </w:rPr>
              <w:t xml:space="preserve"> σε περίπτωση σημαντικού ΑΠΙ και</w:t>
            </w:r>
            <w:r w:rsidR="002D173E" w:rsidRPr="002B0B5F">
              <w:rPr>
                <w:rFonts w:ascii="Arial" w:hAnsi="Arial" w:cs="Arial"/>
                <w:color w:val="000000"/>
                <w:sz w:val="24"/>
                <w:szCs w:val="24"/>
                <w:shd w:val="clear" w:color="auto" w:fill="FFFFFF"/>
                <w:lang w:val="el-GR"/>
              </w:rPr>
              <w:t xml:space="preserve"> από την ΕΑΤ</w:t>
            </w:r>
            <w:r w:rsidR="00AF76DD" w:rsidRPr="002B0B5F">
              <w:rPr>
                <w:rFonts w:ascii="Arial" w:hAnsi="Arial" w:cs="Arial"/>
                <w:color w:val="000000"/>
                <w:sz w:val="24"/>
                <w:szCs w:val="24"/>
                <w:shd w:val="clear" w:color="auto" w:fill="FFFFFF"/>
                <w:lang w:val="el-GR"/>
              </w:rPr>
              <w:t>.</w:t>
            </w:r>
          </w:p>
        </w:tc>
      </w:tr>
      <w:tr w:rsidR="00FB68A3" w:rsidRPr="00C6464F" w:rsidTr="00121788">
        <w:tc>
          <w:tcPr>
            <w:tcW w:w="1985" w:type="dxa"/>
          </w:tcPr>
          <w:p w:rsidR="00FB68A3" w:rsidRPr="002B0B5F" w:rsidRDefault="00FB68A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FB68A3" w:rsidRPr="002B0B5F" w:rsidRDefault="00FB68A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Διαδικασία υποβολής και αξιολόγησης αιτήματος ΑΠΙ για παροχή προληπτικής </w:t>
            </w:r>
            <w:proofErr w:type="spellStart"/>
            <w:r w:rsidRPr="002B0B5F">
              <w:rPr>
                <w:rFonts w:ascii="Arial" w:eastAsia="Arial Unicode MS" w:hAnsi="Arial" w:cs="Arial"/>
                <w:sz w:val="20"/>
                <w:szCs w:val="20"/>
                <w:lang w:val="el-GR" w:eastAsia="el-GR"/>
              </w:rPr>
              <w:t>ανακεφαλαιοποίησης</w:t>
            </w:r>
            <w:proofErr w:type="spellEnd"/>
            <w:r w:rsidRPr="002B0B5F">
              <w:rPr>
                <w:rFonts w:ascii="Arial" w:eastAsia="Arial Unicode MS" w:hAnsi="Arial" w:cs="Arial"/>
                <w:sz w:val="20"/>
                <w:szCs w:val="20"/>
                <w:lang w:val="el-GR" w:eastAsia="el-GR"/>
              </w:rPr>
              <w:t xml:space="preserve"> και παροχή προληπτικής </w:t>
            </w:r>
            <w:proofErr w:type="spellStart"/>
            <w:r w:rsidRPr="002B0B5F">
              <w:rPr>
                <w:rFonts w:ascii="Arial" w:eastAsia="Arial Unicode MS" w:hAnsi="Arial" w:cs="Arial"/>
                <w:sz w:val="20"/>
                <w:szCs w:val="20"/>
                <w:lang w:val="el-GR" w:eastAsia="el-GR"/>
              </w:rPr>
              <w:t>ανακεφαλαιοποίησης</w:t>
            </w:r>
            <w:proofErr w:type="spellEnd"/>
            <w:r w:rsidRPr="002B0B5F">
              <w:rPr>
                <w:rFonts w:ascii="Arial" w:eastAsia="Arial Unicode MS" w:hAnsi="Arial" w:cs="Arial"/>
                <w:sz w:val="20"/>
                <w:szCs w:val="20"/>
                <w:lang w:val="el-GR" w:eastAsia="el-GR"/>
              </w:rPr>
              <w:t xml:space="preserve"> σε ΑΠΙ.</w:t>
            </w: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18.-(1) Το αίτημα για παροχή προληπτικής </w:t>
            </w:r>
            <w:proofErr w:type="spellStart"/>
            <w:r w:rsidRPr="002B0B5F">
              <w:rPr>
                <w:rFonts w:ascii="Arial" w:hAnsi="Arial" w:cs="Arial"/>
                <w:color w:val="000000"/>
                <w:sz w:val="24"/>
                <w:szCs w:val="24"/>
                <w:shd w:val="clear" w:color="auto" w:fill="FFFFFF"/>
                <w:lang w:val="el-GR"/>
              </w:rPr>
              <w:t>ανακεφαλαιοποίσης</w:t>
            </w:r>
            <w:proofErr w:type="spellEnd"/>
            <w:r w:rsidRPr="002B0B5F">
              <w:rPr>
                <w:rFonts w:ascii="Arial" w:hAnsi="Arial" w:cs="Arial"/>
                <w:color w:val="000000"/>
                <w:sz w:val="24"/>
                <w:szCs w:val="24"/>
                <w:shd w:val="clear" w:color="auto" w:fill="FFFFFF"/>
                <w:lang w:val="el-GR"/>
              </w:rPr>
              <w:t xml:space="preserve"> σε ΑΠΙ με τη μορφή που προβλέπονται στο εδάφιο (1) του άρθρου 17, υποβάλλεται από το ΑΠΙ στο Υπουργείο Οικονομικών </w:t>
            </w:r>
            <w:r w:rsidRPr="002B0B5F">
              <w:rPr>
                <w:rFonts w:ascii="Arial" w:hAnsi="Arial" w:cs="Arial"/>
                <w:sz w:val="24"/>
                <w:szCs w:val="24"/>
                <w:lang w:val="el-GR"/>
              </w:rPr>
              <w:t xml:space="preserve">και </w:t>
            </w:r>
            <w:r w:rsidR="008F753E" w:rsidRPr="002B0B5F">
              <w:rPr>
                <w:rFonts w:ascii="Arial" w:hAnsi="Arial" w:cs="Arial"/>
                <w:sz w:val="24"/>
                <w:szCs w:val="24"/>
                <w:lang w:val="el-GR"/>
              </w:rPr>
              <w:t xml:space="preserve">κοινοποιείται </w:t>
            </w:r>
            <w:r w:rsidRPr="002B0B5F">
              <w:rPr>
                <w:rFonts w:ascii="Arial" w:hAnsi="Arial" w:cs="Arial"/>
                <w:color w:val="000000"/>
                <w:sz w:val="24"/>
                <w:szCs w:val="24"/>
                <w:shd w:val="clear" w:color="auto" w:fill="FFFFFF"/>
                <w:lang w:val="el-GR"/>
              </w:rPr>
              <w:t xml:space="preserve">στην </w:t>
            </w:r>
            <w:r w:rsidR="005A72CC" w:rsidRPr="002B0B5F">
              <w:rPr>
                <w:rFonts w:ascii="Arial" w:hAnsi="Arial" w:cs="Arial"/>
                <w:color w:val="000000"/>
                <w:sz w:val="24"/>
                <w:szCs w:val="24"/>
                <w:shd w:val="clear" w:color="auto" w:fill="FFFFFF"/>
                <w:lang w:val="el-GR"/>
              </w:rPr>
              <w:t>αρμόδια εποπτική αρχή</w:t>
            </w:r>
            <w:r w:rsidR="00E5408E" w:rsidRPr="002B0B5F">
              <w:rPr>
                <w:rFonts w:ascii="Arial" w:hAnsi="Arial" w:cs="Arial"/>
                <w:color w:val="000000"/>
                <w:sz w:val="24"/>
                <w:szCs w:val="24"/>
                <w:shd w:val="clear" w:color="auto" w:fill="FFFFFF"/>
                <w:lang w:val="el-GR"/>
              </w:rPr>
              <w:t>, και σε περίπτωση σημαντικού ΑΠΙ και στο Υπουργείο Οικονομικών</w:t>
            </w:r>
            <w:r w:rsidRPr="002B0B5F">
              <w:rPr>
                <w:rFonts w:ascii="Arial" w:hAnsi="Arial" w:cs="Arial"/>
                <w:color w:val="000000"/>
                <w:sz w:val="24"/>
                <w:szCs w:val="24"/>
                <w:shd w:val="clear" w:color="auto" w:fill="FFFFFF"/>
                <w:lang w:val="el-GR"/>
              </w:rPr>
              <w:t xml:space="preserve"> και συνοδεύεται τουλάχιστον από τα ακόλουθα:</w:t>
            </w:r>
          </w:p>
        </w:tc>
      </w:tr>
      <w:tr w:rsidR="00A60D83" w:rsidRPr="00C6464F" w:rsidTr="00121788">
        <w:trPr>
          <w:trHeight w:val="164"/>
        </w:trPr>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(α) κατάλογο των μέσων και των δανείων του ΑΠΙ που θα υπόκεινται σε μέτρα επιμερισμού των βαρών, αναφέροντας την οικονομική τους αξία·</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(β) εκτίμηση της πραγματικής αξίας των περιουσιακών στοιχείων και υποχρεώσεων του ΑΠΙ, για σκοπούς αξιολόγησης του κατά πόσο οποιοσδήποτε πιστωτής θα βρισκόταν σε χειρότερη θέση σε περίπτωση αφερεγγυότητας του ΑΠΙ·</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(γ) σχέδιο </w:t>
            </w:r>
            <w:proofErr w:type="spellStart"/>
            <w:r w:rsidRPr="002B0B5F">
              <w:rPr>
                <w:rFonts w:ascii="Arial" w:hAnsi="Arial" w:cs="Arial"/>
                <w:color w:val="000000"/>
                <w:sz w:val="24"/>
                <w:szCs w:val="24"/>
                <w:shd w:val="clear" w:color="auto" w:fill="FFFFFF"/>
                <w:lang w:val="el-GR"/>
              </w:rPr>
              <w:t>ανακεφαλαιοποίησης</w:t>
            </w:r>
            <w:proofErr w:type="spellEnd"/>
            <w:r w:rsidRPr="002B0B5F">
              <w:rPr>
                <w:rFonts w:ascii="Arial" w:hAnsi="Arial" w:cs="Arial"/>
                <w:color w:val="000000"/>
                <w:sz w:val="24"/>
                <w:szCs w:val="24"/>
                <w:shd w:val="clear" w:color="auto" w:fill="FFFFFF"/>
                <w:lang w:val="el-GR"/>
              </w:rPr>
              <w:t>, που καταρτίζεται σύμφωνα με τους κανόνες της ΕΕ σχετικά με τις κρατικές ενισχύσεις και το οποίο υπόκειται σε έγκριση της Ευρωπαϊκής Επιτροπής κατά τα οριζόμενα στο εδάφιο (2) ·</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(δ) ποσό εγγεγραμμένων μετοχών του ΑΠΙ·</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(ε) ένδειξη του μεγέθους των ατομικών και ενοποιημένων καθαρών ιδίων κεφαλαίων κατά την ημερομηνία της υποβολής του αιτήματος και του μεγέθους της αιτούμενης προληπτικής </w:t>
            </w:r>
            <w:proofErr w:type="spellStart"/>
            <w:r w:rsidRPr="002B0B5F">
              <w:rPr>
                <w:rFonts w:ascii="Arial" w:hAnsi="Arial" w:cs="Arial"/>
                <w:color w:val="000000"/>
                <w:sz w:val="24"/>
                <w:szCs w:val="24"/>
                <w:shd w:val="clear" w:color="auto" w:fill="FFFFFF"/>
                <w:lang w:val="el-GR"/>
              </w:rPr>
              <w:t>ανακεφαλαιοποίησης</w:t>
            </w:r>
            <w:proofErr w:type="spellEnd"/>
            <w:r w:rsidRPr="002B0B5F">
              <w:rPr>
                <w:rFonts w:ascii="Arial" w:hAnsi="Arial" w:cs="Arial"/>
                <w:color w:val="000000"/>
                <w:sz w:val="24"/>
                <w:szCs w:val="24"/>
                <w:shd w:val="clear" w:color="auto" w:fill="FFFFFF"/>
                <w:lang w:val="el-GR"/>
              </w:rPr>
              <w:t>·</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w:t>
            </w:r>
            <w:proofErr w:type="spellStart"/>
            <w:r w:rsidRPr="002B0B5F">
              <w:rPr>
                <w:rFonts w:ascii="Arial" w:hAnsi="Arial" w:cs="Arial"/>
                <w:color w:val="000000"/>
                <w:sz w:val="24"/>
                <w:szCs w:val="24"/>
                <w:shd w:val="clear" w:color="auto" w:fill="FFFFFF"/>
                <w:lang w:val="el-GR"/>
              </w:rPr>
              <w:t>στ</w:t>
            </w:r>
            <w:proofErr w:type="spellEnd"/>
            <w:r w:rsidRPr="002B0B5F">
              <w:rPr>
                <w:rFonts w:ascii="Arial" w:hAnsi="Arial" w:cs="Arial"/>
                <w:color w:val="000000"/>
                <w:sz w:val="24"/>
                <w:szCs w:val="24"/>
                <w:shd w:val="clear" w:color="auto" w:fill="FFFFFF"/>
                <w:lang w:val="el-GR"/>
              </w:rPr>
              <w:t>) έγγραφη διαβεβαίωση δέσμευσης με τους  κανόνες της ΕΕ σχετικά με τις κρατικές ενισχύσεις, από το διοικητικό όργανό του ΑΠΙ·</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(ζ) αναφορά και έγγραφη διαβεβαίωση από το διοικητικό όργανο του ΑΠΙ σχετικά </w:t>
            </w:r>
            <w:r w:rsidRPr="002B0B5F">
              <w:rPr>
                <w:rFonts w:ascii="Arial" w:hAnsi="Arial" w:cs="Arial"/>
                <w:sz w:val="24"/>
                <w:szCs w:val="24"/>
                <w:lang w:val="el-GR"/>
              </w:rPr>
              <w:t xml:space="preserve">με τον </w:t>
            </w:r>
            <w:r w:rsidRPr="002B0B5F">
              <w:rPr>
                <w:rFonts w:ascii="Arial" w:hAnsi="Arial" w:cs="Arial"/>
                <w:color w:val="000000"/>
                <w:sz w:val="24"/>
                <w:szCs w:val="24"/>
                <w:shd w:val="clear" w:color="auto" w:fill="FFFFFF"/>
                <w:lang w:val="el-GR"/>
              </w:rPr>
              <w:t>καταμερισμό των επιβαρύνσεων μεταξύ μετόχων και πιστωτών μειωμένης εξασφάλισης, κατά τα οριζόμενα στο άρθρο 19:</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2B0B5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Νοείται ότι αναφορές στο παρόν εδάφιο σε σημαντικά και λιγότερο σημαντικά ΑΠΙ ερμηνεύονται με βάση</w:t>
            </w:r>
            <w:r w:rsidR="00517B01" w:rsidRPr="002B0B5F">
              <w:rPr>
                <w:rFonts w:ascii="Arial" w:hAnsi="Arial" w:cs="Arial"/>
                <w:color w:val="000000"/>
                <w:sz w:val="24"/>
                <w:szCs w:val="24"/>
                <w:shd w:val="clear" w:color="auto" w:fill="FFFFFF"/>
                <w:lang w:val="el-GR"/>
              </w:rPr>
              <w:t xml:space="preserve"> τα κριτήρια που τίθενται </w:t>
            </w:r>
            <w:r w:rsidRPr="002B0B5F">
              <w:rPr>
                <w:rFonts w:ascii="Arial" w:hAnsi="Arial" w:cs="Arial"/>
                <w:color w:val="000000"/>
                <w:sz w:val="24"/>
                <w:szCs w:val="24"/>
                <w:shd w:val="clear" w:color="auto" w:fill="FFFFFF"/>
                <w:lang w:val="el-GR"/>
              </w:rPr>
              <w:t xml:space="preserve"> </w:t>
            </w:r>
            <w:r w:rsidR="008F261E" w:rsidRPr="002B0B5F">
              <w:rPr>
                <w:rFonts w:ascii="Arial" w:hAnsi="Arial" w:cs="Arial"/>
                <w:color w:val="000000"/>
                <w:sz w:val="24"/>
                <w:szCs w:val="24"/>
                <w:shd w:val="clear" w:color="auto" w:fill="FFFFFF"/>
                <w:lang w:val="el-GR"/>
              </w:rPr>
              <w:t>από τον Κανονισμό (ΕΕ) αριθ. 1024/2013 και εξειδικεύονται από τον Κανονισμό (ΕΕ) αριθ. 468/2014</w:t>
            </w:r>
            <w:r w:rsidR="000564FA" w:rsidRPr="002B0B5F">
              <w:rPr>
                <w:rFonts w:ascii="Arial" w:hAnsi="Arial" w:cs="Arial"/>
                <w:color w:val="000000"/>
                <w:sz w:val="24"/>
                <w:szCs w:val="24"/>
                <w:shd w:val="clear" w:color="auto" w:fill="FFFFFF"/>
                <w:lang w:val="el-GR"/>
              </w:rPr>
              <w:t>.</w:t>
            </w:r>
          </w:p>
        </w:tc>
      </w:tr>
      <w:tr w:rsidR="00A60D83" w:rsidRPr="002B0B5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(2) Εάν το σχέδιο </w:t>
            </w:r>
            <w:proofErr w:type="spellStart"/>
            <w:r w:rsidRPr="002B0B5F">
              <w:rPr>
                <w:rFonts w:ascii="Arial" w:hAnsi="Arial" w:cs="Arial"/>
                <w:color w:val="000000"/>
                <w:sz w:val="24"/>
                <w:szCs w:val="24"/>
                <w:shd w:val="clear" w:color="auto" w:fill="FFFFFF"/>
                <w:lang w:val="el-GR"/>
              </w:rPr>
              <w:t>ανακεφαλαιοποίησης</w:t>
            </w:r>
            <w:proofErr w:type="spellEnd"/>
            <w:r w:rsidRPr="002B0B5F">
              <w:rPr>
                <w:rFonts w:ascii="Arial" w:hAnsi="Arial" w:cs="Arial"/>
                <w:color w:val="000000"/>
                <w:sz w:val="24"/>
                <w:szCs w:val="24"/>
                <w:shd w:val="clear" w:color="auto" w:fill="FFFFFF"/>
                <w:lang w:val="el-GR"/>
              </w:rPr>
              <w:t xml:space="preserve"> που υποβάλλεται κατά τα οριζόμενα στην παράγραφο (γ) του εδαφίου (1), κρίνεται, από την </w:t>
            </w:r>
            <w:r w:rsidR="003552DF" w:rsidRPr="002B0B5F">
              <w:rPr>
                <w:rFonts w:ascii="Arial" w:hAnsi="Arial" w:cs="Arial"/>
                <w:color w:val="000000"/>
                <w:sz w:val="24"/>
                <w:szCs w:val="24"/>
                <w:shd w:val="clear" w:color="auto" w:fill="FFFFFF"/>
                <w:lang w:val="el-GR"/>
              </w:rPr>
              <w:t>αρμόδια εποπτική αρχή</w:t>
            </w:r>
            <w:r w:rsidRPr="002B0B5F">
              <w:rPr>
                <w:rFonts w:ascii="Arial" w:hAnsi="Arial" w:cs="Arial"/>
                <w:color w:val="000000"/>
                <w:sz w:val="24"/>
                <w:szCs w:val="24"/>
                <w:shd w:val="clear" w:color="auto" w:fill="FFFFFF"/>
                <w:lang w:val="el-GR"/>
              </w:rPr>
              <w:t xml:space="preserve">, ως μη ικανοποιητικό, το ΑΠΙ δύναται άμεσα να ζητήσει παροχή </w:t>
            </w:r>
            <w:proofErr w:type="spellStart"/>
            <w:r w:rsidRPr="002B0B5F">
              <w:rPr>
                <w:rFonts w:ascii="Arial" w:hAnsi="Arial" w:cs="Arial"/>
                <w:color w:val="000000"/>
                <w:sz w:val="24"/>
                <w:szCs w:val="24"/>
                <w:shd w:val="clear" w:color="auto" w:fill="FFFFFF"/>
                <w:lang w:val="el-GR"/>
              </w:rPr>
              <w:t>ανακεφαλαιοποίησης</w:t>
            </w:r>
            <w:proofErr w:type="spellEnd"/>
            <w:r w:rsidRPr="002B0B5F">
              <w:rPr>
                <w:rFonts w:ascii="Arial" w:hAnsi="Arial" w:cs="Arial"/>
                <w:color w:val="000000"/>
                <w:sz w:val="24"/>
                <w:szCs w:val="24"/>
                <w:shd w:val="clear" w:color="auto" w:fill="FFFFFF"/>
                <w:lang w:val="el-GR"/>
              </w:rPr>
              <w:t xml:space="preserve"> με τη μορφή που προβλέπεται στο άρθρο 17.</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(3) Εάν τα μέτρα που λαμβάνονται από το ΑΠΙ για την επίτευξη των στόχων του σχεδίου </w:t>
            </w:r>
            <w:proofErr w:type="spellStart"/>
            <w:r w:rsidRPr="002B0B5F">
              <w:rPr>
                <w:rFonts w:ascii="Arial" w:hAnsi="Arial" w:cs="Arial"/>
                <w:color w:val="000000"/>
                <w:sz w:val="24"/>
                <w:szCs w:val="24"/>
                <w:shd w:val="clear" w:color="auto" w:fill="FFFFFF"/>
                <w:lang w:val="el-GR"/>
              </w:rPr>
              <w:t>ανακεφαλαιοποίησης</w:t>
            </w:r>
            <w:proofErr w:type="spellEnd"/>
            <w:r w:rsidRPr="002B0B5F">
              <w:rPr>
                <w:rFonts w:ascii="Arial" w:hAnsi="Arial" w:cs="Arial"/>
                <w:color w:val="000000"/>
                <w:sz w:val="24"/>
                <w:szCs w:val="24"/>
                <w:shd w:val="clear" w:color="auto" w:fill="FFFFFF"/>
                <w:lang w:val="el-GR"/>
              </w:rPr>
              <w:t xml:space="preserve">, ακόμη και πριν ολοκληρωθούν πλήρως, κριθούν από την </w:t>
            </w:r>
            <w:r w:rsidR="003552DF" w:rsidRPr="002B0B5F">
              <w:rPr>
                <w:rFonts w:ascii="Arial" w:hAnsi="Arial" w:cs="Arial"/>
                <w:color w:val="000000"/>
                <w:sz w:val="24"/>
                <w:szCs w:val="24"/>
                <w:shd w:val="clear" w:color="auto" w:fill="FFFFFF"/>
                <w:lang w:val="el-GR"/>
              </w:rPr>
              <w:t>αρμόδια εποπτική αρχή</w:t>
            </w:r>
            <w:r w:rsidRPr="002B0B5F">
              <w:rPr>
                <w:rFonts w:ascii="Arial" w:hAnsi="Arial" w:cs="Arial"/>
                <w:color w:val="000000"/>
                <w:sz w:val="24"/>
                <w:szCs w:val="24"/>
                <w:shd w:val="clear" w:color="auto" w:fill="FFFFFF"/>
                <w:lang w:val="el-GR"/>
              </w:rPr>
              <w:t xml:space="preserve">, ως ανεπαρκή, το ΑΠΙ δύναται να υποβάλει αίτημα για παροχή προληπτικής </w:t>
            </w:r>
            <w:proofErr w:type="spellStart"/>
            <w:r w:rsidRPr="002B0B5F">
              <w:rPr>
                <w:rFonts w:ascii="Arial" w:hAnsi="Arial" w:cs="Arial"/>
                <w:color w:val="000000"/>
                <w:sz w:val="24"/>
                <w:szCs w:val="24"/>
                <w:shd w:val="clear" w:color="auto" w:fill="FFFFFF"/>
                <w:lang w:val="el-GR"/>
              </w:rPr>
              <w:t>ανακεφαλαιοποίησης</w:t>
            </w:r>
            <w:proofErr w:type="spellEnd"/>
            <w:r w:rsidRPr="002B0B5F">
              <w:rPr>
                <w:rFonts w:ascii="Arial" w:hAnsi="Arial" w:cs="Arial"/>
                <w:color w:val="000000"/>
                <w:sz w:val="24"/>
                <w:szCs w:val="24"/>
                <w:shd w:val="clear" w:color="auto" w:fill="FFFFFF"/>
                <w:lang w:val="el-GR"/>
              </w:rPr>
              <w:t xml:space="preserve">  με τη μορφή που προβλέπεται στο άρθρο 17 .  </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(4) Εάν το σχέδιο </w:t>
            </w:r>
            <w:proofErr w:type="spellStart"/>
            <w:r w:rsidRPr="002B0B5F">
              <w:rPr>
                <w:rFonts w:ascii="Arial" w:hAnsi="Arial" w:cs="Arial"/>
                <w:color w:val="000000"/>
                <w:sz w:val="24"/>
                <w:szCs w:val="24"/>
                <w:shd w:val="clear" w:color="auto" w:fill="FFFFFF"/>
                <w:lang w:val="el-GR"/>
              </w:rPr>
              <w:t>ανακεφαλαιοποίησης</w:t>
            </w:r>
            <w:proofErr w:type="spellEnd"/>
            <w:r w:rsidRPr="002B0B5F">
              <w:rPr>
                <w:rFonts w:ascii="Arial" w:hAnsi="Arial" w:cs="Arial"/>
                <w:color w:val="000000"/>
                <w:sz w:val="24"/>
                <w:szCs w:val="24"/>
                <w:shd w:val="clear" w:color="auto" w:fill="FFFFFF"/>
                <w:lang w:val="el-GR"/>
              </w:rPr>
              <w:t xml:space="preserve">  που υποβάλλεται σύμφωνα με την παράγραφο (γ) του εδαφίου (1) κριθεί ικανοποιητικό από την </w:t>
            </w:r>
            <w:r w:rsidR="003552DF" w:rsidRPr="002B0B5F">
              <w:rPr>
                <w:rFonts w:ascii="Arial" w:hAnsi="Arial" w:cs="Arial"/>
                <w:color w:val="000000"/>
                <w:sz w:val="24"/>
                <w:szCs w:val="24"/>
                <w:shd w:val="clear" w:color="auto" w:fill="FFFFFF"/>
                <w:lang w:val="el-GR"/>
              </w:rPr>
              <w:t>αρμόδια εποπτική αρχή</w:t>
            </w:r>
            <w:r w:rsidRPr="002B0B5F">
              <w:rPr>
                <w:rFonts w:ascii="Arial" w:hAnsi="Arial" w:cs="Arial"/>
                <w:color w:val="000000"/>
                <w:sz w:val="24"/>
                <w:szCs w:val="24"/>
                <w:shd w:val="clear" w:color="auto" w:fill="FFFFFF"/>
                <w:lang w:val="el-GR"/>
              </w:rPr>
              <w:t xml:space="preserve">, το ΑΠΙ εφαρμόζει το εν λόγω σχέδιο και ενημερώνει </w:t>
            </w:r>
            <w:r w:rsidR="003552DF" w:rsidRPr="002B0B5F">
              <w:rPr>
                <w:rFonts w:ascii="Arial" w:hAnsi="Arial" w:cs="Arial"/>
                <w:color w:val="000000"/>
                <w:sz w:val="24"/>
                <w:szCs w:val="24"/>
                <w:shd w:val="clear" w:color="auto" w:fill="FFFFFF"/>
                <w:lang w:val="el-GR"/>
              </w:rPr>
              <w:t>αρμόδια εποπτική αρχή</w:t>
            </w:r>
            <w:r w:rsidRPr="002B0B5F">
              <w:rPr>
                <w:rFonts w:ascii="Arial" w:hAnsi="Arial" w:cs="Arial"/>
                <w:color w:val="000000"/>
                <w:sz w:val="24"/>
                <w:szCs w:val="24"/>
                <w:shd w:val="clear" w:color="auto" w:fill="FFFFFF"/>
                <w:lang w:val="el-GR"/>
              </w:rPr>
              <w:t>, σχετικά με τα αποτελέσματα των μέτρων που έχουν ληφθεί κατά την εφαρμογή του εν λόγω σχεδίου.</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(5) Στην περίπτωση του εδαφίου (4), η </w:t>
            </w:r>
            <w:r w:rsidR="003552DF" w:rsidRPr="002B0B5F">
              <w:rPr>
                <w:rFonts w:ascii="Arial" w:hAnsi="Arial" w:cs="Arial"/>
                <w:color w:val="000000"/>
                <w:sz w:val="24"/>
                <w:szCs w:val="24"/>
                <w:shd w:val="clear" w:color="auto" w:fill="FFFFFF"/>
                <w:lang w:val="el-GR"/>
              </w:rPr>
              <w:t>εθνική εντεταλμένη αρχή</w:t>
            </w:r>
            <w:r w:rsidRPr="002B0B5F">
              <w:rPr>
                <w:rFonts w:ascii="Arial" w:hAnsi="Arial" w:cs="Arial"/>
                <w:color w:val="000000"/>
                <w:sz w:val="24"/>
                <w:szCs w:val="24"/>
                <w:shd w:val="clear" w:color="auto" w:fill="FFFFFF"/>
                <w:lang w:val="el-GR"/>
              </w:rPr>
              <w:t xml:space="preserve">, εντός δεκαπέντε (15) ημερών από την υποβολή του σχεδίου </w:t>
            </w:r>
            <w:proofErr w:type="spellStart"/>
            <w:r w:rsidRPr="002B0B5F">
              <w:rPr>
                <w:rFonts w:ascii="Arial" w:hAnsi="Arial" w:cs="Arial"/>
                <w:color w:val="000000"/>
                <w:sz w:val="24"/>
                <w:szCs w:val="24"/>
                <w:shd w:val="clear" w:color="auto" w:fill="FFFFFF"/>
                <w:lang w:val="el-GR"/>
              </w:rPr>
              <w:t>ανακεφαλαιοποίησης</w:t>
            </w:r>
            <w:proofErr w:type="spellEnd"/>
            <w:r w:rsidRPr="002B0B5F">
              <w:rPr>
                <w:rFonts w:ascii="Arial" w:hAnsi="Arial" w:cs="Arial"/>
                <w:color w:val="000000"/>
                <w:sz w:val="24"/>
                <w:szCs w:val="24"/>
                <w:shd w:val="clear" w:color="auto" w:fill="FFFFFF"/>
                <w:lang w:val="el-GR"/>
              </w:rPr>
              <w:t xml:space="preserve">, κατά τα </w:t>
            </w:r>
            <w:r w:rsidR="00FE627F" w:rsidRPr="002B0B5F">
              <w:rPr>
                <w:rFonts w:ascii="Arial" w:hAnsi="Arial" w:cs="Arial"/>
                <w:color w:val="000000"/>
                <w:sz w:val="24"/>
                <w:szCs w:val="24"/>
                <w:shd w:val="clear" w:color="auto" w:fill="FFFFFF"/>
                <w:lang w:val="el-GR"/>
              </w:rPr>
              <w:t xml:space="preserve">οριζόμενα </w:t>
            </w:r>
            <w:r w:rsidRPr="002B0B5F">
              <w:rPr>
                <w:rFonts w:ascii="Arial" w:hAnsi="Arial" w:cs="Arial"/>
                <w:color w:val="000000"/>
                <w:sz w:val="24"/>
                <w:szCs w:val="24"/>
                <w:shd w:val="clear" w:color="auto" w:fill="FFFFFF"/>
                <w:lang w:val="el-GR"/>
              </w:rPr>
              <w:t xml:space="preserve">στο άρθρο 17 , ενημερώνει τον Υπουργό για την εφαρμογή του σχεδίου </w:t>
            </w:r>
            <w:proofErr w:type="spellStart"/>
            <w:r w:rsidRPr="002B0B5F">
              <w:rPr>
                <w:rFonts w:ascii="Arial" w:hAnsi="Arial" w:cs="Arial"/>
                <w:color w:val="000000"/>
                <w:sz w:val="24"/>
                <w:szCs w:val="24"/>
                <w:shd w:val="clear" w:color="auto" w:fill="FFFFFF"/>
                <w:lang w:val="el-GR"/>
              </w:rPr>
              <w:t>ανακεφαλαιοποίησης</w:t>
            </w:r>
            <w:proofErr w:type="spellEnd"/>
            <w:r w:rsidRPr="002B0B5F">
              <w:rPr>
                <w:rFonts w:ascii="Arial" w:hAnsi="Arial" w:cs="Arial"/>
                <w:color w:val="000000"/>
                <w:sz w:val="24"/>
                <w:szCs w:val="24"/>
                <w:shd w:val="clear" w:color="auto" w:fill="FFFFFF"/>
                <w:lang w:val="el-GR"/>
              </w:rPr>
              <w:t>.</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(6) Ο Υπουργός, εντός δεκαπέντε (15) ημερών από την λήψη του αιτήματος του εδαφίου (1) , διαβιβάζει στην Ευρωπαϊκή Επιτροπή το σχέδιο </w:t>
            </w:r>
            <w:proofErr w:type="spellStart"/>
            <w:r w:rsidR="004C57C9" w:rsidRPr="002B0B5F">
              <w:rPr>
                <w:rFonts w:ascii="Arial" w:hAnsi="Arial" w:cs="Arial"/>
                <w:color w:val="000000"/>
                <w:sz w:val="24"/>
                <w:szCs w:val="24"/>
                <w:shd w:val="clear" w:color="auto" w:fill="FFFFFF"/>
                <w:lang w:val="el-GR"/>
              </w:rPr>
              <w:t>ανακεφαλαιοποίησης</w:t>
            </w:r>
            <w:proofErr w:type="spellEnd"/>
            <w:r w:rsidR="004C57C9" w:rsidRPr="002B0B5F">
              <w:rPr>
                <w:rFonts w:ascii="Arial" w:hAnsi="Arial" w:cs="Arial"/>
                <w:color w:val="000000"/>
                <w:sz w:val="24"/>
                <w:szCs w:val="24"/>
                <w:shd w:val="clear" w:color="auto" w:fill="FFFFFF"/>
                <w:lang w:val="el-GR"/>
              </w:rPr>
              <w:t xml:space="preserve"> </w:t>
            </w:r>
            <w:r w:rsidRPr="002B0B5F">
              <w:rPr>
                <w:rFonts w:ascii="Arial" w:hAnsi="Arial" w:cs="Arial"/>
                <w:color w:val="000000"/>
                <w:sz w:val="24"/>
                <w:szCs w:val="24"/>
                <w:shd w:val="clear" w:color="auto" w:fill="FFFFFF"/>
                <w:lang w:val="el-GR"/>
              </w:rPr>
              <w:t>του ΑΠΙ προς έγκρισή, σύμφωνα με τους  κανόνες της ΕΕ σχετικά με τις κρατικές ενισχύσεις.</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(7)</w:t>
            </w:r>
            <w:r w:rsidR="003552DF" w:rsidRPr="002B0B5F">
              <w:rPr>
                <w:rFonts w:ascii="Arial" w:hAnsi="Arial" w:cs="Arial"/>
                <w:color w:val="000000"/>
                <w:sz w:val="24"/>
                <w:szCs w:val="24"/>
                <w:shd w:val="clear" w:color="auto" w:fill="FFFFFF"/>
                <w:lang w:val="el-GR"/>
              </w:rPr>
              <w:t>Η εθνική εντεταλμένη αρχή</w:t>
            </w:r>
            <w:r w:rsidRPr="002B0B5F">
              <w:rPr>
                <w:rFonts w:ascii="Arial" w:hAnsi="Arial" w:cs="Arial"/>
                <w:color w:val="000000"/>
                <w:sz w:val="24"/>
                <w:szCs w:val="24"/>
                <w:shd w:val="clear" w:color="auto" w:fill="FFFFFF"/>
                <w:lang w:val="el-GR"/>
              </w:rPr>
              <w:t xml:space="preserve">, εντός εξήντα (60) ημερών από την λήψη του αιτήματος για παροχή προληπτικής </w:t>
            </w:r>
            <w:proofErr w:type="spellStart"/>
            <w:r w:rsidRPr="002B0B5F">
              <w:rPr>
                <w:rFonts w:ascii="Arial" w:hAnsi="Arial" w:cs="Arial"/>
                <w:color w:val="000000"/>
                <w:sz w:val="24"/>
                <w:szCs w:val="24"/>
                <w:shd w:val="clear" w:color="auto" w:fill="FFFFFF"/>
                <w:lang w:val="el-GR"/>
              </w:rPr>
              <w:t>ανακεφαλαιοποίησης</w:t>
            </w:r>
            <w:proofErr w:type="spellEnd"/>
            <w:r w:rsidRPr="002B0B5F">
              <w:rPr>
                <w:rFonts w:ascii="Arial" w:hAnsi="Arial" w:cs="Arial"/>
                <w:color w:val="000000"/>
                <w:sz w:val="24"/>
                <w:szCs w:val="24"/>
                <w:shd w:val="clear" w:color="auto" w:fill="FFFFFF"/>
                <w:lang w:val="el-GR"/>
              </w:rPr>
              <w:t xml:space="preserve"> αξιολογεί το αίτημα του ΑΠΙ το οποίο υποβάλλεται κατά τα οριζόμενα στο εδάφιο (1) και καταρτίζει και υποβάλλει σχετική έκθεση και σύσταση στο ΑΠΙ και στον Υπουργό σχετικά με την ανάγκη προληπτικής </w:t>
            </w:r>
            <w:proofErr w:type="spellStart"/>
            <w:r w:rsidRPr="002B0B5F">
              <w:rPr>
                <w:rFonts w:ascii="Arial" w:hAnsi="Arial" w:cs="Arial"/>
                <w:color w:val="000000"/>
                <w:sz w:val="24"/>
                <w:szCs w:val="24"/>
                <w:shd w:val="clear" w:color="auto" w:fill="FFFFFF"/>
                <w:lang w:val="el-GR"/>
              </w:rPr>
              <w:t>ανακεφαλαιοποίησης</w:t>
            </w:r>
            <w:proofErr w:type="spellEnd"/>
            <w:r w:rsidRPr="002B0B5F">
              <w:rPr>
                <w:rFonts w:ascii="Arial" w:hAnsi="Arial" w:cs="Arial"/>
                <w:color w:val="000000"/>
                <w:sz w:val="24"/>
                <w:szCs w:val="24"/>
                <w:shd w:val="clear" w:color="auto" w:fill="FFFFFF"/>
                <w:lang w:val="el-GR"/>
              </w:rPr>
              <w:t xml:space="preserve"> του ΑΠΙ. </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(8) Η έκθεση και η σύσταση που καταρτίζεται και υποβάλλεται από την </w:t>
            </w:r>
            <w:r w:rsidR="003552DF" w:rsidRPr="002B0B5F">
              <w:rPr>
                <w:rFonts w:ascii="Arial" w:hAnsi="Arial" w:cs="Arial"/>
                <w:color w:val="000000"/>
                <w:sz w:val="24"/>
                <w:szCs w:val="24"/>
                <w:shd w:val="clear" w:color="auto" w:fill="FFFFFF"/>
                <w:lang w:val="el-GR"/>
              </w:rPr>
              <w:t>εθνική εντεταλμένη αρχή</w:t>
            </w:r>
            <w:r w:rsidRPr="002B0B5F">
              <w:rPr>
                <w:rFonts w:ascii="Arial" w:hAnsi="Arial" w:cs="Arial"/>
                <w:color w:val="000000"/>
                <w:sz w:val="24"/>
                <w:szCs w:val="24"/>
                <w:shd w:val="clear" w:color="auto" w:fill="FFFFFF"/>
                <w:lang w:val="el-GR"/>
              </w:rPr>
              <w:t xml:space="preserve"> στο ΑΠΙ και στον Υπουργό, κατά τα οριζόμενα στο  εδάφιο (7) και ανά περίπτωση στα εδάφια (9) έως (14) , περιλαμβάνει, τουλάχιστον, τα ακόλουθα:</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(α) τα εποπτικά μέτρα που έχουν ήδη ληφθεί από την </w:t>
            </w:r>
            <w:r w:rsidR="003552DF" w:rsidRPr="002B0B5F">
              <w:rPr>
                <w:rFonts w:ascii="Arial" w:hAnsi="Arial" w:cs="Arial"/>
                <w:color w:val="000000"/>
                <w:sz w:val="24"/>
                <w:szCs w:val="24"/>
                <w:shd w:val="clear" w:color="auto" w:fill="FFFFFF"/>
                <w:lang w:val="el-GR"/>
              </w:rPr>
              <w:t xml:space="preserve"> εθνική εντεταλμένη αρχή </w:t>
            </w:r>
            <w:r w:rsidRPr="002B0B5F">
              <w:rPr>
                <w:rFonts w:ascii="Arial" w:hAnsi="Arial" w:cs="Arial"/>
                <w:color w:val="000000"/>
                <w:sz w:val="24"/>
                <w:szCs w:val="24"/>
                <w:shd w:val="clear" w:color="auto" w:fill="FFFFFF"/>
                <w:lang w:val="el-GR"/>
              </w:rPr>
              <w:t>·</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(β) την αποτελεσματικότητα της προτεινόμενης στήριξης του ΑΠΙ με το λιγότερο δυνατό κόστος για το φορολογούμενο·</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(γ) κατά πόσον το ΑΠΙ, κατά την κρίση της </w:t>
            </w:r>
            <w:r w:rsidR="003552DF" w:rsidRPr="002B0B5F">
              <w:rPr>
                <w:rFonts w:ascii="Arial" w:hAnsi="Arial" w:cs="Arial"/>
                <w:color w:val="000000"/>
                <w:sz w:val="24"/>
                <w:szCs w:val="24"/>
                <w:shd w:val="clear" w:color="auto" w:fill="FFFFFF"/>
                <w:lang w:val="el-GR"/>
              </w:rPr>
              <w:t xml:space="preserve"> εθνικής εντεταλμένης αρχής </w:t>
            </w:r>
            <w:r w:rsidRPr="002B0B5F">
              <w:rPr>
                <w:rFonts w:ascii="Arial" w:hAnsi="Arial" w:cs="Arial"/>
                <w:color w:val="000000"/>
                <w:sz w:val="24"/>
                <w:szCs w:val="24"/>
                <w:shd w:val="clear" w:color="auto" w:fill="FFFFFF"/>
                <w:lang w:val="el-GR"/>
              </w:rPr>
              <w:t>δεν κατέστη δυνατόν να αντλήσει ικανοποιητικούς πόρους από τους υφιστάμενους μετόχους του, κατά τα οριζόμενα στο εδάφιο (21) ή από την αγορά ή με οποιοδήποτε άλλο τρόπο·</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(δ) την αξιολόγηση της μακροπρόθεσμης βιωσιμότητας του αιτούντος ΑΠΙ, δεδομένου ότι θα παρασχεθεί η προτεινόμενη προληπτική </w:t>
            </w:r>
            <w:proofErr w:type="spellStart"/>
            <w:r w:rsidRPr="002B0B5F">
              <w:rPr>
                <w:rFonts w:ascii="Arial" w:hAnsi="Arial" w:cs="Arial"/>
                <w:color w:val="000000"/>
                <w:sz w:val="24"/>
                <w:szCs w:val="24"/>
                <w:shd w:val="clear" w:color="auto" w:fill="FFFFFF"/>
                <w:lang w:val="el-GR"/>
              </w:rPr>
              <w:t>ανακεφαλαιοποίηση</w:t>
            </w:r>
            <w:proofErr w:type="spellEnd"/>
            <w:r w:rsidRPr="002B0B5F">
              <w:rPr>
                <w:rFonts w:ascii="Arial" w:hAnsi="Arial" w:cs="Arial"/>
                <w:color w:val="000000"/>
                <w:sz w:val="24"/>
                <w:szCs w:val="24"/>
                <w:shd w:val="clear" w:color="auto" w:fill="FFFFFF"/>
                <w:lang w:val="el-GR"/>
              </w:rPr>
              <w:t xml:space="preserve">  με τη μορφή που προβλέπεται στο εδάφιο (1) του άρθρου 17 ·</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(ε) κατά πόσον πληρούνται οι προϋποθέσεις που ορίζονται στο άρθρο 4 σε σχέση με την προτεινόμενη προληπτική </w:t>
            </w:r>
            <w:proofErr w:type="spellStart"/>
            <w:r w:rsidRPr="002B0B5F">
              <w:rPr>
                <w:rFonts w:ascii="Arial" w:hAnsi="Arial" w:cs="Arial"/>
                <w:color w:val="000000"/>
                <w:sz w:val="24"/>
                <w:szCs w:val="24"/>
                <w:shd w:val="clear" w:color="auto" w:fill="FFFFFF"/>
                <w:lang w:val="el-GR"/>
              </w:rPr>
              <w:t>ανακεφαλαιοποίηση</w:t>
            </w:r>
            <w:proofErr w:type="spellEnd"/>
            <w:r w:rsidRPr="002B0B5F">
              <w:rPr>
                <w:rFonts w:ascii="Arial" w:hAnsi="Arial" w:cs="Arial"/>
                <w:color w:val="000000"/>
                <w:sz w:val="24"/>
                <w:szCs w:val="24"/>
                <w:shd w:val="clear" w:color="auto" w:fill="FFFFFF"/>
                <w:lang w:val="el-GR"/>
              </w:rPr>
              <w:t xml:space="preserve"> που θα παρασχεθεί, με τη μορφή που προβλέπεται στο εδάφιο (1) του άρθρου 17·</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w:t>
            </w:r>
            <w:proofErr w:type="spellStart"/>
            <w:r w:rsidRPr="002B0B5F">
              <w:rPr>
                <w:rFonts w:ascii="Arial" w:hAnsi="Arial" w:cs="Arial"/>
                <w:color w:val="000000"/>
                <w:sz w:val="24"/>
                <w:szCs w:val="24"/>
                <w:shd w:val="clear" w:color="auto" w:fill="FFFFFF"/>
                <w:lang w:val="el-GR"/>
              </w:rPr>
              <w:t>στ</w:t>
            </w:r>
            <w:proofErr w:type="spellEnd"/>
            <w:r w:rsidRPr="002B0B5F">
              <w:rPr>
                <w:rFonts w:ascii="Arial" w:hAnsi="Arial" w:cs="Arial"/>
                <w:color w:val="000000"/>
                <w:sz w:val="24"/>
                <w:szCs w:val="24"/>
                <w:shd w:val="clear" w:color="auto" w:fill="FFFFFF"/>
                <w:lang w:val="el-GR"/>
              </w:rPr>
              <w:t xml:space="preserve">) το σχέδιο </w:t>
            </w:r>
            <w:proofErr w:type="spellStart"/>
            <w:r w:rsidRPr="002B0B5F">
              <w:rPr>
                <w:rFonts w:ascii="Arial" w:hAnsi="Arial" w:cs="Arial"/>
                <w:color w:val="000000"/>
                <w:sz w:val="24"/>
                <w:szCs w:val="24"/>
                <w:shd w:val="clear" w:color="auto" w:fill="FFFFFF"/>
                <w:lang w:val="el-GR"/>
              </w:rPr>
              <w:t>ανακεφαλαιοποίησης</w:t>
            </w:r>
            <w:proofErr w:type="spellEnd"/>
            <w:r w:rsidRPr="002B0B5F">
              <w:rPr>
                <w:rFonts w:ascii="Arial" w:hAnsi="Arial" w:cs="Arial"/>
                <w:color w:val="000000"/>
                <w:sz w:val="24"/>
                <w:szCs w:val="24"/>
                <w:shd w:val="clear" w:color="auto" w:fill="FFFFFF"/>
                <w:lang w:val="el-GR"/>
              </w:rPr>
              <w:t xml:space="preserve"> που υποβάλλεται από το ΑΠΙ στην </w:t>
            </w:r>
            <w:r w:rsidR="003552DF" w:rsidRPr="002B0B5F">
              <w:rPr>
                <w:rFonts w:ascii="Arial" w:hAnsi="Arial" w:cs="Arial"/>
                <w:color w:val="000000"/>
                <w:sz w:val="24"/>
                <w:szCs w:val="24"/>
                <w:shd w:val="clear" w:color="auto" w:fill="FFFFFF"/>
                <w:lang w:val="el-GR"/>
              </w:rPr>
              <w:t>αρμόδια εποπτική αρχή</w:t>
            </w:r>
            <w:r w:rsidRPr="002B0B5F">
              <w:rPr>
                <w:rFonts w:ascii="Arial" w:hAnsi="Arial" w:cs="Arial"/>
                <w:color w:val="000000"/>
                <w:sz w:val="24"/>
                <w:szCs w:val="24"/>
                <w:shd w:val="clear" w:color="auto" w:fill="FFFFFF"/>
                <w:lang w:val="el-GR"/>
              </w:rPr>
              <w:t>, κατά τα οριζόμενα στην παράγραφο (γ) του εδαφίου (1) · και</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(ζ) τις απόψεις της </w:t>
            </w:r>
            <w:r w:rsidRPr="002B0B5F">
              <w:rPr>
                <w:rFonts w:ascii="Arial" w:hAnsi="Arial" w:cs="Arial"/>
                <w:sz w:val="24"/>
                <w:szCs w:val="24"/>
                <w:lang w:val="el-GR"/>
              </w:rPr>
              <w:t xml:space="preserve"> </w:t>
            </w:r>
            <w:r w:rsidR="003552DF" w:rsidRPr="002B0B5F">
              <w:rPr>
                <w:rFonts w:ascii="Arial" w:hAnsi="Arial" w:cs="Arial"/>
                <w:sz w:val="24"/>
                <w:szCs w:val="24"/>
                <w:lang w:val="el-GR"/>
              </w:rPr>
              <w:t>αρμόδιας εποπτικής αρχής</w:t>
            </w:r>
            <w:r w:rsidRPr="002B0B5F">
              <w:rPr>
                <w:rFonts w:ascii="Arial" w:hAnsi="Arial" w:cs="Arial"/>
                <w:color w:val="000000"/>
                <w:sz w:val="24"/>
                <w:szCs w:val="24"/>
                <w:shd w:val="clear" w:color="auto" w:fill="FFFFFF"/>
                <w:lang w:val="el-GR"/>
              </w:rPr>
              <w:t xml:space="preserve">, σχετικά με το εάν αυτές θεωρούν ότι το σχέδιο  </w:t>
            </w:r>
            <w:proofErr w:type="spellStart"/>
            <w:r w:rsidRPr="002B0B5F">
              <w:rPr>
                <w:rFonts w:ascii="Arial" w:hAnsi="Arial" w:cs="Arial"/>
                <w:color w:val="000000"/>
                <w:sz w:val="24"/>
                <w:szCs w:val="24"/>
                <w:shd w:val="clear" w:color="auto" w:fill="FFFFFF"/>
                <w:lang w:val="el-GR"/>
              </w:rPr>
              <w:t>ανακεφαλαιοποίησης</w:t>
            </w:r>
            <w:proofErr w:type="spellEnd"/>
            <w:r w:rsidRPr="002B0B5F">
              <w:rPr>
                <w:rFonts w:ascii="Arial" w:hAnsi="Arial" w:cs="Arial"/>
                <w:color w:val="000000"/>
                <w:sz w:val="24"/>
                <w:szCs w:val="24"/>
                <w:shd w:val="clear" w:color="auto" w:fill="FFFFFF"/>
                <w:lang w:val="el-GR"/>
              </w:rPr>
              <w:t xml:space="preserve"> είναι ικανοποιητικό:</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2B0B5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Νοείται ότι αναφορές στο παρόν άρθρο σε </w:t>
            </w:r>
            <w:bookmarkStart w:id="1" w:name="_Hlk96504140"/>
            <w:r w:rsidRPr="002B0B5F">
              <w:rPr>
                <w:rFonts w:ascii="Arial" w:hAnsi="Arial" w:cs="Arial"/>
                <w:color w:val="000000"/>
                <w:sz w:val="24"/>
                <w:szCs w:val="24"/>
                <w:shd w:val="clear" w:color="auto" w:fill="FFFFFF"/>
                <w:lang w:val="el-GR"/>
              </w:rPr>
              <w:t xml:space="preserve">σημαντικά και λιγότερο σημαντικά ΑΠΙ </w:t>
            </w:r>
            <w:bookmarkEnd w:id="1"/>
            <w:r w:rsidRPr="002B0B5F">
              <w:rPr>
                <w:rFonts w:ascii="Arial" w:hAnsi="Arial" w:cs="Arial"/>
                <w:color w:val="000000"/>
                <w:sz w:val="24"/>
                <w:szCs w:val="24"/>
                <w:shd w:val="clear" w:color="auto" w:fill="FFFFFF"/>
                <w:lang w:val="el-GR"/>
              </w:rPr>
              <w:t xml:space="preserve">ερμηνεύονται με βάση </w:t>
            </w:r>
            <w:r w:rsidR="00787955" w:rsidRPr="002B0B5F">
              <w:rPr>
                <w:lang w:val="el-GR"/>
              </w:rPr>
              <w:t xml:space="preserve"> </w:t>
            </w:r>
            <w:r w:rsidR="00787955" w:rsidRPr="002B0B5F">
              <w:rPr>
                <w:rFonts w:ascii="Arial" w:hAnsi="Arial" w:cs="Arial"/>
                <w:color w:val="000000"/>
                <w:sz w:val="24"/>
                <w:szCs w:val="24"/>
                <w:shd w:val="clear" w:color="auto" w:fill="FFFFFF"/>
                <w:lang w:val="el-GR"/>
              </w:rPr>
              <w:t>τα κριτήρια που τίθενται  από τον Κανονισμό (ΕΕ) αριθ. 1024/2013 και εξειδικεύονται από τον Κανονισμό (ΕΕ) αριθ. 468/2014</w:t>
            </w:r>
            <w:r w:rsidR="000564FA" w:rsidRPr="002B0B5F">
              <w:rPr>
                <w:rFonts w:ascii="Arial" w:hAnsi="Arial" w:cs="Arial"/>
                <w:color w:val="000000"/>
                <w:sz w:val="24"/>
                <w:szCs w:val="24"/>
                <w:shd w:val="clear" w:color="auto" w:fill="FFFFFF"/>
                <w:lang w:val="el-GR"/>
              </w:rPr>
              <w:t>.</w:t>
            </w:r>
          </w:p>
        </w:tc>
      </w:tr>
      <w:tr w:rsidR="00A60D83" w:rsidRPr="002B0B5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(9) Η </w:t>
            </w:r>
            <w:r w:rsidR="003552DF" w:rsidRPr="002B0B5F">
              <w:rPr>
                <w:rFonts w:ascii="Arial" w:hAnsi="Arial" w:cs="Arial"/>
                <w:color w:val="000000"/>
                <w:sz w:val="24"/>
                <w:szCs w:val="24"/>
                <w:shd w:val="clear" w:color="auto" w:fill="FFFFFF"/>
                <w:lang w:val="el-GR"/>
              </w:rPr>
              <w:t>εθνική εντεταλμένη αρχή</w:t>
            </w:r>
            <w:r w:rsidRPr="002B0B5F">
              <w:rPr>
                <w:rFonts w:ascii="Arial" w:hAnsi="Arial" w:cs="Arial"/>
                <w:color w:val="000000"/>
                <w:sz w:val="24"/>
                <w:szCs w:val="24"/>
                <w:shd w:val="clear" w:color="auto" w:fill="FFFFFF"/>
                <w:lang w:val="el-GR"/>
              </w:rPr>
              <w:t>, δύναται, κατά την αξιολόγηση  του αιτήματος του εδαφίου (1)   να ζητεί και να λαμβάνει διευκρινήσεις από το ΑΠΙ.</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(10) Στις περιπτώσεις του εδαφίου (9), το χρονικό περιθώριο αξιολόγησης του αιτήματος του εδαφίου (1) και της υποβολής έκθεσης και της σύστασης εκ μέρους της </w:t>
            </w:r>
            <w:r w:rsidR="003552DF" w:rsidRPr="006D7A69">
              <w:rPr>
                <w:lang w:val="el-GR"/>
              </w:rPr>
              <w:t xml:space="preserve"> </w:t>
            </w:r>
            <w:r w:rsidR="003552DF" w:rsidRPr="002B0B5F">
              <w:rPr>
                <w:rFonts w:ascii="Arial" w:hAnsi="Arial" w:cs="Arial"/>
                <w:color w:val="000000"/>
                <w:sz w:val="24"/>
                <w:szCs w:val="24"/>
                <w:shd w:val="clear" w:color="auto" w:fill="FFFFFF"/>
                <w:lang w:val="el-GR"/>
              </w:rPr>
              <w:t xml:space="preserve">εθνικής εντεταλμένης αρχής </w:t>
            </w:r>
            <w:r w:rsidRPr="002B0B5F">
              <w:rPr>
                <w:rFonts w:ascii="Arial" w:hAnsi="Arial" w:cs="Arial"/>
                <w:color w:val="000000"/>
                <w:sz w:val="24"/>
                <w:szCs w:val="24"/>
                <w:shd w:val="clear" w:color="auto" w:fill="FFFFFF"/>
                <w:lang w:val="el-GR"/>
              </w:rPr>
              <w:t>κατά τα οριζόμενα στο εδάφιο (7), αναστέλλεται  μέχρι την λήψη από τη</w:t>
            </w:r>
            <w:r w:rsidR="003552DF" w:rsidRPr="002B0B5F">
              <w:rPr>
                <w:rFonts w:ascii="Arial" w:hAnsi="Arial" w:cs="Arial"/>
                <w:color w:val="000000"/>
                <w:sz w:val="24"/>
                <w:szCs w:val="24"/>
                <w:shd w:val="clear" w:color="auto" w:fill="FFFFFF"/>
                <w:lang w:val="el-GR"/>
              </w:rPr>
              <w:t xml:space="preserve">ν  εθνική εντεταλμένη αρχή </w:t>
            </w:r>
            <w:r w:rsidRPr="002B0B5F">
              <w:rPr>
                <w:rFonts w:ascii="Arial" w:hAnsi="Arial" w:cs="Arial"/>
                <w:color w:val="000000"/>
                <w:sz w:val="24"/>
                <w:szCs w:val="24"/>
                <w:shd w:val="clear" w:color="auto" w:fill="FFFFFF"/>
                <w:lang w:val="el-GR"/>
              </w:rPr>
              <w:t xml:space="preserve">των διευκρινήσεων . </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(11) Το ΑΠΙ παρέχει τις διευκρινήσεις που αναφέρονται στο εδάφιο (9) , εντός δέκα (10) ημερών από την ημερομηνία που ζητήθηκαν από την </w:t>
            </w:r>
            <w:r w:rsidR="003552DF" w:rsidRPr="002B0B5F">
              <w:rPr>
                <w:rFonts w:ascii="Arial" w:hAnsi="Arial" w:cs="Arial"/>
                <w:color w:val="000000"/>
                <w:sz w:val="24"/>
                <w:szCs w:val="24"/>
                <w:shd w:val="clear" w:color="auto" w:fill="FFFFFF"/>
                <w:lang w:val="el-GR"/>
              </w:rPr>
              <w:t xml:space="preserve"> εθνική εντεταλμένη αρχή </w:t>
            </w:r>
            <w:r w:rsidRPr="002B0B5F">
              <w:rPr>
                <w:rFonts w:ascii="Arial" w:hAnsi="Arial" w:cs="Arial"/>
                <w:color w:val="000000"/>
                <w:sz w:val="24"/>
                <w:szCs w:val="24"/>
                <w:shd w:val="clear" w:color="auto" w:fill="FFFFFF"/>
                <w:lang w:val="el-GR"/>
              </w:rPr>
              <w:t xml:space="preserve">και η </w:t>
            </w:r>
            <w:r w:rsidR="003552DF" w:rsidRPr="002B0B5F">
              <w:rPr>
                <w:rFonts w:ascii="Arial" w:hAnsi="Arial" w:cs="Arial"/>
                <w:color w:val="000000"/>
                <w:sz w:val="24"/>
                <w:szCs w:val="24"/>
                <w:shd w:val="clear" w:color="auto" w:fill="FFFFFF"/>
                <w:lang w:val="el-GR"/>
              </w:rPr>
              <w:t xml:space="preserve"> εθνική εντεταλμένη αρχή </w:t>
            </w:r>
            <w:r w:rsidRPr="002B0B5F">
              <w:rPr>
                <w:rFonts w:ascii="Arial" w:hAnsi="Arial" w:cs="Arial"/>
                <w:color w:val="000000"/>
                <w:sz w:val="24"/>
                <w:szCs w:val="24"/>
                <w:shd w:val="clear" w:color="auto" w:fill="FFFFFF"/>
                <w:lang w:val="el-GR"/>
              </w:rPr>
              <w:t xml:space="preserve"> αξιολογεί και υποβάλλει την</w:t>
            </w:r>
            <w:r w:rsidRPr="002B0B5F">
              <w:rPr>
                <w:rFonts w:ascii="Arial" w:hAnsi="Arial" w:cs="Arial"/>
                <w:sz w:val="24"/>
                <w:szCs w:val="24"/>
                <w:lang w:val="el-GR"/>
              </w:rPr>
              <w:t xml:space="preserve"> έκθεση και τη </w:t>
            </w:r>
            <w:r w:rsidRPr="002B0B5F">
              <w:rPr>
                <w:rFonts w:ascii="Arial" w:hAnsi="Arial" w:cs="Arial"/>
                <w:color w:val="000000"/>
                <w:sz w:val="24"/>
                <w:szCs w:val="24"/>
                <w:shd w:val="clear" w:color="auto" w:fill="FFFFFF"/>
                <w:lang w:val="el-GR"/>
              </w:rPr>
              <w:t>σύστασή της κατά τα οριζόμενα στο εδάφιο (7) , εντός τριάντα (30) ημερών  από την λήψη των εν λόγω διευκρινήσεων από το ΑΠΙ.</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(12) Η </w:t>
            </w:r>
            <w:r w:rsidR="003552DF" w:rsidRPr="002B0B5F">
              <w:rPr>
                <w:rFonts w:ascii="Arial" w:hAnsi="Arial" w:cs="Arial"/>
                <w:color w:val="000000"/>
                <w:sz w:val="24"/>
                <w:szCs w:val="24"/>
                <w:shd w:val="clear" w:color="auto" w:fill="FFFFFF"/>
                <w:lang w:val="el-GR"/>
              </w:rPr>
              <w:t xml:space="preserve"> εθνική εντεταλμένη αρχή </w:t>
            </w:r>
            <w:r w:rsidRPr="002B0B5F">
              <w:rPr>
                <w:rFonts w:ascii="Arial" w:hAnsi="Arial" w:cs="Arial"/>
                <w:color w:val="000000"/>
                <w:sz w:val="24"/>
                <w:szCs w:val="24"/>
                <w:shd w:val="clear" w:color="auto" w:fill="FFFFFF"/>
                <w:lang w:val="el-GR"/>
              </w:rPr>
              <w:t>, δύναται, κατά την αξιολόγηση του αιτήματος του εδαφίου (1)  και μετά από αποστολή σχετικής έγγραφης ειδοποίησης στο ΑΠΙ, να πραγματοποιήσει έρευνες και επιτόπιους ελέγχους στο ΑΠΙ.</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(13) Στις περιπτώσεις του εδαφίου (12), το χρονικό περιθώριο αξιολόγησης του αιτήματος του εδαφίου (1) και της υποβολής της έκθεσης και της σύστασης εκ μέρους της </w:t>
            </w:r>
            <w:r w:rsidR="003552DF" w:rsidRPr="002B0B5F">
              <w:rPr>
                <w:rFonts w:ascii="Arial" w:hAnsi="Arial" w:cs="Arial"/>
                <w:color w:val="000000"/>
                <w:sz w:val="24"/>
                <w:szCs w:val="24"/>
                <w:shd w:val="clear" w:color="auto" w:fill="FFFFFF"/>
                <w:lang w:val="el-GR"/>
              </w:rPr>
              <w:t xml:space="preserve"> εθνική</w:t>
            </w:r>
            <w:r w:rsidR="002B0B5F" w:rsidRPr="002B0B5F">
              <w:rPr>
                <w:rFonts w:ascii="Arial" w:hAnsi="Arial" w:cs="Arial"/>
                <w:color w:val="000000"/>
                <w:sz w:val="24"/>
                <w:szCs w:val="24"/>
                <w:shd w:val="clear" w:color="auto" w:fill="FFFFFF"/>
                <w:lang w:val="el-GR"/>
              </w:rPr>
              <w:t>ς</w:t>
            </w:r>
            <w:r w:rsidR="003552DF" w:rsidRPr="002B0B5F">
              <w:rPr>
                <w:rFonts w:ascii="Arial" w:hAnsi="Arial" w:cs="Arial"/>
                <w:color w:val="000000"/>
                <w:sz w:val="24"/>
                <w:szCs w:val="24"/>
                <w:shd w:val="clear" w:color="auto" w:fill="FFFFFF"/>
                <w:lang w:val="el-GR"/>
              </w:rPr>
              <w:t xml:space="preserve"> εντεταλμένη</w:t>
            </w:r>
            <w:r w:rsidR="002B0B5F" w:rsidRPr="002B0B5F">
              <w:rPr>
                <w:rFonts w:ascii="Arial" w:hAnsi="Arial" w:cs="Arial"/>
                <w:color w:val="000000"/>
                <w:sz w:val="24"/>
                <w:szCs w:val="24"/>
                <w:shd w:val="clear" w:color="auto" w:fill="FFFFFF"/>
                <w:lang w:val="el-GR"/>
              </w:rPr>
              <w:t>ς</w:t>
            </w:r>
            <w:r w:rsidR="003552DF" w:rsidRPr="002B0B5F">
              <w:rPr>
                <w:rFonts w:ascii="Arial" w:hAnsi="Arial" w:cs="Arial"/>
                <w:color w:val="000000"/>
                <w:sz w:val="24"/>
                <w:szCs w:val="24"/>
                <w:shd w:val="clear" w:color="auto" w:fill="FFFFFF"/>
                <w:lang w:val="el-GR"/>
              </w:rPr>
              <w:t xml:space="preserve"> αρχή</w:t>
            </w:r>
            <w:r w:rsidR="002B0B5F" w:rsidRPr="002B0B5F">
              <w:rPr>
                <w:rFonts w:ascii="Arial" w:hAnsi="Arial" w:cs="Arial"/>
                <w:color w:val="000000"/>
                <w:sz w:val="24"/>
                <w:szCs w:val="24"/>
                <w:shd w:val="clear" w:color="auto" w:fill="FFFFFF"/>
                <w:lang w:val="el-GR"/>
              </w:rPr>
              <w:t>ς</w:t>
            </w:r>
            <w:r w:rsidR="003552DF" w:rsidRPr="002B0B5F">
              <w:rPr>
                <w:rFonts w:ascii="Arial" w:hAnsi="Arial" w:cs="Arial"/>
                <w:color w:val="000000"/>
                <w:sz w:val="24"/>
                <w:szCs w:val="24"/>
                <w:shd w:val="clear" w:color="auto" w:fill="FFFFFF"/>
                <w:lang w:val="el-GR"/>
              </w:rPr>
              <w:t xml:space="preserve"> </w:t>
            </w:r>
            <w:r w:rsidRPr="002B0B5F">
              <w:rPr>
                <w:rFonts w:ascii="Arial" w:hAnsi="Arial" w:cs="Arial"/>
                <w:color w:val="000000"/>
                <w:sz w:val="24"/>
                <w:szCs w:val="24"/>
                <w:shd w:val="clear" w:color="auto" w:fill="FFFFFF"/>
                <w:lang w:val="el-GR"/>
              </w:rPr>
              <w:t>κατά τα οριζόμενα στο εδάφιο (7) , αναστέλλεται.</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(14) Η </w:t>
            </w:r>
            <w:r w:rsidR="003552DF" w:rsidRPr="002B0B5F">
              <w:rPr>
                <w:rFonts w:ascii="Arial" w:hAnsi="Arial" w:cs="Arial"/>
                <w:color w:val="000000"/>
                <w:sz w:val="24"/>
                <w:szCs w:val="24"/>
                <w:shd w:val="clear" w:color="auto" w:fill="FFFFFF"/>
                <w:lang w:val="el-GR"/>
              </w:rPr>
              <w:t xml:space="preserve"> εθνική εντεταλμένη αρχή </w:t>
            </w:r>
            <w:r w:rsidRPr="002B0B5F">
              <w:rPr>
                <w:rFonts w:ascii="Arial" w:hAnsi="Arial" w:cs="Arial"/>
                <w:color w:val="000000"/>
                <w:sz w:val="24"/>
                <w:szCs w:val="24"/>
                <w:shd w:val="clear" w:color="auto" w:fill="FFFFFF"/>
                <w:lang w:val="el-GR"/>
              </w:rPr>
              <w:t xml:space="preserve">δύναται να διεξάγει έρευνες και επιτόπιους ελέγχους εντός δέκα (10) ημερών από την ημερομηνία αποστολής της έγγραφης ειδοποίησης του εδαφίου (12) και αξιολογεί και υποβάλλει την σύστασή της κατά τα οριζόμενα στο εδάφιο (7), εντός τριάντα (30) ημερών  από την ημερομηνία περάτωσης τον εν λόγω ερευνών και επιτόπιων ελέγχων.  </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38(Ι) του 2014</w:t>
            </w:r>
          </w:p>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34(Ι) του 2015</w:t>
            </w:r>
          </w:p>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143(I) του 2019.</w:t>
            </w: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(15) Ο Υπουργός, εντός πέντε (5) ημερών από την λήψη της έκθεσης και της σύστασης της </w:t>
            </w:r>
            <w:r w:rsidR="003552DF" w:rsidRPr="002B0B5F">
              <w:rPr>
                <w:rFonts w:ascii="Arial" w:hAnsi="Arial" w:cs="Arial"/>
                <w:color w:val="000000"/>
                <w:sz w:val="24"/>
                <w:szCs w:val="24"/>
                <w:shd w:val="clear" w:color="auto" w:fill="FFFFFF"/>
                <w:lang w:val="el-GR"/>
              </w:rPr>
              <w:t xml:space="preserve"> εθνικής εντεταλμένης αρχής </w:t>
            </w:r>
            <w:r w:rsidRPr="002B0B5F">
              <w:rPr>
                <w:rFonts w:ascii="Arial" w:hAnsi="Arial" w:cs="Arial"/>
                <w:color w:val="000000"/>
                <w:sz w:val="24"/>
                <w:szCs w:val="24"/>
                <w:shd w:val="clear" w:color="auto" w:fill="FFFFFF"/>
                <w:lang w:val="el-GR"/>
              </w:rPr>
              <w:t xml:space="preserve">, κατά τα οριζόμενα στο εδάφιο (7) και ανά περίπτωση των εδαφίων (9) έως (14), διαβιβάζει στο Υπουργικό Συμβούλιο το αίτημα που υποβλήθηκε από ΑΠΙ, κατά τα οριζόμενα στο εδάφιο (1) , την έκθεση και σύσταση της </w:t>
            </w:r>
            <w:r w:rsidR="003552DF" w:rsidRPr="002B0B5F">
              <w:rPr>
                <w:rFonts w:ascii="Arial" w:hAnsi="Arial" w:cs="Arial"/>
                <w:color w:val="000000"/>
                <w:sz w:val="24"/>
                <w:szCs w:val="24"/>
                <w:shd w:val="clear" w:color="auto" w:fill="FFFFFF"/>
                <w:lang w:val="el-GR"/>
              </w:rPr>
              <w:t xml:space="preserve"> εθνικής εντεταλμένης αρχής </w:t>
            </w:r>
            <w:r w:rsidRPr="002B0B5F">
              <w:rPr>
                <w:rFonts w:ascii="Arial" w:hAnsi="Arial" w:cs="Arial"/>
                <w:color w:val="000000"/>
                <w:sz w:val="24"/>
                <w:szCs w:val="24"/>
                <w:shd w:val="clear" w:color="auto" w:fill="FFFFFF"/>
                <w:lang w:val="el-GR"/>
              </w:rPr>
              <w:t>δύναται,</w:t>
            </w:r>
            <w:r w:rsidRPr="002B0B5F">
              <w:rPr>
                <w:rFonts w:ascii="Arial" w:hAnsi="Arial" w:cs="Arial"/>
                <w:sz w:val="24"/>
                <w:szCs w:val="24"/>
                <w:lang w:val="el-GR"/>
              </w:rPr>
              <w:t xml:space="preserve"> </w:t>
            </w:r>
            <w:r w:rsidRPr="002B0B5F">
              <w:rPr>
                <w:rFonts w:ascii="Arial" w:hAnsi="Arial" w:cs="Arial"/>
                <w:color w:val="000000"/>
                <w:sz w:val="24"/>
                <w:szCs w:val="24"/>
                <w:shd w:val="clear" w:color="auto" w:fill="FFFFFF"/>
                <w:lang w:val="el-GR"/>
              </w:rPr>
              <w:t xml:space="preserve">με την επιφύλαξη των διατάξεων του περί της Λογιστικής και Δημοσιονομικής Διαχείρισης και Χρηματοοικονομικού Ελέγχου της Δημοκρατίας Νόμου, και υπό την προϋπόθεση ότι υπάρχουν επαρκή αποθέματα στον προϋπολογισμό της Δημοκρατίας, να εγκρίνει το εν λόγω αίτημα και να εξουσιοδοτήσει τον Υπουργό να εκδώσει διάταγμα για παροχή προληπτικής </w:t>
            </w:r>
            <w:proofErr w:type="spellStart"/>
            <w:r w:rsidRPr="002B0B5F">
              <w:rPr>
                <w:rFonts w:ascii="Arial" w:hAnsi="Arial" w:cs="Arial"/>
                <w:color w:val="000000"/>
                <w:sz w:val="24"/>
                <w:szCs w:val="24"/>
                <w:shd w:val="clear" w:color="auto" w:fill="FFFFFF"/>
                <w:lang w:val="el-GR"/>
              </w:rPr>
              <w:t>ανακεφαλαιοποίησης</w:t>
            </w:r>
            <w:proofErr w:type="spellEnd"/>
            <w:r w:rsidRPr="002B0B5F">
              <w:rPr>
                <w:rFonts w:ascii="Arial" w:hAnsi="Arial" w:cs="Arial"/>
                <w:color w:val="000000"/>
                <w:sz w:val="24"/>
                <w:szCs w:val="24"/>
                <w:shd w:val="clear" w:color="auto" w:fill="FFFFFF"/>
                <w:lang w:val="el-GR"/>
              </w:rPr>
              <w:t xml:space="preserve"> σε ΑΠΙ, με τη μορφή που αναφέρεται στο εδάφιο (1) του άρθρου 17:</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Νοείται ότι το Υπουργικό Συμβούλιο, δύναται, στην εξουσιοδότηση του Υπουργού προς έκδοση του εν λόγω διατάγματός, να επανακαθορίσει το ύψος της προληπτικής </w:t>
            </w:r>
            <w:proofErr w:type="spellStart"/>
            <w:r w:rsidRPr="002B0B5F">
              <w:rPr>
                <w:rFonts w:ascii="Arial" w:hAnsi="Arial" w:cs="Arial"/>
                <w:color w:val="000000"/>
                <w:sz w:val="24"/>
                <w:szCs w:val="24"/>
                <w:shd w:val="clear" w:color="auto" w:fill="FFFFFF"/>
                <w:lang w:val="el-GR"/>
              </w:rPr>
              <w:t>ανακεφαλαιοποίησης</w:t>
            </w:r>
            <w:proofErr w:type="spellEnd"/>
            <w:r w:rsidRPr="002B0B5F">
              <w:rPr>
                <w:rFonts w:ascii="Arial" w:hAnsi="Arial" w:cs="Arial"/>
                <w:color w:val="000000"/>
                <w:sz w:val="24"/>
                <w:szCs w:val="24"/>
                <w:shd w:val="clear" w:color="auto" w:fill="FFFFFF"/>
                <w:lang w:val="el-GR"/>
              </w:rPr>
              <w:t xml:space="preserve"> που δύναται να παρασχεθεί σε ΑΠΙ από τη Δημοκρατία και να επιβάλλει, κατά την απόλυτη κρίση του, οποιουσδήποτε άλλους όρους και προϋποθέσεις αναφορικά με την παροχή προληπτικής </w:t>
            </w:r>
            <w:proofErr w:type="spellStart"/>
            <w:r w:rsidRPr="002B0B5F">
              <w:rPr>
                <w:rFonts w:ascii="Arial" w:hAnsi="Arial" w:cs="Arial"/>
                <w:color w:val="000000"/>
                <w:sz w:val="24"/>
                <w:szCs w:val="24"/>
                <w:shd w:val="clear" w:color="auto" w:fill="FFFFFF"/>
                <w:lang w:val="el-GR"/>
              </w:rPr>
              <w:t>ανακεφαλαιοποίησης</w:t>
            </w:r>
            <w:proofErr w:type="spellEnd"/>
            <w:r w:rsidRPr="002B0B5F">
              <w:rPr>
                <w:rFonts w:ascii="Arial" w:hAnsi="Arial" w:cs="Arial"/>
                <w:color w:val="000000"/>
                <w:sz w:val="24"/>
                <w:szCs w:val="24"/>
                <w:shd w:val="clear" w:color="auto" w:fill="FFFFFF"/>
                <w:lang w:val="el-GR"/>
              </w:rPr>
              <w:t xml:space="preserve"> σε ΑΠΙ.  </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(16) Ο Υπουργός, αφού λάβει την έγκριση και την εξουσιοδότηση από το Υπουργικό Συμβούλιο, προς έκδοση διατάγματος για παροχή προληπτικής </w:t>
            </w:r>
            <w:proofErr w:type="spellStart"/>
            <w:r w:rsidRPr="002B0B5F">
              <w:rPr>
                <w:rFonts w:ascii="Arial" w:hAnsi="Arial" w:cs="Arial"/>
                <w:color w:val="000000"/>
                <w:sz w:val="24"/>
                <w:szCs w:val="24"/>
                <w:shd w:val="clear" w:color="auto" w:fill="FFFFFF"/>
                <w:lang w:val="el-GR"/>
              </w:rPr>
              <w:t>ανακεφαλαιοποίησης</w:t>
            </w:r>
            <w:proofErr w:type="spellEnd"/>
            <w:r w:rsidRPr="002B0B5F">
              <w:rPr>
                <w:rFonts w:ascii="Arial" w:hAnsi="Arial" w:cs="Arial"/>
                <w:color w:val="000000"/>
                <w:sz w:val="24"/>
                <w:szCs w:val="24"/>
                <w:shd w:val="clear" w:color="auto" w:fill="FFFFFF"/>
                <w:lang w:val="el-GR"/>
              </w:rPr>
              <w:t xml:space="preserve"> κατά τα οριζόμενα στο εδάφιο (15)  και αφού λάβει την έγκριση</w:t>
            </w:r>
            <w:r w:rsidRPr="002B0B5F">
              <w:rPr>
                <w:rFonts w:ascii="Arial" w:hAnsi="Arial" w:cs="Arial"/>
                <w:sz w:val="24"/>
                <w:szCs w:val="24"/>
                <w:lang w:val="el-GR"/>
              </w:rPr>
              <w:t xml:space="preserve"> </w:t>
            </w:r>
            <w:r w:rsidRPr="002B0B5F">
              <w:rPr>
                <w:rFonts w:ascii="Arial" w:hAnsi="Arial" w:cs="Arial"/>
                <w:color w:val="000000"/>
                <w:sz w:val="24"/>
                <w:szCs w:val="24"/>
                <w:shd w:val="clear" w:color="auto" w:fill="FFFFFF"/>
                <w:lang w:val="el-GR"/>
              </w:rPr>
              <w:t>από την Ευρωπαϊκή Επιτροπή, του σχεδίου αναδιάρθρωσης του εδαφίου (6), και αφού λάβει υπόψη -</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(α) τις διατάξεις του παρόντος Νόμου</w:t>
            </w:r>
            <w:r w:rsidR="006D7A69" w:rsidRPr="002B0B5F">
              <w:rPr>
                <w:rFonts w:ascii="Arial" w:hAnsi="Arial" w:cs="Arial"/>
                <w:color w:val="000000"/>
                <w:sz w:val="24"/>
                <w:szCs w:val="24"/>
                <w:shd w:val="clear" w:color="auto" w:fill="FFFFFF"/>
                <w:lang w:val="el-GR"/>
              </w:rPr>
              <w:t>·</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(β)  τις Ανακοινώσεις της Ευρωπαϊκής Επιτροπής για την εφαρμογή των κανόνων περί κρατικών ενισχύσεων</w:t>
            </w:r>
            <w:r w:rsidR="006D7A69" w:rsidRPr="002B0B5F">
              <w:rPr>
                <w:rFonts w:ascii="Arial" w:hAnsi="Arial" w:cs="Arial"/>
                <w:color w:val="000000"/>
                <w:sz w:val="24"/>
                <w:szCs w:val="24"/>
                <w:shd w:val="clear" w:color="auto" w:fill="FFFFFF"/>
                <w:lang w:val="el-GR"/>
              </w:rPr>
              <w:t>·</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(γ) τις διατάξεις του Κανονισμού (ΕΕ) </w:t>
            </w:r>
            <w:proofErr w:type="spellStart"/>
            <w:r w:rsidRPr="002B0B5F">
              <w:rPr>
                <w:rFonts w:ascii="Arial" w:hAnsi="Arial" w:cs="Arial"/>
                <w:color w:val="000000"/>
                <w:sz w:val="24"/>
                <w:szCs w:val="24"/>
                <w:shd w:val="clear" w:color="auto" w:fill="FFFFFF"/>
                <w:lang w:val="el-GR"/>
              </w:rPr>
              <w:t>αρ</w:t>
            </w:r>
            <w:proofErr w:type="spellEnd"/>
            <w:r w:rsidRPr="002B0B5F">
              <w:rPr>
                <w:rFonts w:ascii="Arial" w:hAnsi="Arial" w:cs="Arial"/>
                <w:color w:val="000000"/>
                <w:sz w:val="24"/>
                <w:szCs w:val="24"/>
                <w:shd w:val="clear" w:color="auto" w:fill="FFFFFF"/>
                <w:lang w:val="el-GR"/>
              </w:rPr>
              <w:t>. 806/2014</w:t>
            </w:r>
            <w:r w:rsidR="006D7A69" w:rsidRPr="002B0B5F">
              <w:rPr>
                <w:rFonts w:ascii="Arial" w:hAnsi="Arial" w:cs="Arial"/>
                <w:color w:val="000000"/>
                <w:sz w:val="24"/>
                <w:szCs w:val="24"/>
                <w:shd w:val="clear" w:color="auto" w:fill="FFFFFF"/>
                <w:lang w:val="el-GR"/>
              </w:rPr>
              <w:t>·</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(δ) την έκθεση και τη σύσταση που υποβλήθηκαν από την </w:t>
            </w:r>
            <w:r w:rsidR="003552DF" w:rsidRPr="002B0B5F">
              <w:rPr>
                <w:rFonts w:ascii="Arial" w:hAnsi="Arial" w:cs="Arial"/>
                <w:color w:val="000000"/>
                <w:sz w:val="24"/>
                <w:szCs w:val="24"/>
                <w:shd w:val="clear" w:color="auto" w:fill="FFFFFF"/>
                <w:lang w:val="el-GR"/>
              </w:rPr>
              <w:t xml:space="preserve"> εθνική εντεταλμένη αρχή </w:t>
            </w:r>
            <w:r w:rsidRPr="002B0B5F">
              <w:rPr>
                <w:rFonts w:ascii="Arial" w:hAnsi="Arial" w:cs="Arial"/>
                <w:color w:val="000000"/>
                <w:sz w:val="24"/>
                <w:szCs w:val="24"/>
                <w:shd w:val="clear" w:color="auto" w:fill="FFFFFF"/>
                <w:lang w:val="el-GR"/>
              </w:rPr>
              <w:t xml:space="preserve">, κατά τα οριζόμενα στο εδάφιο (7) </w:t>
            </w:r>
            <w:r w:rsidR="006D7A69" w:rsidRPr="002B0B5F">
              <w:rPr>
                <w:rFonts w:ascii="Arial" w:hAnsi="Arial" w:cs="Arial"/>
                <w:color w:val="000000"/>
                <w:sz w:val="24"/>
                <w:szCs w:val="24"/>
                <w:shd w:val="clear" w:color="auto" w:fill="FFFFFF"/>
                <w:lang w:val="el-GR"/>
              </w:rPr>
              <w:t>·</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w:t>
            </w:r>
            <w:r w:rsidR="00A07532">
              <w:rPr>
                <w:rFonts w:ascii="Arial" w:hAnsi="Arial" w:cs="Arial"/>
                <w:color w:val="000000"/>
                <w:sz w:val="24"/>
                <w:szCs w:val="24"/>
                <w:shd w:val="clear" w:color="auto" w:fill="FFFFFF"/>
                <w:lang w:val="el-GR"/>
              </w:rPr>
              <w:t>ε</w:t>
            </w:r>
            <w:r w:rsidRPr="002B0B5F">
              <w:rPr>
                <w:rFonts w:ascii="Arial" w:hAnsi="Arial" w:cs="Arial"/>
                <w:color w:val="000000"/>
                <w:sz w:val="24"/>
                <w:szCs w:val="24"/>
                <w:shd w:val="clear" w:color="auto" w:fill="FFFFFF"/>
                <w:lang w:val="el-GR"/>
              </w:rPr>
              <w:t xml:space="preserve">) τυχόν συστάσεις της Ευρωπαϊκής Επιτροπής σχετικά με την παροχή προληπτικής </w:t>
            </w:r>
            <w:proofErr w:type="spellStart"/>
            <w:r w:rsidRPr="002B0B5F">
              <w:rPr>
                <w:rFonts w:ascii="Arial" w:hAnsi="Arial" w:cs="Arial"/>
                <w:color w:val="000000"/>
                <w:sz w:val="24"/>
                <w:szCs w:val="24"/>
                <w:shd w:val="clear" w:color="auto" w:fill="FFFFFF"/>
                <w:lang w:val="el-GR"/>
              </w:rPr>
              <w:t>ανακεφαλαιοποίησης</w:t>
            </w:r>
            <w:proofErr w:type="spellEnd"/>
            <w:r w:rsidR="006D7A69" w:rsidRPr="002B0B5F">
              <w:rPr>
                <w:rFonts w:ascii="Arial" w:hAnsi="Arial" w:cs="Arial"/>
                <w:color w:val="000000"/>
                <w:sz w:val="24"/>
                <w:szCs w:val="24"/>
                <w:shd w:val="clear" w:color="auto" w:fill="FFFFFF"/>
                <w:lang w:val="el-GR"/>
              </w:rPr>
              <w:t>·</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εκδίδει διάταγμα για παροχή προληπτικής </w:t>
            </w:r>
            <w:proofErr w:type="spellStart"/>
            <w:r w:rsidRPr="002B0B5F">
              <w:rPr>
                <w:rFonts w:ascii="Arial" w:hAnsi="Arial" w:cs="Arial"/>
                <w:color w:val="000000"/>
                <w:sz w:val="24"/>
                <w:szCs w:val="24"/>
                <w:shd w:val="clear" w:color="auto" w:fill="FFFFFF"/>
                <w:lang w:val="el-GR"/>
              </w:rPr>
              <w:t>ανακεφαλαιοποίησης</w:t>
            </w:r>
            <w:proofErr w:type="spellEnd"/>
            <w:r w:rsidRPr="002B0B5F">
              <w:rPr>
                <w:rFonts w:ascii="Arial" w:hAnsi="Arial" w:cs="Arial"/>
                <w:color w:val="000000"/>
                <w:sz w:val="24"/>
                <w:szCs w:val="24"/>
                <w:shd w:val="clear" w:color="auto" w:fill="FFFFFF"/>
                <w:lang w:val="el-GR"/>
              </w:rPr>
              <w:t xml:space="preserve"> σε ΑΠΙ το οποίο δημοσιεύεται στην Επίσημη Εφημερίδα της Δημοκρατίας.</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(17) Ο Υπουργός, κατόπιν έγκρισης και εξουσιοδότησης του Υπουργικού Συμβουλίου, και μετά από </w:t>
            </w:r>
            <w:r w:rsidR="00970020" w:rsidRPr="002B0B5F">
              <w:rPr>
                <w:rFonts w:ascii="Arial" w:hAnsi="Arial" w:cs="Arial"/>
                <w:color w:val="000000"/>
                <w:sz w:val="24"/>
                <w:szCs w:val="24"/>
                <w:shd w:val="clear" w:color="auto" w:fill="FFFFFF"/>
                <w:lang w:val="el-GR"/>
              </w:rPr>
              <w:t xml:space="preserve">σύμφωνη γνώμη </w:t>
            </w:r>
            <w:r w:rsidR="00C34077" w:rsidRPr="002B0B5F">
              <w:rPr>
                <w:rFonts w:ascii="Arial" w:hAnsi="Arial" w:cs="Arial"/>
                <w:color w:val="000000"/>
                <w:sz w:val="24"/>
                <w:szCs w:val="24"/>
                <w:shd w:val="clear" w:color="auto" w:fill="FFFFFF"/>
                <w:lang w:val="el-GR"/>
              </w:rPr>
              <w:t xml:space="preserve">της </w:t>
            </w:r>
            <w:r w:rsidR="003552DF" w:rsidRPr="002B0B5F">
              <w:rPr>
                <w:rFonts w:ascii="Arial" w:hAnsi="Arial" w:cs="Arial"/>
                <w:color w:val="000000"/>
                <w:sz w:val="24"/>
                <w:szCs w:val="24"/>
                <w:shd w:val="clear" w:color="auto" w:fill="FFFFFF"/>
                <w:lang w:val="el-GR"/>
              </w:rPr>
              <w:t xml:space="preserve"> εθνικής εντεταλμένης αρχής</w:t>
            </w:r>
            <w:r w:rsidRPr="002B0B5F">
              <w:rPr>
                <w:rFonts w:ascii="Arial" w:hAnsi="Arial" w:cs="Arial"/>
                <w:color w:val="000000"/>
                <w:sz w:val="24"/>
                <w:szCs w:val="24"/>
                <w:shd w:val="clear" w:color="auto" w:fill="FFFFFF"/>
                <w:lang w:val="el-GR"/>
              </w:rPr>
              <w:t>, δύναται, να εκδώσει διάταγμα, που δημοσιεύεται στην Επίσημη Εφημερίδα της Δημοκρατίας, για τη θέσπιση περαιτέρω διατάξεων</w:t>
            </w:r>
            <w:r w:rsidR="008612E7" w:rsidRPr="002B0B5F">
              <w:rPr>
                <w:rFonts w:ascii="Arial" w:hAnsi="Arial" w:cs="Arial"/>
                <w:color w:val="000000"/>
                <w:sz w:val="24"/>
                <w:szCs w:val="24"/>
                <w:shd w:val="clear" w:color="auto" w:fill="FFFFFF"/>
                <w:lang w:val="el-GR"/>
              </w:rPr>
              <w:t xml:space="preserve">, ενδεικτικά και χωρίς περιορισμό, </w:t>
            </w:r>
            <w:r w:rsidRPr="002B0B5F">
              <w:rPr>
                <w:rFonts w:ascii="Arial" w:hAnsi="Arial" w:cs="Arial"/>
                <w:color w:val="000000"/>
                <w:sz w:val="24"/>
                <w:szCs w:val="24"/>
                <w:shd w:val="clear" w:color="auto" w:fill="FFFFFF"/>
                <w:lang w:val="el-GR"/>
              </w:rPr>
              <w:t xml:space="preserve"> σχετικά με τη διαδικασία, τους όρους παροχής προληπτικής </w:t>
            </w:r>
            <w:proofErr w:type="spellStart"/>
            <w:r w:rsidRPr="002B0B5F">
              <w:rPr>
                <w:rFonts w:ascii="Arial" w:hAnsi="Arial" w:cs="Arial"/>
                <w:color w:val="000000"/>
                <w:sz w:val="24"/>
                <w:szCs w:val="24"/>
                <w:shd w:val="clear" w:color="auto" w:fill="FFFFFF"/>
                <w:lang w:val="el-GR"/>
              </w:rPr>
              <w:t>ανακεφαλαιοπόιησης</w:t>
            </w:r>
            <w:proofErr w:type="spellEnd"/>
            <w:r w:rsidRPr="002B0B5F">
              <w:rPr>
                <w:rFonts w:ascii="Arial" w:hAnsi="Arial" w:cs="Arial"/>
                <w:color w:val="000000"/>
                <w:sz w:val="24"/>
                <w:szCs w:val="24"/>
                <w:shd w:val="clear" w:color="auto" w:fill="FFFFFF"/>
                <w:lang w:val="el-GR"/>
              </w:rPr>
              <w:t xml:space="preserve"> σε ΑΠΙ καθώς και με τις ρυθμίσεις παρακολούθησης και συντονισμού για την ορθή και αποτελεσματική εφαρμογή των διατάξεων του παρόντος Νόμου.</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(18) Το διάταγμα του Υπουργού που εκδίδεται κατά τα οριζόμενα στο εδάφιο (16), περιλαμβάνει, ιδίως, τα ακόλουθα:</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(α) το ύψος της παροχής προληπτικής </w:t>
            </w:r>
            <w:proofErr w:type="spellStart"/>
            <w:r w:rsidRPr="002B0B5F">
              <w:rPr>
                <w:rFonts w:ascii="Arial" w:hAnsi="Arial" w:cs="Arial"/>
                <w:color w:val="000000"/>
                <w:sz w:val="24"/>
                <w:szCs w:val="24"/>
                <w:shd w:val="clear" w:color="auto" w:fill="FFFFFF"/>
                <w:lang w:val="el-GR"/>
              </w:rPr>
              <w:t>ανακεφαλαιοποίησης</w:t>
            </w:r>
            <w:proofErr w:type="spellEnd"/>
            <w:r w:rsidRPr="002B0B5F">
              <w:rPr>
                <w:rFonts w:ascii="Arial" w:hAnsi="Arial" w:cs="Arial"/>
                <w:color w:val="000000"/>
                <w:sz w:val="24"/>
                <w:szCs w:val="24"/>
                <w:shd w:val="clear" w:color="auto" w:fill="FFFFFF"/>
                <w:lang w:val="el-GR"/>
              </w:rPr>
              <w:t xml:space="preserve"> του ΑΠΙ και οποιοδήποτε άλλο απαραίτητο στοιχείο για τη διαχείριση της εν λόγω προληπτικής </w:t>
            </w:r>
            <w:proofErr w:type="spellStart"/>
            <w:r w:rsidRPr="002B0B5F">
              <w:rPr>
                <w:rFonts w:ascii="Arial" w:hAnsi="Arial" w:cs="Arial"/>
                <w:color w:val="000000"/>
                <w:sz w:val="24"/>
                <w:szCs w:val="24"/>
                <w:shd w:val="clear" w:color="auto" w:fill="FFFFFF"/>
                <w:lang w:val="el-GR"/>
              </w:rPr>
              <w:t>ανακεφαλαιοποίησης</w:t>
            </w:r>
            <w:proofErr w:type="spellEnd"/>
            <w:r w:rsidRPr="002B0B5F">
              <w:rPr>
                <w:rFonts w:ascii="Arial" w:hAnsi="Arial" w:cs="Arial"/>
                <w:color w:val="000000"/>
                <w:sz w:val="24"/>
                <w:szCs w:val="24"/>
                <w:shd w:val="clear" w:color="auto" w:fill="FFFFFF"/>
                <w:lang w:val="el-GR"/>
              </w:rPr>
              <w:t>, συμπεριλαμβανομένων οποιωνδήποτε άλλων ενεργειών·</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(β) το είδος και την αξία εκάστης μετοχής που εκδίδεται·</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2B0B5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(19) Οι μετοχές που εκδίδονται πληρούν τους όρους που ορίζονται στο Άρθρο 31 του  Κανονισμού (ΕΕ) αριθ. 575/2013.</w:t>
            </w:r>
          </w:p>
        </w:tc>
      </w:tr>
      <w:tr w:rsidR="00A60D83" w:rsidRPr="002B0B5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(20) Κάθε κόστος και έξοδο που σχετίζεται με την έκδοση και ανάληψη</w:t>
            </w:r>
            <w:r w:rsidRPr="002B0B5F">
              <w:rPr>
                <w:rFonts w:ascii="Arial" w:hAnsi="Arial" w:cs="Arial"/>
                <w:sz w:val="24"/>
                <w:szCs w:val="24"/>
                <w:lang w:val="el-GR"/>
              </w:rPr>
              <w:t xml:space="preserve"> </w:t>
            </w:r>
            <w:r w:rsidRPr="002B0B5F">
              <w:rPr>
                <w:rFonts w:ascii="Arial" w:hAnsi="Arial" w:cs="Arial"/>
                <w:color w:val="000000"/>
                <w:sz w:val="24"/>
                <w:szCs w:val="24"/>
                <w:shd w:val="clear" w:color="auto" w:fill="FFFFFF"/>
                <w:lang w:val="el-GR"/>
              </w:rPr>
              <w:t>των μέσων κεφαλαίου βαραίνει εξ ολοκλήρου το ΑΠΙ:</w:t>
            </w: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Νοείται ότι </w:t>
            </w:r>
            <w:r w:rsidRPr="002B0B5F">
              <w:rPr>
                <w:rFonts w:ascii="Arial" w:hAnsi="Arial" w:cs="Arial"/>
                <w:sz w:val="24"/>
                <w:szCs w:val="24"/>
                <w:lang w:val="el-GR"/>
              </w:rPr>
              <w:t xml:space="preserve"> </w:t>
            </w:r>
            <w:r w:rsidRPr="002B0B5F">
              <w:rPr>
                <w:rFonts w:ascii="Arial" w:hAnsi="Arial" w:cs="Arial"/>
                <w:color w:val="000000"/>
                <w:sz w:val="24"/>
                <w:szCs w:val="24"/>
                <w:shd w:val="clear" w:color="auto" w:fill="FFFFFF"/>
                <w:lang w:val="el-GR"/>
              </w:rPr>
              <w:t>σε περίπτωση που καταβάλλεται οποιοδήποτε  ποσό σε σχέση με το εν λόγω κόστος και με τα εν λόγω  έξοδα από το Υπουργείο Οικονομικών το ΑΠΙ αποζημιώνει πλήρως το Υπουργείο Οικονομικών σχετικά με την εν λόγω καταβολή.</w:t>
            </w:r>
          </w:p>
        </w:tc>
      </w:tr>
      <w:tr w:rsidR="00A60D83" w:rsidRPr="00C6464F" w:rsidTr="00121788">
        <w:trPr>
          <w:trHeight w:val="70"/>
        </w:trPr>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Calibri" w:hAnsi="Arial" w:cs="Arial"/>
                <w:sz w:val="24"/>
                <w:szCs w:val="24"/>
                <w:lang w:val="el-GR"/>
              </w:rPr>
            </w:pPr>
            <w:r w:rsidRPr="002B0B5F">
              <w:rPr>
                <w:rFonts w:ascii="Arial" w:eastAsia="Calibri" w:hAnsi="Arial" w:cs="Arial"/>
                <w:sz w:val="24"/>
                <w:szCs w:val="24"/>
                <w:lang w:val="el-GR"/>
              </w:rPr>
              <w:t>(21)</w:t>
            </w:r>
            <w:r w:rsidR="007B4CB6">
              <w:rPr>
                <w:rFonts w:ascii="Arial" w:eastAsia="Calibri" w:hAnsi="Arial" w:cs="Arial"/>
                <w:sz w:val="24"/>
                <w:szCs w:val="24"/>
                <w:lang w:val="el-GR"/>
              </w:rPr>
              <w:t xml:space="preserve"> </w:t>
            </w:r>
            <w:r w:rsidRPr="002B0B5F">
              <w:rPr>
                <w:rFonts w:ascii="Arial" w:eastAsia="Calibri" w:hAnsi="Arial" w:cs="Arial"/>
                <w:sz w:val="24"/>
                <w:szCs w:val="24"/>
                <w:lang w:val="el-GR"/>
              </w:rPr>
              <w:t xml:space="preserve">Σε περίπτωση που το Υπουργικό Συμβούλιο επιλέξει ως μέθοδο στήριξης επηρεαζόμενου ΑΠΙ, την </w:t>
            </w:r>
            <w:r w:rsidRPr="002B0B5F">
              <w:rPr>
                <w:rFonts w:ascii="Arial" w:eastAsia="Arial Unicode MS" w:hAnsi="Arial" w:cs="Arial"/>
                <w:sz w:val="24"/>
                <w:szCs w:val="24"/>
                <w:lang w:val="el-GR" w:eastAsia="el-GR"/>
              </w:rPr>
              <w:t xml:space="preserve"> </w:t>
            </w:r>
            <w:r w:rsidRPr="002B0B5F">
              <w:rPr>
                <w:rFonts w:ascii="Arial" w:eastAsia="Calibri" w:hAnsi="Arial" w:cs="Arial"/>
                <w:sz w:val="24"/>
                <w:szCs w:val="24"/>
                <w:lang w:val="el-GR"/>
              </w:rPr>
              <w:t xml:space="preserve">εξολοκλήρου αναδοχή των δικαιωμάτων προτίμησης της έκδοσης κεφαλαίου ή την παροχή κεφαλαίου, έναντι απόκτησης συμμετοχής στην ιδιοκτησιακή δομή αυτού, δύναται αναλόγως της περίπτωσης, να προχωρεί πρώτα στην παροχή κεφαλαίου και ακολούθως να προβαίνει στον καθορισμό της τιμής της μετοχής αυτού, και στη διάθεση μετοχών του επωφελούμενου ΑΠΙ στην καθορισθείσα τιμή ή και σε οποιαδήποτε άλλη τιμή, το Υπουργικό Συμβούλιο, μετά από εισήγηση της </w:t>
            </w:r>
            <w:r w:rsidR="00946384" w:rsidRPr="002B0B5F">
              <w:rPr>
                <w:rFonts w:ascii="Arial" w:hAnsi="Arial" w:cs="Arial"/>
                <w:color w:val="000000"/>
                <w:sz w:val="24"/>
                <w:szCs w:val="24"/>
                <w:shd w:val="clear" w:color="auto" w:fill="FFFFFF"/>
                <w:lang w:val="el-GR"/>
              </w:rPr>
              <w:t xml:space="preserve"> εθνικής εντεταλμένης αρχής </w:t>
            </w:r>
            <w:r w:rsidRPr="002B0B5F">
              <w:rPr>
                <w:rFonts w:ascii="Arial" w:eastAsia="Calibri" w:hAnsi="Arial" w:cs="Arial"/>
                <w:sz w:val="24"/>
                <w:szCs w:val="24"/>
                <w:lang w:val="el-GR"/>
              </w:rPr>
              <w:t>, ήθελε καθορίσει, κατά την απόλυτη κρίση του, κατά προτεραιότητα:</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eastAsia="Calibri" w:hAnsi="Arial" w:cs="Arial"/>
                <w:sz w:val="24"/>
                <w:szCs w:val="24"/>
                <w:lang w:val="el-GR"/>
              </w:rPr>
            </w:pPr>
          </w:p>
        </w:tc>
      </w:tr>
      <w:tr w:rsidR="00A60D83" w:rsidRPr="002B0B5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eastAsia="Calibri" w:hAnsi="Arial" w:cs="Arial"/>
                <w:sz w:val="24"/>
                <w:szCs w:val="24"/>
              </w:rPr>
            </w:pPr>
            <w:r w:rsidRPr="002B0B5F">
              <w:rPr>
                <w:rFonts w:ascii="Arial" w:eastAsia="Calibri" w:hAnsi="Arial" w:cs="Arial"/>
                <w:sz w:val="24"/>
                <w:szCs w:val="24"/>
              </w:rPr>
              <w:t>(</w:t>
            </w:r>
            <w:proofErr w:type="spellStart"/>
            <w:r w:rsidRPr="002B0B5F">
              <w:rPr>
                <w:rFonts w:ascii="Arial" w:eastAsia="Calibri" w:hAnsi="Arial" w:cs="Arial"/>
                <w:sz w:val="24"/>
                <w:szCs w:val="24"/>
              </w:rPr>
              <w:t>i</w:t>
            </w:r>
            <w:proofErr w:type="spellEnd"/>
            <w:r w:rsidRPr="002B0B5F">
              <w:rPr>
                <w:rFonts w:ascii="Arial" w:eastAsia="Calibri" w:hAnsi="Arial" w:cs="Arial"/>
                <w:sz w:val="24"/>
                <w:szCs w:val="24"/>
              </w:rPr>
              <w:t xml:space="preserve">) </w:t>
            </w:r>
            <w:proofErr w:type="spellStart"/>
            <w:r w:rsidRPr="002B0B5F">
              <w:rPr>
                <w:rFonts w:ascii="Arial" w:eastAsia="Calibri" w:hAnsi="Arial" w:cs="Arial"/>
                <w:sz w:val="24"/>
                <w:szCs w:val="24"/>
              </w:rPr>
              <w:t>στους</w:t>
            </w:r>
            <w:proofErr w:type="spellEnd"/>
            <w:r w:rsidRPr="002B0B5F">
              <w:rPr>
                <w:rFonts w:ascii="Arial" w:eastAsia="Calibri" w:hAnsi="Arial" w:cs="Arial"/>
                <w:sz w:val="24"/>
                <w:szCs w:val="24"/>
              </w:rPr>
              <w:t xml:space="preserve"> </w:t>
            </w:r>
            <w:proofErr w:type="spellStart"/>
            <w:r w:rsidRPr="002B0B5F">
              <w:rPr>
                <w:rFonts w:ascii="Arial" w:eastAsia="Calibri" w:hAnsi="Arial" w:cs="Arial"/>
                <w:sz w:val="24"/>
                <w:szCs w:val="24"/>
              </w:rPr>
              <w:t>υφιστάμενους</w:t>
            </w:r>
            <w:proofErr w:type="spellEnd"/>
            <w:r w:rsidRPr="002B0B5F">
              <w:rPr>
                <w:rFonts w:ascii="Arial" w:eastAsia="Calibri" w:hAnsi="Arial" w:cs="Arial"/>
                <w:sz w:val="24"/>
                <w:szCs w:val="24"/>
              </w:rPr>
              <w:t xml:space="preserve"> </w:t>
            </w:r>
            <w:proofErr w:type="spellStart"/>
            <w:r w:rsidRPr="002B0B5F">
              <w:rPr>
                <w:rFonts w:ascii="Arial" w:eastAsia="Calibri" w:hAnsi="Arial" w:cs="Arial"/>
                <w:sz w:val="24"/>
                <w:szCs w:val="24"/>
              </w:rPr>
              <w:t>μετόχους</w:t>
            </w:r>
            <w:proofErr w:type="spellEnd"/>
            <w:r w:rsidRPr="002B0B5F">
              <w:rPr>
                <w:rFonts w:ascii="Arial" w:eastAsia="Calibri" w:hAnsi="Arial" w:cs="Arial"/>
                <w:sz w:val="24"/>
                <w:szCs w:val="24"/>
              </w:rPr>
              <w:t>·</w:t>
            </w:r>
          </w:p>
        </w:tc>
      </w:tr>
      <w:tr w:rsidR="00A60D83" w:rsidRPr="002B0B5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eastAsia="el-GR"/>
              </w:rPr>
            </w:pPr>
          </w:p>
        </w:tc>
        <w:tc>
          <w:tcPr>
            <w:tcW w:w="7371" w:type="dxa"/>
            <w:gridSpan w:val="2"/>
          </w:tcPr>
          <w:p w:rsidR="00A60D83" w:rsidRPr="002B0B5F" w:rsidRDefault="00A60D83" w:rsidP="00A60D83">
            <w:pPr>
              <w:spacing w:after="0" w:line="360" w:lineRule="auto"/>
              <w:mirrorIndents/>
              <w:jc w:val="both"/>
              <w:rPr>
                <w:rFonts w:ascii="Arial" w:eastAsia="Calibri" w:hAnsi="Arial" w:cs="Arial"/>
                <w:sz w:val="24"/>
                <w:szCs w:val="24"/>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eastAsia="el-GR"/>
              </w:rPr>
            </w:pPr>
          </w:p>
        </w:tc>
        <w:tc>
          <w:tcPr>
            <w:tcW w:w="7371" w:type="dxa"/>
            <w:gridSpan w:val="2"/>
          </w:tcPr>
          <w:p w:rsidR="00A60D83" w:rsidRPr="002B0B5F" w:rsidRDefault="00A60D83" w:rsidP="00A60D83">
            <w:pPr>
              <w:spacing w:after="0" w:line="360" w:lineRule="auto"/>
              <w:contextualSpacing/>
              <w:mirrorIndents/>
              <w:jc w:val="both"/>
              <w:rPr>
                <w:rFonts w:ascii="Arial" w:eastAsia="Calibri" w:hAnsi="Arial" w:cs="Arial"/>
                <w:sz w:val="24"/>
                <w:szCs w:val="24"/>
                <w:lang w:val="el-GR"/>
              </w:rPr>
            </w:pPr>
            <w:r w:rsidRPr="002B0B5F">
              <w:rPr>
                <w:rFonts w:ascii="Arial" w:eastAsia="Calibri" w:hAnsi="Arial" w:cs="Arial"/>
                <w:sz w:val="24"/>
                <w:szCs w:val="24"/>
                <w:lang w:val="el-GR"/>
              </w:rPr>
              <w:t>(</w:t>
            </w:r>
            <w:r w:rsidRPr="002B0B5F">
              <w:rPr>
                <w:rFonts w:ascii="Arial" w:eastAsia="Calibri" w:hAnsi="Arial" w:cs="Arial"/>
                <w:sz w:val="24"/>
                <w:szCs w:val="24"/>
              </w:rPr>
              <w:t>ii</w:t>
            </w:r>
            <w:r w:rsidRPr="002B0B5F">
              <w:rPr>
                <w:rFonts w:ascii="Arial" w:eastAsia="Calibri" w:hAnsi="Arial" w:cs="Arial"/>
                <w:sz w:val="24"/>
                <w:szCs w:val="24"/>
                <w:lang w:val="el-GR"/>
              </w:rPr>
              <w:t>) σε οποιοδήποτε χρηματοπιστωτικό ίδρυμα·</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eastAsia="Calibri" w:hAnsi="Arial" w:cs="Arial"/>
                <w:sz w:val="24"/>
                <w:szCs w:val="24"/>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sz w:val="24"/>
                <w:szCs w:val="24"/>
                <w:lang w:val="el-GR"/>
              </w:rPr>
            </w:pPr>
            <w:r w:rsidRPr="002B0B5F">
              <w:rPr>
                <w:rFonts w:ascii="Arial" w:hAnsi="Arial" w:cs="Arial"/>
                <w:sz w:val="24"/>
                <w:szCs w:val="24"/>
                <w:lang w:val="el-GR"/>
              </w:rPr>
              <w:t>(</w:t>
            </w:r>
            <w:proofErr w:type="spellStart"/>
            <w:r w:rsidRPr="002B0B5F">
              <w:rPr>
                <w:rFonts w:ascii="Arial" w:hAnsi="Arial" w:cs="Arial"/>
                <w:sz w:val="24"/>
                <w:szCs w:val="24"/>
                <w:lang w:val="el-GR"/>
              </w:rPr>
              <w:t>iii</w:t>
            </w:r>
            <w:proofErr w:type="spellEnd"/>
            <w:r w:rsidRPr="002B0B5F">
              <w:rPr>
                <w:rFonts w:ascii="Arial" w:hAnsi="Arial" w:cs="Arial"/>
                <w:sz w:val="24"/>
                <w:szCs w:val="24"/>
                <w:lang w:val="el-GR"/>
              </w:rPr>
              <w:t>) στο κοινό με δημόσια προσφορά· και</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center"/>
              <w:rPr>
                <w:rFonts w:ascii="Arial" w:hAnsi="Arial" w:cs="Arial"/>
                <w:sz w:val="24"/>
                <w:szCs w:val="24"/>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mirrorIndents/>
              <w:jc w:val="both"/>
              <w:rPr>
                <w:rFonts w:ascii="Arial" w:eastAsia="Calibri" w:hAnsi="Arial" w:cs="Arial"/>
                <w:sz w:val="24"/>
                <w:szCs w:val="24"/>
                <w:lang w:val="el-GR"/>
              </w:rPr>
            </w:pPr>
            <w:r w:rsidRPr="002B0B5F">
              <w:rPr>
                <w:rFonts w:ascii="Arial" w:eastAsia="Calibri" w:hAnsi="Arial" w:cs="Arial"/>
                <w:sz w:val="24"/>
                <w:szCs w:val="24"/>
                <w:lang w:val="el-GR"/>
              </w:rPr>
              <w:t>(</w:t>
            </w:r>
            <w:proofErr w:type="spellStart"/>
            <w:r w:rsidRPr="002B0B5F">
              <w:rPr>
                <w:rFonts w:ascii="Arial" w:eastAsia="Calibri" w:hAnsi="Arial" w:cs="Arial"/>
                <w:sz w:val="24"/>
                <w:szCs w:val="24"/>
                <w:lang w:val="el-GR"/>
              </w:rPr>
              <w:t>iv</w:t>
            </w:r>
            <w:proofErr w:type="spellEnd"/>
            <w:r w:rsidRPr="002B0B5F">
              <w:rPr>
                <w:rFonts w:ascii="Arial" w:eastAsia="Calibri" w:hAnsi="Arial" w:cs="Arial"/>
                <w:sz w:val="24"/>
                <w:szCs w:val="24"/>
                <w:lang w:val="el-GR"/>
              </w:rPr>
              <w:t>) σε περιορισμένο αριθμό ατόμων με ιδιωτική προσφορά:</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Νοείται ότι οι διατάξεις του παρόντος εδαφίου θα ισχύουν με την επιφύλαξη των διατάξεων του περί Εργασιών Πιστωτικών Ιδρυμάτων Νόμου.</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eastAsia="Times New Roman" w:hAnsi="Arial" w:cs="Arial"/>
                <w:color w:val="000000"/>
                <w:sz w:val="24"/>
                <w:szCs w:val="24"/>
                <w:lang w:val="el-GR" w:eastAsia="el-GR"/>
              </w:rPr>
            </w:pPr>
          </w:p>
        </w:tc>
      </w:tr>
      <w:tr w:rsidR="00A60D83" w:rsidRPr="00C6464F" w:rsidTr="00121788">
        <w:tc>
          <w:tcPr>
            <w:tcW w:w="1985" w:type="dxa"/>
          </w:tcPr>
          <w:p w:rsidR="00A60D83" w:rsidRPr="002B0B5F" w:rsidRDefault="00A60D83" w:rsidP="00A60D83">
            <w:pPr>
              <w:spacing w:after="0"/>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Καταμερισμός των επιβαρύνσεων μεταξύ μετόχων και πιστωτών μειωμένης εξασφάλισης, ως προϋπόθεση για παροχή προληπτικής </w:t>
            </w:r>
            <w:proofErr w:type="spellStart"/>
            <w:r w:rsidRPr="002B0B5F">
              <w:rPr>
                <w:rFonts w:ascii="Arial" w:eastAsia="Arial Unicode MS" w:hAnsi="Arial" w:cs="Arial"/>
                <w:sz w:val="20"/>
                <w:szCs w:val="20"/>
                <w:lang w:val="el-GR" w:eastAsia="el-GR"/>
              </w:rPr>
              <w:t>ανακεφαλαιοποίησης</w:t>
            </w:r>
            <w:proofErr w:type="spellEnd"/>
            <w:r w:rsidRPr="002B0B5F">
              <w:rPr>
                <w:rFonts w:ascii="Arial" w:eastAsia="Arial Unicode MS" w:hAnsi="Arial" w:cs="Arial"/>
                <w:sz w:val="20"/>
                <w:szCs w:val="20"/>
                <w:lang w:val="el-GR" w:eastAsia="el-GR"/>
              </w:rPr>
              <w:t>.</w:t>
            </w:r>
          </w:p>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eastAsia="Times New Roman" w:hAnsi="Arial" w:cs="Arial"/>
                <w:color w:val="000000"/>
                <w:sz w:val="24"/>
                <w:szCs w:val="24"/>
                <w:lang w:val="el-GR" w:eastAsia="el-GR"/>
              </w:rPr>
            </w:pPr>
            <w:r w:rsidRPr="002B0B5F">
              <w:rPr>
                <w:rFonts w:ascii="Arial" w:eastAsia="Times New Roman" w:hAnsi="Arial" w:cs="Arial"/>
                <w:color w:val="000000"/>
                <w:sz w:val="24"/>
                <w:szCs w:val="24"/>
                <w:lang w:val="el-GR" w:eastAsia="el-GR"/>
              </w:rPr>
              <w:t xml:space="preserve">19.-(1) Η προληπτική </w:t>
            </w:r>
            <w:proofErr w:type="spellStart"/>
            <w:r w:rsidRPr="002B0B5F">
              <w:rPr>
                <w:rFonts w:ascii="Arial" w:eastAsia="Times New Roman" w:hAnsi="Arial" w:cs="Arial"/>
                <w:color w:val="000000"/>
                <w:sz w:val="24"/>
                <w:szCs w:val="24"/>
                <w:lang w:val="el-GR" w:eastAsia="el-GR"/>
              </w:rPr>
              <w:t>ανακεφαλαιοποίηση</w:t>
            </w:r>
            <w:proofErr w:type="spellEnd"/>
            <w:r w:rsidRPr="002B0B5F">
              <w:rPr>
                <w:rFonts w:ascii="Arial" w:eastAsia="Times New Roman" w:hAnsi="Arial" w:cs="Arial"/>
                <w:color w:val="000000"/>
                <w:sz w:val="24"/>
                <w:szCs w:val="24"/>
                <w:lang w:val="el-GR" w:eastAsia="el-GR"/>
              </w:rPr>
              <w:t xml:space="preserve">, δύναται, να παρέχεται σε ΑΠΙ, με τη μορφή, που προβλέπεται στο άρθρο 17, μόνο εφόσον, προηγουμένως, οι κάτοχοι υβριδικού κεφαλαίου και οφειλών μειωμένης εξασφάλισης συμβάλουν στον μέγιστο δυνατό βαθμό στη μείωση του κεφαλαιακού ελλείμματος. </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eastAsia="Times New Roman" w:hAnsi="Arial" w:cs="Arial"/>
                <w:color w:val="000000"/>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eastAsia="Times New Roman" w:hAnsi="Arial" w:cs="Arial"/>
                <w:color w:val="000000"/>
                <w:sz w:val="24"/>
                <w:szCs w:val="24"/>
                <w:lang w:val="el-GR" w:eastAsia="el-GR"/>
              </w:rPr>
            </w:pPr>
            <w:r w:rsidRPr="002B0B5F">
              <w:rPr>
                <w:rFonts w:ascii="Arial" w:eastAsia="Times New Roman" w:hAnsi="Arial" w:cs="Arial"/>
                <w:color w:val="000000"/>
                <w:sz w:val="24"/>
                <w:szCs w:val="24"/>
                <w:lang w:val="el-GR" w:eastAsia="el-GR"/>
              </w:rPr>
              <w:t>(2) Οι εισφορές των κατόχων υβριδικού κεφαλαίου και οφειλών μειωμένης εξασφάλισης, δύνανται, να λάβουν τη μορφή είτε μετατροπής σε κεφάλαιο κοινών μετοχών της κατηγορίας 1, είτε μείωσης της αξίας του κεφαλαίου των μέσων.</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eastAsia="Times New Roman" w:hAnsi="Arial" w:cs="Arial"/>
                <w:color w:val="000000"/>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Times New Roman" w:hAnsi="Arial" w:cs="Arial"/>
                <w:color w:val="000000"/>
                <w:sz w:val="24"/>
                <w:szCs w:val="24"/>
                <w:lang w:val="el-GR" w:eastAsia="el-GR"/>
              </w:rPr>
            </w:pPr>
            <w:r w:rsidRPr="002B0B5F">
              <w:rPr>
                <w:rFonts w:ascii="Arial" w:eastAsia="Times New Roman" w:hAnsi="Arial" w:cs="Arial"/>
                <w:color w:val="000000"/>
                <w:sz w:val="24"/>
                <w:szCs w:val="24"/>
                <w:lang w:val="el-GR" w:eastAsia="el-GR"/>
              </w:rPr>
              <w:t>(3) Η καταβολή εισφορών από κατόχους χρεωστικών τίτλων αυξημένης εξασφάλισης (ιδίως από κατόχους ασφαλισμένων καταθέσεων, ανασφάλιστων καταθέσεων, ομολόγων και κάθε άλλου χρεωστικού τίτλου αυξημένης εξασφάλισης) δεν αποτελεί  υποχρεωτικό στοιχείο του καταμερισμού των επιβαρύνσεων βάσει των κανόνων της ΕΕ σχετικά με τις κρατικές ενισχύσεις είτε με μετατροπή σε κεφάλαιο, είτε με μείωση της αξίας των μέσων.</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mirrorIndents/>
              <w:jc w:val="both"/>
              <w:rPr>
                <w:rFonts w:ascii="Arial" w:eastAsia="Times New Roman" w:hAnsi="Arial" w:cs="Arial"/>
                <w:color w:val="000000"/>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Times New Roman" w:hAnsi="Arial" w:cs="Arial"/>
                <w:color w:val="000000"/>
                <w:sz w:val="24"/>
                <w:szCs w:val="24"/>
                <w:lang w:val="el-GR" w:eastAsia="el-GR"/>
              </w:rPr>
            </w:pPr>
            <w:r w:rsidRPr="002B0B5F">
              <w:rPr>
                <w:rFonts w:ascii="Arial" w:eastAsia="Times New Roman" w:hAnsi="Arial" w:cs="Arial"/>
                <w:color w:val="000000"/>
                <w:sz w:val="24"/>
                <w:szCs w:val="24"/>
                <w:lang w:val="el-GR" w:eastAsia="el-GR"/>
              </w:rPr>
              <w:t xml:space="preserve">(4) Όταν ο δείκτης κεφαλαιακής επάρκειας του ΑΠΙ που διαπίστωσε κεφαλαιακό έλλειμμα παραμένει πάνω από το θεσπισμένο ελάχιστο ποσοστό στην ΕΕ, το ΑΠΙ  αποκαθιστά το ίδιο την κεφαλαιακή του θέση, ιδίως μέσω μέτρων άντλησης κεφαλαίου. </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Times New Roman" w:hAnsi="Arial" w:cs="Arial"/>
                <w:color w:val="000000"/>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Times New Roman" w:hAnsi="Arial" w:cs="Arial"/>
                <w:color w:val="000000"/>
                <w:sz w:val="24"/>
                <w:szCs w:val="24"/>
                <w:lang w:val="el-GR" w:eastAsia="el-GR"/>
              </w:rPr>
            </w:pPr>
            <w:r w:rsidRPr="002B0B5F">
              <w:rPr>
                <w:rFonts w:ascii="Arial" w:eastAsia="Times New Roman" w:hAnsi="Arial" w:cs="Arial"/>
                <w:color w:val="000000"/>
                <w:sz w:val="24"/>
                <w:szCs w:val="24"/>
                <w:lang w:val="el-GR" w:eastAsia="el-GR"/>
              </w:rPr>
              <w:t xml:space="preserve">(5) Σε περίπτωση που δεν υπάρχει καμία άλλη δυνατότητα, περιλαμβανομένης άλλης εποπτικής δράσης, λήψης μέτρων έγκαιρης παρέμβασης ή άλλων διορθωτικών ενεργειών για την αντιμετώπιση του κεφαλαιακού ελλείμματος του ΑΠΙ όπως επιβεβαιώθηκε από την </w:t>
            </w:r>
            <w:r w:rsidR="00946384" w:rsidRPr="002B0B5F">
              <w:rPr>
                <w:rFonts w:ascii="Arial" w:hAnsi="Arial" w:cs="Arial"/>
                <w:color w:val="000000"/>
                <w:sz w:val="24"/>
                <w:szCs w:val="24"/>
                <w:shd w:val="clear" w:color="auto" w:fill="FFFFFF"/>
                <w:lang w:val="el-GR"/>
              </w:rPr>
              <w:t xml:space="preserve"> εθνική εντεταλμένη αρχή </w:t>
            </w:r>
            <w:r w:rsidRPr="002B0B5F">
              <w:rPr>
                <w:rFonts w:ascii="Arial" w:eastAsia="Times New Roman" w:hAnsi="Arial" w:cs="Arial"/>
                <w:color w:val="000000"/>
                <w:sz w:val="24"/>
                <w:szCs w:val="24"/>
                <w:lang w:val="el-GR" w:eastAsia="el-GR"/>
              </w:rPr>
              <w:t xml:space="preserve">ή την αρχή εξυγίανσης, τότε το χρέος μειωμένης εξασφάλισης μετατρέπεται σε μετοχικό κεφάλαιο, προτού παρασχεθεί προληπτική </w:t>
            </w:r>
            <w:proofErr w:type="spellStart"/>
            <w:r w:rsidRPr="002B0B5F">
              <w:rPr>
                <w:rFonts w:ascii="Arial" w:eastAsia="Times New Roman" w:hAnsi="Arial" w:cs="Arial"/>
                <w:color w:val="000000"/>
                <w:sz w:val="24"/>
                <w:szCs w:val="24"/>
                <w:lang w:val="el-GR" w:eastAsia="el-GR"/>
              </w:rPr>
              <w:t>ανακεφαλαιοποίηση</w:t>
            </w:r>
            <w:proofErr w:type="spellEnd"/>
            <w:r w:rsidRPr="002B0B5F">
              <w:rPr>
                <w:rFonts w:ascii="Arial" w:eastAsia="Times New Roman" w:hAnsi="Arial" w:cs="Arial"/>
                <w:color w:val="000000"/>
                <w:sz w:val="24"/>
                <w:szCs w:val="24"/>
                <w:lang w:val="el-GR" w:eastAsia="el-GR"/>
              </w:rPr>
              <w:t xml:space="preserve"> με τη μορφή, που προβλέπεται στο άρθρο 17.</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Times New Roman" w:hAnsi="Arial" w:cs="Arial"/>
                <w:color w:val="000000"/>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Times New Roman" w:hAnsi="Arial" w:cs="Arial"/>
                <w:color w:val="000000"/>
                <w:sz w:val="24"/>
                <w:szCs w:val="24"/>
                <w:lang w:val="el-GR" w:eastAsia="el-GR"/>
              </w:rPr>
            </w:pPr>
            <w:r w:rsidRPr="002B0B5F">
              <w:rPr>
                <w:rFonts w:ascii="Arial" w:eastAsia="Times New Roman" w:hAnsi="Arial" w:cs="Arial"/>
                <w:color w:val="000000"/>
                <w:sz w:val="24"/>
                <w:szCs w:val="24"/>
                <w:lang w:val="el-GR" w:eastAsia="el-GR"/>
              </w:rPr>
              <w:t xml:space="preserve">(6) Σε περίπτωση που το ΑΠΙ δεν πληροί πλέον τις ελάχιστες κανονιστικές κεφαλαιακές απαιτήσεις, το χρέος μειωμένης εξασφάλισης μετατρέπεται ή </w:t>
            </w:r>
            <w:proofErr w:type="spellStart"/>
            <w:r w:rsidRPr="002B0B5F">
              <w:rPr>
                <w:rFonts w:ascii="Arial" w:eastAsia="Times New Roman" w:hAnsi="Arial" w:cs="Arial"/>
                <w:color w:val="000000"/>
                <w:sz w:val="24"/>
                <w:szCs w:val="24"/>
                <w:lang w:val="el-GR" w:eastAsia="el-GR"/>
              </w:rPr>
              <w:t>απομειώνεται</w:t>
            </w:r>
            <w:proofErr w:type="spellEnd"/>
            <w:r w:rsidRPr="002B0B5F">
              <w:rPr>
                <w:rFonts w:ascii="Arial" w:eastAsia="Times New Roman" w:hAnsi="Arial" w:cs="Arial"/>
                <w:color w:val="000000"/>
                <w:sz w:val="24"/>
                <w:szCs w:val="24"/>
                <w:lang w:val="el-GR" w:eastAsia="el-GR"/>
              </w:rPr>
              <w:t xml:space="preserve">, προτού </w:t>
            </w:r>
            <w:r w:rsidRPr="002B0B5F">
              <w:rPr>
                <w:rFonts w:ascii="Arial" w:hAnsi="Arial" w:cs="Arial"/>
                <w:sz w:val="24"/>
                <w:szCs w:val="24"/>
                <w:lang w:val="el-GR"/>
              </w:rPr>
              <w:t xml:space="preserve"> </w:t>
            </w:r>
            <w:r w:rsidRPr="002B0B5F">
              <w:rPr>
                <w:rFonts w:ascii="Arial" w:eastAsia="Times New Roman" w:hAnsi="Arial" w:cs="Arial"/>
                <w:color w:val="000000"/>
                <w:sz w:val="24"/>
                <w:szCs w:val="24"/>
                <w:lang w:val="el-GR" w:eastAsia="el-GR"/>
              </w:rPr>
              <w:t xml:space="preserve">παρασχεθεί προληπτική </w:t>
            </w:r>
            <w:proofErr w:type="spellStart"/>
            <w:r w:rsidRPr="002B0B5F">
              <w:rPr>
                <w:rFonts w:ascii="Arial" w:eastAsia="Times New Roman" w:hAnsi="Arial" w:cs="Arial"/>
                <w:color w:val="000000"/>
                <w:sz w:val="24"/>
                <w:szCs w:val="24"/>
                <w:lang w:val="el-GR" w:eastAsia="el-GR"/>
              </w:rPr>
              <w:t>ανακεφαλαιοποίηση</w:t>
            </w:r>
            <w:proofErr w:type="spellEnd"/>
            <w:r w:rsidRPr="002B0B5F">
              <w:rPr>
                <w:rFonts w:ascii="Arial" w:eastAsia="Times New Roman" w:hAnsi="Arial" w:cs="Arial"/>
                <w:color w:val="000000"/>
                <w:sz w:val="24"/>
                <w:szCs w:val="24"/>
                <w:lang w:val="el-GR" w:eastAsia="el-GR"/>
              </w:rPr>
              <w:t>, με τη μορφή, που προβλέπεται στο άρθρο 17.</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Times New Roman" w:hAnsi="Arial" w:cs="Arial"/>
                <w:color w:val="000000"/>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Times New Roman" w:hAnsi="Arial" w:cs="Arial"/>
                <w:color w:val="000000"/>
                <w:sz w:val="24"/>
                <w:szCs w:val="24"/>
                <w:lang w:val="el-GR" w:eastAsia="el-GR"/>
              </w:rPr>
            </w:pPr>
            <w:r w:rsidRPr="002B0B5F">
              <w:rPr>
                <w:rFonts w:ascii="Arial" w:eastAsia="Times New Roman" w:hAnsi="Arial" w:cs="Arial"/>
                <w:color w:val="000000"/>
                <w:sz w:val="24"/>
                <w:szCs w:val="24"/>
                <w:lang w:val="el-GR" w:eastAsia="el-GR"/>
              </w:rPr>
              <w:t xml:space="preserve">(7) Η προληπτική </w:t>
            </w:r>
            <w:proofErr w:type="spellStart"/>
            <w:r w:rsidRPr="002B0B5F">
              <w:rPr>
                <w:rFonts w:ascii="Arial" w:eastAsia="Times New Roman" w:hAnsi="Arial" w:cs="Arial"/>
                <w:color w:val="000000"/>
                <w:sz w:val="24"/>
                <w:szCs w:val="24"/>
                <w:lang w:val="el-GR" w:eastAsia="el-GR"/>
              </w:rPr>
              <w:t>ανακεφαλαιοποίηση</w:t>
            </w:r>
            <w:proofErr w:type="spellEnd"/>
            <w:r w:rsidRPr="002B0B5F">
              <w:rPr>
                <w:rFonts w:ascii="Arial" w:eastAsia="Times New Roman" w:hAnsi="Arial" w:cs="Arial"/>
                <w:color w:val="000000"/>
                <w:sz w:val="24"/>
                <w:szCs w:val="24"/>
                <w:lang w:val="el-GR" w:eastAsia="el-GR"/>
              </w:rPr>
              <w:t>, με τη μορφή που προβλέπεται στο άρθρο 17 δεν παρέχεται από τη Δημοκρατία προτού τα ίδια κεφάλαια, το υβριδικό κεφάλαιο και οι μετοχές μειωμένης εξασφάλισης διατεθούν στο σύνολό τους προς αντιστάθμιση τυχόν ζημιών.</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Times New Roman" w:hAnsi="Arial" w:cs="Arial"/>
                <w:color w:val="000000"/>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Times New Roman" w:hAnsi="Arial" w:cs="Arial"/>
                <w:color w:val="000000"/>
                <w:sz w:val="24"/>
                <w:szCs w:val="24"/>
                <w:lang w:val="el-GR" w:eastAsia="el-GR"/>
              </w:rPr>
            </w:pPr>
            <w:r w:rsidRPr="002B0B5F">
              <w:rPr>
                <w:rFonts w:ascii="Arial" w:eastAsia="Times New Roman" w:hAnsi="Arial" w:cs="Arial"/>
                <w:color w:val="000000"/>
                <w:sz w:val="24"/>
                <w:szCs w:val="24"/>
                <w:lang w:val="el-GR" w:eastAsia="el-GR"/>
              </w:rPr>
              <w:t xml:space="preserve">(8) Οι απαιτήσεις των εδαφίων (4) έως (7) δεν τυγχάνουν εφαρμογής σε περίπτωση που ο Υπουργός θεωρήσει ότι η εφαρμογή τέτοιων μέτρων θα έθετε σε κίνδυνο τη χρηματοπιστωτική σταθερότητα της Δημοκρατίας ή άλλου κράτους μέλους ή θα είχε δυσανάλογα αποτελέσματα. </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rPr>
                <w:rFonts w:ascii="Arial" w:eastAsia="Times New Roman" w:hAnsi="Arial" w:cs="Arial"/>
                <w:color w:val="000000"/>
                <w:sz w:val="24"/>
                <w:szCs w:val="24"/>
                <w:lang w:val="el-GR" w:eastAsia="el-GR"/>
              </w:rPr>
            </w:pPr>
          </w:p>
        </w:tc>
      </w:tr>
      <w:tr w:rsidR="00A60D83" w:rsidRPr="00C6464F" w:rsidTr="00121788">
        <w:tc>
          <w:tcPr>
            <w:tcW w:w="1985" w:type="dxa"/>
          </w:tcPr>
          <w:p w:rsidR="00A60D83" w:rsidRPr="002B0B5F" w:rsidRDefault="00A60D83" w:rsidP="00A60D83">
            <w:pPr>
              <w:spacing w:after="0"/>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Πρόληψη της εκροής κεφαλαίων πριν από απόφαση προληπτικής </w:t>
            </w:r>
            <w:proofErr w:type="spellStart"/>
            <w:r w:rsidRPr="002B0B5F">
              <w:rPr>
                <w:rFonts w:ascii="Arial" w:eastAsia="Arial Unicode MS" w:hAnsi="Arial" w:cs="Arial"/>
                <w:sz w:val="20"/>
                <w:szCs w:val="20"/>
                <w:lang w:val="el-GR" w:eastAsia="el-GR"/>
              </w:rPr>
              <w:t>ανακεφαλαιοποίησης</w:t>
            </w:r>
            <w:proofErr w:type="spellEnd"/>
            <w:r w:rsidRPr="002B0B5F">
              <w:rPr>
                <w:rFonts w:ascii="Arial" w:eastAsia="Arial Unicode MS" w:hAnsi="Arial" w:cs="Arial"/>
                <w:sz w:val="20"/>
                <w:szCs w:val="20"/>
                <w:lang w:val="el-GR" w:eastAsia="el-GR"/>
              </w:rPr>
              <w:t>.</w:t>
            </w:r>
          </w:p>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Times New Roman" w:hAnsi="Arial" w:cs="Arial"/>
                <w:color w:val="000000"/>
                <w:sz w:val="24"/>
                <w:szCs w:val="24"/>
                <w:lang w:val="el-GR" w:eastAsia="el-GR"/>
              </w:rPr>
            </w:pPr>
            <w:r w:rsidRPr="002B0B5F">
              <w:rPr>
                <w:rFonts w:ascii="Arial" w:eastAsia="Times New Roman" w:hAnsi="Arial" w:cs="Arial"/>
                <w:color w:val="000000"/>
                <w:sz w:val="24"/>
                <w:szCs w:val="24"/>
                <w:lang w:val="el-GR" w:eastAsia="el-GR"/>
              </w:rPr>
              <w:t>20.-(1) Το ΑΠΙ λαμβάνει όλα τα αναγκαία μέτρα για τη διατήρηση των κεφαλαίων του αφ’ ης στιγμής οι κεφαλαιακές ανάγκες ήταν γνωστές ή έπρεπε να είναι γνωστές σε αυτό. Ειδικότερα, από τη στιγμή εκείνη, τα ΑΠΙ που έχουν εντοπίσει ή όφειλαν να έχουν εντοπίσει κεφαλαιακές ανάγκες -</w:t>
            </w:r>
          </w:p>
          <w:p w:rsidR="00A60D83" w:rsidRPr="002B0B5F" w:rsidRDefault="00A60D83" w:rsidP="00A60D83">
            <w:pPr>
              <w:spacing w:after="0" w:line="360" w:lineRule="auto"/>
              <w:mirrorIndents/>
              <w:jc w:val="both"/>
              <w:rPr>
                <w:rFonts w:ascii="Arial" w:eastAsia="Times New Roman" w:hAnsi="Arial" w:cs="Arial"/>
                <w:color w:val="000000"/>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Times New Roman" w:hAnsi="Arial" w:cs="Arial"/>
                <w:color w:val="000000"/>
                <w:sz w:val="24"/>
                <w:szCs w:val="24"/>
                <w:lang w:val="el-GR" w:eastAsia="el-GR"/>
              </w:rPr>
            </w:pPr>
            <w:r w:rsidRPr="002B0B5F">
              <w:rPr>
                <w:rFonts w:ascii="Arial" w:eastAsia="Times New Roman" w:hAnsi="Arial" w:cs="Arial"/>
                <w:color w:val="000000"/>
                <w:sz w:val="24"/>
                <w:szCs w:val="24"/>
                <w:lang w:val="el-GR" w:eastAsia="el-GR"/>
              </w:rPr>
              <w:t>(α) δεν καταβάλουν μερίσματα επί μετοχών ή τοκομεριδίων επί υβριδικών κεφαλαιακών μέσων (ή οποιαδήποτε άλλα μέσα για τα οποία η πληρωμή τοκομεριδίου βρίσκεται στη διακριτική ευχέρεια του ΑΠΙ)·</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Times New Roman" w:hAnsi="Arial" w:cs="Arial"/>
                <w:color w:val="000000"/>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Times New Roman" w:hAnsi="Arial" w:cs="Arial"/>
                <w:color w:val="000000"/>
                <w:sz w:val="24"/>
                <w:szCs w:val="24"/>
                <w:lang w:val="el-GR" w:eastAsia="el-GR"/>
              </w:rPr>
            </w:pPr>
            <w:r w:rsidRPr="002B0B5F">
              <w:rPr>
                <w:rFonts w:ascii="Arial" w:eastAsia="Times New Roman" w:hAnsi="Arial" w:cs="Arial"/>
                <w:color w:val="000000"/>
                <w:sz w:val="24"/>
                <w:szCs w:val="24"/>
                <w:lang w:val="el-GR" w:eastAsia="el-GR"/>
              </w:rPr>
              <w:t xml:space="preserve">(β) δεν </w:t>
            </w:r>
            <w:proofErr w:type="spellStart"/>
            <w:r w:rsidRPr="002B0B5F">
              <w:rPr>
                <w:rFonts w:ascii="Arial" w:eastAsia="Times New Roman" w:hAnsi="Arial" w:cs="Arial"/>
                <w:color w:val="000000"/>
                <w:sz w:val="24"/>
                <w:szCs w:val="24"/>
                <w:lang w:val="el-GR" w:eastAsia="el-GR"/>
              </w:rPr>
              <w:t>επαναγοράζουν</w:t>
            </w:r>
            <w:proofErr w:type="spellEnd"/>
            <w:r w:rsidRPr="002B0B5F">
              <w:rPr>
                <w:rFonts w:ascii="Arial" w:eastAsia="Times New Roman" w:hAnsi="Arial" w:cs="Arial"/>
                <w:color w:val="000000"/>
                <w:sz w:val="24"/>
                <w:szCs w:val="24"/>
                <w:lang w:val="el-GR" w:eastAsia="el-GR"/>
              </w:rPr>
              <w:t xml:space="preserve"> καμία από τις ίδιες μετοχές ή δεν ασκούν δικαίωμα προαίρεσης επί υβριδικών κεφαλαιακών μέσων κατά την περίοδο της αναδιάρθρωσης χωρίς πρότερη έγκριση της Ευρωπαϊκής Επιτροπής· και</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Times New Roman" w:hAnsi="Arial" w:cs="Arial"/>
                <w:color w:val="000000"/>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Times New Roman" w:hAnsi="Arial" w:cs="Arial"/>
                <w:color w:val="000000"/>
                <w:sz w:val="24"/>
                <w:szCs w:val="24"/>
                <w:lang w:val="el-GR" w:eastAsia="el-GR"/>
              </w:rPr>
            </w:pPr>
            <w:r w:rsidRPr="002B0B5F">
              <w:rPr>
                <w:rFonts w:ascii="Arial" w:eastAsia="Times New Roman" w:hAnsi="Arial" w:cs="Arial"/>
                <w:color w:val="000000"/>
                <w:sz w:val="24"/>
                <w:szCs w:val="24"/>
                <w:lang w:val="el-GR" w:eastAsia="el-GR"/>
              </w:rPr>
              <w:t xml:space="preserve">(γ) δεν </w:t>
            </w:r>
            <w:proofErr w:type="spellStart"/>
            <w:r w:rsidRPr="002B0B5F">
              <w:rPr>
                <w:rFonts w:ascii="Arial" w:eastAsia="Times New Roman" w:hAnsi="Arial" w:cs="Arial"/>
                <w:color w:val="000000"/>
                <w:sz w:val="24"/>
                <w:szCs w:val="24"/>
                <w:lang w:val="el-GR" w:eastAsia="el-GR"/>
              </w:rPr>
              <w:t>επαναγοράζουν</w:t>
            </w:r>
            <w:proofErr w:type="spellEnd"/>
            <w:r w:rsidRPr="002B0B5F">
              <w:rPr>
                <w:rFonts w:ascii="Arial" w:eastAsia="Times New Roman" w:hAnsi="Arial" w:cs="Arial"/>
                <w:color w:val="000000"/>
                <w:sz w:val="24"/>
                <w:szCs w:val="24"/>
                <w:lang w:val="el-GR" w:eastAsia="el-GR"/>
              </w:rPr>
              <w:t xml:space="preserve"> υβριδικά κεφαλαιακά μέσα, εκτός εάν το εν λόγω μέτρο, ενδεχομένως σε συνδυασμό με άλλα, επιτρέπει στο ΑΠΙ να απορροφήσει πλήρως το κεφαλαιακό έλλειμμα και εάν πραγματοποιηθεί σε τιμή που προσεγγίζει επαρκώς τις τρέχουσες αγοραίες τιμές και δεν υπερβαίνει το 10 % της αγοραίας τιμής: </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Times New Roman" w:hAnsi="Arial" w:cs="Arial"/>
                <w:color w:val="000000"/>
                <w:sz w:val="24"/>
                <w:szCs w:val="24"/>
                <w:lang w:val="el-GR" w:eastAsia="el-GR"/>
              </w:rPr>
            </w:pPr>
            <w:r w:rsidRPr="002B0B5F">
              <w:rPr>
                <w:rFonts w:ascii="Arial" w:eastAsia="Times New Roman" w:hAnsi="Arial" w:cs="Arial"/>
                <w:color w:val="000000"/>
                <w:sz w:val="24"/>
                <w:szCs w:val="24"/>
                <w:lang w:val="el-GR" w:eastAsia="el-GR"/>
              </w:rPr>
              <w:t>Νοείται ότι κάθε επαναγορά υπόκειται σε προηγούμενη έγκριση της Ευρωπαϊκής Επιτροπής.</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rPr>
                <w:rFonts w:ascii="Arial" w:eastAsia="Times New Roman" w:hAnsi="Arial" w:cs="Arial"/>
                <w:color w:val="000000"/>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Times New Roman" w:hAnsi="Arial" w:cs="Arial"/>
                <w:color w:val="000000"/>
                <w:sz w:val="24"/>
                <w:szCs w:val="24"/>
                <w:lang w:val="el-GR" w:eastAsia="el-GR"/>
              </w:rPr>
            </w:pPr>
            <w:r w:rsidRPr="002B0B5F">
              <w:rPr>
                <w:rFonts w:ascii="Arial" w:eastAsia="Times New Roman" w:hAnsi="Arial" w:cs="Arial"/>
                <w:color w:val="000000"/>
                <w:sz w:val="24"/>
                <w:szCs w:val="24"/>
                <w:lang w:val="el-GR" w:eastAsia="el-GR"/>
              </w:rPr>
              <w:t>(δ) δεν εκτελούν καμία πράξη διαχείρισης κεφαλαίων χωρίς την προηγούμενη έγκριση της Ευρωπαϊκής Επιτροπής·</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rPr>
                <w:rFonts w:ascii="Arial" w:eastAsia="Times New Roman" w:hAnsi="Arial" w:cs="Arial"/>
                <w:color w:val="000000"/>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rPr>
                <w:rFonts w:ascii="Arial" w:eastAsia="Times New Roman" w:hAnsi="Arial" w:cs="Arial"/>
                <w:color w:val="000000"/>
                <w:sz w:val="24"/>
                <w:szCs w:val="24"/>
                <w:lang w:val="el-GR" w:eastAsia="el-GR"/>
              </w:rPr>
            </w:pPr>
            <w:r w:rsidRPr="002B0B5F">
              <w:rPr>
                <w:rFonts w:ascii="Arial" w:eastAsia="Times New Roman" w:hAnsi="Arial" w:cs="Arial"/>
                <w:color w:val="000000"/>
                <w:sz w:val="24"/>
                <w:szCs w:val="24"/>
                <w:lang w:val="el-GR" w:eastAsia="el-GR"/>
              </w:rPr>
              <w:t>(ε) δεν προβαίνουν σε επιθετικές εμπορικές πρακτικές· και</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Times New Roman" w:hAnsi="Arial" w:cs="Arial"/>
                <w:color w:val="000000"/>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Times New Roman" w:hAnsi="Arial" w:cs="Arial"/>
                <w:color w:val="000000"/>
                <w:sz w:val="24"/>
                <w:szCs w:val="24"/>
                <w:lang w:val="el-GR" w:eastAsia="el-GR"/>
              </w:rPr>
            </w:pPr>
            <w:r w:rsidRPr="002B0B5F">
              <w:rPr>
                <w:rFonts w:ascii="Arial" w:eastAsia="Times New Roman" w:hAnsi="Arial" w:cs="Arial"/>
                <w:color w:val="000000"/>
                <w:sz w:val="24"/>
                <w:szCs w:val="24"/>
                <w:lang w:val="el-GR" w:eastAsia="el-GR"/>
              </w:rPr>
              <w:t>(</w:t>
            </w:r>
            <w:proofErr w:type="spellStart"/>
            <w:r w:rsidRPr="002B0B5F">
              <w:rPr>
                <w:rFonts w:ascii="Arial" w:eastAsia="Times New Roman" w:hAnsi="Arial" w:cs="Arial"/>
                <w:color w:val="000000"/>
                <w:sz w:val="24"/>
                <w:szCs w:val="24"/>
                <w:lang w:val="el-GR" w:eastAsia="el-GR"/>
              </w:rPr>
              <w:t>στ</w:t>
            </w:r>
            <w:proofErr w:type="spellEnd"/>
            <w:r w:rsidRPr="002B0B5F">
              <w:rPr>
                <w:rFonts w:ascii="Arial" w:eastAsia="Times New Roman" w:hAnsi="Arial" w:cs="Arial"/>
                <w:color w:val="000000"/>
                <w:sz w:val="24"/>
                <w:szCs w:val="24"/>
                <w:lang w:val="el-GR" w:eastAsia="el-GR"/>
              </w:rPr>
              <w:t xml:space="preserve">) δεν αποκτούν συμμετοχή σε καμία επιχείρηση, είτε μέσω αγοράς  περιουσιακών στοιχείων είτε μέσω μεταβίβασης μετοχών, </w:t>
            </w:r>
            <w:r w:rsidRPr="002B0B5F">
              <w:rPr>
                <w:rFonts w:ascii="Arial" w:hAnsi="Arial" w:cs="Arial"/>
                <w:sz w:val="24"/>
                <w:szCs w:val="24"/>
                <w:lang w:val="el-GR"/>
              </w:rPr>
              <w:t>εκτός στο βαθμό η εν λόγω αγορά μεταβίβασης γίνεται στα πλαίσια εκποίησης ή άλλης εφαρμογής εξασφάλισης</w:t>
            </w:r>
            <w:r w:rsidRPr="002B0B5F">
              <w:rPr>
                <w:rFonts w:ascii="Arial" w:eastAsia="Times New Roman" w:hAnsi="Arial" w:cs="Arial"/>
                <w:color w:val="000000"/>
                <w:sz w:val="24"/>
                <w:szCs w:val="24"/>
                <w:lang w:val="el-GR" w:eastAsia="el-GR"/>
              </w:rPr>
              <w:t xml:space="preserve"> </w:t>
            </w:r>
          </w:p>
        </w:tc>
      </w:tr>
      <w:tr w:rsidR="00A60D83" w:rsidRPr="00C6464F" w:rsidTr="00121788">
        <w:trPr>
          <w:trHeight w:val="66"/>
        </w:trPr>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Times New Roman" w:hAnsi="Arial" w:cs="Arial"/>
                <w:color w:val="000000"/>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Times New Roman" w:hAnsi="Arial" w:cs="Arial"/>
                <w:color w:val="000000"/>
                <w:sz w:val="24"/>
                <w:szCs w:val="24"/>
                <w:lang w:val="el-GR" w:eastAsia="el-GR"/>
              </w:rPr>
            </w:pPr>
            <w:r w:rsidRPr="002B0B5F">
              <w:rPr>
                <w:rFonts w:ascii="Arial" w:eastAsia="Times New Roman" w:hAnsi="Arial" w:cs="Arial"/>
                <w:color w:val="000000"/>
                <w:sz w:val="24"/>
                <w:szCs w:val="24"/>
                <w:lang w:val="el-GR" w:eastAsia="el-GR"/>
              </w:rPr>
              <w:t>(ζ) Η απαίτηση της παραγράφου (</w:t>
            </w:r>
            <w:proofErr w:type="spellStart"/>
            <w:r w:rsidRPr="002B0B5F">
              <w:rPr>
                <w:rFonts w:ascii="Arial" w:eastAsia="Times New Roman" w:hAnsi="Arial" w:cs="Arial"/>
                <w:color w:val="000000"/>
                <w:sz w:val="24"/>
                <w:szCs w:val="24"/>
                <w:lang w:val="el-GR" w:eastAsia="el-GR"/>
              </w:rPr>
              <w:t>στ</w:t>
            </w:r>
            <w:proofErr w:type="spellEnd"/>
            <w:r w:rsidRPr="002B0B5F">
              <w:rPr>
                <w:rFonts w:ascii="Arial" w:eastAsia="Times New Roman" w:hAnsi="Arial" w:cs="Arial"/>
                <w:color w:val="000000"/>
                <w:sz w:val="24"/>
                <w:szCs w:val="24"/>
                <w:lang w:val="el-GR" w:eastAsia="el-GR"/>
              </w:rPr>
              <w:t xml:space="preserve">) δεν καλύπτει: </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Times New Roman" w:hAnsi="Arial" w:cs="Arial"/>
                <w:color w:val="000000"/>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Times New Roman" w:hAnsi="Arial" w:cs="Arial"/>
                <w:color w:val="000000"/>
                <w:sz w:val="24"/>
                <w:szCs w:val="24"/>
                <w:lang w:val="el-GR" w:eastAsia="el-GR"/>
              </w:rPr>
            </w:pPr>
            <w:r w:rsidRPr="002B0B5F">
              <w:rPr>
                <w:rFonts w:ascii="Arial" w:eastAsia="Times New Roman" w:hAnsi="Arial" w:cs="Arial"/>
                <w:color w:val="000000"/>
                <w:sz w:val="24"/>
                <w:szCs w:val="24"/>
                <w:lang w:val="el-GR" w:eastAsia="el-GR"/>
              </w:rPr>
              <w:t>(i) εξαγορές που πραγματοποιούνται κατά τη συνήθη ροή των τραπεζικών δραστηριοτήτων για τη διαχείριση υφιστάμενων απαιτήσεων προς προβληματικές επιχειρήσεις· και</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Times New Roman" w:hAnsi="Arial" w:cs="Arial"/>
                <w:color w:val="000000"/>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Times New Roman" w:hAnsi="Arial" w:cs="Arial"/>
                <w:color w:val="000000"/>
                <w:sz w:val="24"/>
                <w:szCs w:val="24"/>
                <w:lang w:val="el-GR" w:eastAsia="el-GR"/>
              </w:rPr>
            </w:pPr>
            <w:r w:rsidRPr="002B0B5F">
              <w:rPr>
                <w:rFonts w:ascii="Arial" w:eastAsia="Times New Roman" w:hAnsi="Arial" w:cs="Arial"/>
                <w:color w:val="000000"/>
                <w:sz w:val="24"/>
                <w:szCs w:val="24"/>
                <w:lang w:val="el-GR" w:eastAsia="el-GR"/>
              </w:rPr>
              <w:t>(</w:t>
            </w:r>
            <w:proofErr w:type="spellStart"/>
            <w:r w:rsidRPr="002B0B5F">
              <w:rPr>
                <w:rFonts w:ascii="Arial" w:eastAsia="Times New Roman" w:hAnsi="Arial" w:cs="Arial"/>
                <w:color w:val="000000"/>
                <w:sz w:val="24"/>
                <w:szCs w:val="24"/>
                <w:lang w:val="el-GR" w:eastAsia="el-GR"/>
              </w:rPr>
              <w:t>ii</w:t>
            </w:r>
            <w:proofErr w:type="spellEnd"/>
            <w:r w:rsidRPr="002B0B5F">
              <w:rPr>
                <w:rFonts w:ascii="Arial" w:eastAsia="Times New Roman" w:hAnsi="Arial" w:cs="Arial"/>
                <w:color w:val="000000"/>
                <w:sz w:val="24"/>
                <w:szCs w:val="24"/>
                <w:lang w:val="el-GR" w:eastAsia="el-GR"/>
              </w:rPr>
              <w:t>) την απόκτηση εταιρικών μεριδίων εφόσον, αφενός, η καταβαλλόμενη τιμή αγοράς είναι κάτω του 0,01 % του τελευταίου διαθέσιμου ισολογισμού του ΑΠΙ τη δεδομένη χρονική στιγμή και, αφετέρου, η συνολική τιμή αγοράς που καταβάλλεται για όλες αυτές τις εξαγορές από εκείνη τη χρονική στιγμή έως το τέλος της περιόδου αναδιάρθρωσης είναι κάτω του 0,025 % του τελευταίου διαθέσιμου ισολογισμού του ΑΠΙ τη δεδομένη χρονική στιγμή·</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Times New Roman" w:hAnsi="Arial" w:cs="Arial"/>
                <w:color w:val="000000"/>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Times New Roman" w:hAnsi="Arial" w:cs="Arial"/>
                <w:color w:val="000000"/>
                <w:sz w:val="24"/>
                <w:szCs w:val="24"/>
                <w:lang w:val="el-GR" w:eastAsia="el-GR"/>
              </w:rPr>
            </w:pPr>
            <w:r w:rsidRPr="002B0B5F">
              <w:rPr>
                <w:rFonts w:ascii="Arial" w:eastAsia="Times New Roman" w:hAnsi="Arial" w:cs="Arial"/>
                <w:color w:val="000000"/>
                <w:sz w:val="24"/>
                <w:szCs w:val="24"/>
                <w:lang w:val="el-GR" w:eastAsia="el-GR"/>
              </w:rPr>
              <w:t>(</w:t>
            </w:r>
            <w:proofErr w:type="spellStart"/>
            <w:r w:rsidRPr="002B0B5F">
              <w:rPr>
                <w:rFonts w:ascii="Arial" w:eastAsia="Times New Roman" w:hAnsi="Arial" w:cs="Arial"/>
                <w:color w:val="000000"/>
                <w:sz w:val="24"/>
                <w:szCs w:val="24"/>
                <w:lang w:val="el-GR" w:eastAsia="el-GR"/>
              </w:rPr>
              <w:t>iii</w:t>
            </w:r>
            <w:proofErr w:type="spellEnd"/>
            <w:r w:rsidRPr="002B0B5F">
              <w:rPr>
                <w:rFonts w:ascii="Arial" w:eastAsia="Times New Roman" w:hAnsi="Arial" w:cs="Arial"/>
                <w:color w:val="000000"/>
                <w:sz w:val="24"/>
                <w:szCs w:val="24"/>
                <w:lang w:val="el-GR" w:eastAsia="el-GR"/>
              </w:rPr>
              <w:t>) την εξαγορά επιχείρησης, κατόπιν έγκρισης της Ευρωπαϊκής Επιτροπής, εάν τούτο είναι αναγκαίο, σε εξαιρετικές περιστάσεις, για την αποκατάσταση της χρηματοπιστωτικής σταθερότητας ή για την εξασφάλιση αποτελεσματικού ανταγωνισμού·</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Times New Roman" w:hAnsi="Arial" w:cs="Arial"/>
                <w:color w:val="000000"/>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6D7A69">
            <w:pPr>
              <w:spacing w:after="0" w:line="360" w:lineRule="auto"/>
              <w:jc w:val="both"/>
              <w:rPr>
                <w:rFonts w:ascii="Arial" w:eastAsia="Times New Roman" w:hAnsi="Arial" w:cs="Arial"/>
                <w:color w:val="000000"/>
                <w:sz w:val="24"/>
                <w:szCs w:val="24"/>
                <w:lang w:val="el-GR" w:eastAsia="el-GR"/>
              </w:rPr>
            </w:pPr>
            <w:r w:rsidRPr="002B0B5F">
              <w:rPr>
                <w:rFonts w:ascii="Arial" w:eastAsia="Times New Roman" w:hAnsi="Arial" w:cs="Arial"/>
                <w:color w:val="000000"/>
                <w:sz w:val="24"/>
                <w:szCs w:val="24"/>
                <w:lang w:val="el-GR" w:eastAsia="el-GR"/>
              </w:rPr>
              <w:t>(η) δεν διαφημίζουν την κρατική στήριξη, ούτε εφαρμόζουν οποιεσδήποτε επιθετικές εμπορικές στρατηγικές οι οποίες δεν θα μπορούσαν να υλοποιηθούν χωρίς τη στήριξη της Δημοκρατίας.</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both"/>
              <w:rPr>
                <w:rFonts w:ascii="Arial" w:eastAsia="Arial Unicode MS" w:hAnsi="Arial" w:cs="Arial"/>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mirrorIndents/>
              <w:rPr>
                <w:rFonts w:ascii="Arial" w:eastAsia="Arial Unicode MS" w:hAnsi="Arial" w:cs="Arial"/>
                <w:sz w:val="20"/>
                <w:szCs w:val="20"/>
                <w:lang w:val="el-GR" w:eastAsia="el-GR"/>
              </w:rPr>
            </w:pPr>
            <w:proofErr w:type="spellStart"/>
            <w:r w:rsidRPr="002B0B5F">
              <w:rPr>
                <w:rFonts w:ascii="Arial" w:eastAsia="Arial Unicode MS" w:hAnsi="Arial" w:cs="Arial"/>
                <w:sz w:val="20"/>
                <w:szCs w:val="20"/>
                <w:lang w:eastAsia="el-GR"/>
              </w:rPr>
              <w:t>Μετ</w:t>
            </w:r>
            <w:proofErr w:type="spellEnd"/>
            <w:r w:rsidRPr="002B0B5F">
              <w:rPr>
                <w:rFonts w:ascii="Arial" w:eastAsia="Arial Unicode MS" w:hAnsi="Arial" w:cs="Arial"/>
                <w:sz w:val="20"/>
                <w:szCs w:val="20"/>
                <w:lang w:eastAsia="el-GR"/>
              </w:rPr>
              <w:t>ατροπή</w:t>
            </w:r>
            <w:r w:rsidRPr="002B0B5F">
              <w:rPr>
                <w:rFonts w:ascii="Arial" w:eastAsia="Arial Unicode MS" w:hAnsi="Arial" w:cs="Arial"/>
                <w:sz w:val="20"/>
                <w:szCs w:val="20"/>
                <w:lang w:val="el-GR" w:eastAsia="el-GR"/>
              </w:rPr>
              <w:t xml:space="preserve"> μέσων κεφαλαίων.</w:t>
            </w:r>
          </w:p>
        </w:tc>
        <w:tc>
          <w:tcPr>
            <w:tcW w:w="7371" w:type="dxa"/>
            <w:gridSpan w:val="2"/>
          </w:tcPr>
          <w:p w:rsidR="00A60D83" w:rsidRPr="002B0B5F" w:rsidRDefault="00A60D83" w:rsidP="006D7A69">
            <w:pPr>
              <w:spacing w:after="0" w:line="360" w:lineRule="auto"/>
              <w:jc w:val="both"/>
              <w:rPr>
                <w:rFonts w:ascii="Arial" w:eastAsia="Times New Roman" w:hAnsi="Arial" w:cs="Arial"/>
                <w:sz w:val="24"/>
                <w:szCs w:val="24"/>
                <w:lang w:val="el-GR"/>
              </w:rPr>
            </w:pPr>
            <w:r w:rsidRPr="002B0B5F">
              <w:rPr>
                <w:rFonts w:ascii="Arial" w:eastAsia="Times New Roman" w:hAnsi="Arial" w:cs="Arial"/>
                <w:sz w:val="24"/>
                <w:szCs w:val="24"/>
                <w:lang w:val="el-GR"/>
              </w:rPr>
              <w:t>2</w:t>
            </w:r>
            <w:r w:rsidR="002B0B5F" w:rsidRPr="002B0B5F">
              <w:rPr>
                <w:rFonts w:ascii="Arial" w:eastAsia="Times New Roman" w:hAnsi="Arial" w:cs="Arial"/>
                <w:sz w:val="24"/>
                <w:szCs w:val="24"/>
                <w:lang w:val="el-GR"/>
              </w:rPr>
              <w:t>1</w:t>
            </w:r>
            <w:r w:rsidRPr="002B0B5F">
              <w:rPr>
                <w:rFonts w:ascii="Arial" w:eastAsia="Times New Roman" w:hAnsi="Arial" w:cs="Arial"/>
                <w:sz w:val="24"/>
                <w:szCs w:val="24"/>
                <w:lang w:val="el-GR"/>
              </w:rPr>
              <w:t xml:space="preserve">.-(1) ΑΠΙ το οποίο παρουσιάζει κεφαλαιακό έλλειμμα, η μη έγκαιρη αντιμετώπιση του οποίου πιθανόν να οδηγήσει στη παροχή προληπτικής </w:t>
            </w:r>
            <w:proofErr w:type="spellStart"/>
            <w:r w:rsidRPr="002B0B5F">
              <w:rPr>
                <w:rFonts w:ascii="Arial" w:eastAsia="Times New Roman" w:hAnsi="Arial" w:cs="Arial"/>
                <w:sz w:val="24"/>
                <w:szCs w:val="24"/>
                <w:lang w:val="el-GR"/>
              </w:rPr>
              <w:t>ανακεφαλαιοποίησης</w:t>
            </w:r>
            <w:proofErr w:type="spellEnd"/>
            <w:r w:rsidRPr="002B0B5F">
              <w:rPr>
                <w:rFonts w:ascii="Arial" w:eastAsia="Times New Roman" w:hAnsi="Arial" w:cs="Arial"/>
                <w:sz w:val="24"/>
                <w:szCs w:val="24"/>
                <w:lang w:val="el-GR"/>
              </w:rPr>
              <w:t xml:space="preserve"> με τη μορφή που προβλέπεται στο άρθρο 17, αφού λάβει τη σύμφωνη γνώμη, </w:t>
            </w:r>
            <w:r w:rsidR="00670353" w:rsidRPr="002B0B5F">
              <w:rPr>
                <w:rFonts w:ascii="Arial" w:eastAsia="Times New Roman" w:hAnsi="Arial" w:cs="Arial"/>
                <w:sz w:val="24"/>
                <w:szCs w:val="24"/>
                <w:lang w:val="el-GR"/>
              </w:rPr>
              <w:t>της αρμόδιας εποπτικής αρχής</w:t>
            </w:r>
            <w:r w:rsidRPr="002B0B5F">
              <w:rPr>
                <w:rFonts w:ascii="Arial" w:eastAsia="Times New Roman" w:hAnsi="Arial" w:cs="Arial"/>
                <w:sz w:val="24"/>
                <w:szCs w:val="24"/>
                <w:lang w:val="el-GR"/>
              </w:rPr>
              <w:t xml:space="preserve"> και του Υπουργικού Συμβουλίου, και αφού έχει λάβει τα υπό τις περιστάσεις προσφερόμενα εύλογα μέτρα προς αντιμετώπιση του κεφαλαιακού ελλείμματός του, αρχίζει διαδικασία τροποποίησης των όρων έκδοσης των μέσων κεφαλαίου του από τους κατόχους τους, ως καθορίζεται στο παρόν άρθρο με σκοπό την ενίσχυση των βασικών ιδίων κεφαλαίων του, περιλαμβανομένου του μετοχικού του κεφαλαίου.</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(2) Η μετατροπή των όρων έκδοσης των κεφαλαιακών μέσων δύναται να περιλαμβάνει:</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(i) την μετατροπή, αναστολή, αναβολή, προσθήκη νέων όρων, ακύρωση των όρων στα μέσα κεφαλαίου∙ και</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w:t>
            </w:r>
            <w:proofErr w:type="spellStart"/>
            <w:r w:rsidRPr="002B0B5F">
              <w:rPr>
                <w:rFonts w:ascii="Arial" w:hAnsi="Arial" w:cs="Arial"/>
                <w:color w:val="000000"/>
                <w:sz w:val="24"/>
                <w:szCs w:val="24"/>
                <w:shd w:val="clear" w:color="auto" w:fill="FFFFFF"/>
                <w:lang w:val="el-GR"/>
              </w:rPr>
              <w:t>ii</w:t>
            </w:r>
            <w:proofErr w:type="spellEnd"/>
            <w:r w:rsidRPr="002B0B5F">
              <w:rPr>
                <w:rFonts w:ascii="Arial" w:hAnsi="Arial" w:cs="Arial"/>
                <w:color w:val="000000"/>
                <w:sz w:val="24"/>
                <w:szCs w:val="24"/>
                <w:shd w:val="clear" w:color="auto" w:fill="FFFFFF"/>
                <w:lang w:val="el-GR"/>
              </w:rPr>
              <w:t>) την ανταλλαγή ενός ή περισσοτέρων μέσων κεφαλαίου με ένα ή περισσότερα μέσα κεφαλαίου:</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Arial Unicode MS" w:hAnsi="Arial" w:cs="Arial"/>
                <w:sz w:val="24"/>
                <w:szCs w:val="24"/>
                <w:lang w:val="el-GR" w:eastAsia="el-GR"/>
              </w:rPr>
            </w:pPr>
            <w:r w:rsidRPr="002B0B5F">
              <w:rPr>
                <w:rFonts w:ascii="Arial" w:eastAsia="Arial Unicode MS" w:hAnsi="Arial" w:cs="Arial"/>
                <w:sz w:val="24"/>
                <w:szCs w:val="24"/>
                <w:lang w:val="el-GR" w:eastAsia="el-GR"/>
              </w:rPr>
              <w:t>Νοείται ότι η μετατροπή  μέσων κεφαλαίου κατά τα οριζόμενα στον παρόντα Νόμο, δύναται να αφορά και τίτλους δανεισμού που έχουν εκδοθεί πριν την ημερομηνία της έναρξης ισχύος του παρόντος Νόμου.</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both"/>
              <w:rPr>
                <w:rFonts w:ascii="Arial" w:eastAsia="Arial Unicode MS" w:hAnsi="Arial" w:cs="Arial"/>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(3) Τηρουμένων των διατάξεων του εδαφίου (1), το ΑΠΙ απευθύνει πρόσκληση προς τους κατόχους των επιλέξιμων μέσων κεφαλαίου με την οποία ο κάθε κάτοχος επιλέξιμων μέσων κεφαλαίου καλείται να αποφασίσει, εντός συγκεκριμένης προθεσμίας, εάν αποδέχεται την πρόταση του ΑΠΙ για μετατροπή των όρων έκδοσης τους.</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(4) Με την ίδια ή μεταγενέστερη από την προαναφερόμενη στο εδάφιο (3) πρόσκληση, κάθε κάτοχος επιλέξιμων μέσων κεφαλαίου καλείται να αποφασίσει, νοουμένου ότι έχει αποφασισθεί από τους κατόχους δυνάμει του εδαφίου (3) η μετατροπή των όρων έκδοσης των επιλέξιμων μέσων κεφαλαίου, εάν αποδέχεται την εφαρμογή της συγκεκριμένης μετατροπής των επιλέξιμων μέσων κεφαλαίου που έχει στην κατοχή του.</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 xml:space="preserve">(5) Η κατά τα εδάφια (3) και (4) πρόσκληση δημοσιεύεται σε δύο εφημερίδες ευρείας ημερήσιας κυκλοφορίας εντός τριών (3) εργάσιμων ημερών:  </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Νοείται ότι η προθεσμία που ορίζεται για τη λήψη απόφασης δεν μπορεί να είναι μικρότερη των δεκατεσσάρων (14) ημερών και ούτε να υπερβαίνει τις είκοσι μία (21) ημέρες από την ημερομηνία δημοσίευσης της πρόσκλησης.</w:t>
            </w: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Κεφ. 113. </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9 του 1968</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76 του 1977</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17 του 1979</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105 του 1985</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198 του  1986</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19 του  1990</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46(Ι) του 1992</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96(Ι) του 1992</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41(Ι) του 1994</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15(Ι) του 1995</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21(Ι) του 1997      </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82(Ι) του 1999</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149(Ι) του 1999</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2(Ι) του 2000</w:t>
            </w:r>
          </w:p>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135(Ι) του 2000</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151(Ι) του 2000</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76(Ι) του 2001</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70(Ι) του 2003</w:t>
            </w:r>
          </w:p>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167(Ι) του 2003</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92(Ι) του 2004</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24(Ι) του 2005</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129(I) του 2005</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130(I) του 2005</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98(I) του 2006</w:t>
            </w:r>
          </w:p>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124(I) του 2006</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70(I) του 2007</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71(I) του 2007</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131(I) του 2007</w:t>
            </w:r>
          </w:p>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186(I) του 2007</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87(I) του 2008</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41(I) του 2009</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49(I) του 2009</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99(I) του 2009</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42(I) του 2010</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60(I) του 2010</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88(I) του 2010</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53(I) του 2011</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117(I) του 2011</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145(Ι) του 2011</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157(Ι) του 2011</w:t>
            </w:r>
          </w:p>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198(Ι) του 2011</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64(Ι) του 2012</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98(Ι) του 2012</w:t>
            </w:r>
          </w:p>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190(Ι) του 2012</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203(Ι) του 2012</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6(Ι) του 2013</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90(Ι) του 2013</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74(Ι) του 2014</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75(Ι) του 2014</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18(Ι) του 2015</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62(Ι) του 2015</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63(Ι) του 2015</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89(Ι) του 2015</w:t>
            </w:r>
          </w:p>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120(Ι) του 2015</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40(Ι) του 2016</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90(Ι) του 2016</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97(Ι) του 2016</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17(Ι) του 2017</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33(Ι) του 2017</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51(Ι) του 2017</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37(Ι) του 2018 </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83(Ι) του 2018</w:t>
            </w:r>
          </w:p>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149(Ι) του 2018</w:t>
            </w:r>
          </w:p>
          <w:p w:rsidR="00A60D83" w:rsidRPr="002B0B5F" w:rsidRDefault="00A60D83" w:rsidP="00A60D83">
            <w:pPr>
              <w:spacing w:after="0" w:line="240" w:lineRule="auto"/>
              <w:ind w:firstLine="180"/>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163(I) του 2019</w:t>
            </w:r>
          </w:p>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38(Ι) του 2020</w:t>
            </w:r>
          </w:p>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43(Ι) του 2020</w:t>
            </w:r>
          </w:p>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191(I) του 2020</w:t>
            </w:r>
          </w:p>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192(I) του 2020         32 του 2021</w:t>
            </w:r>
          </w:p>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43(I) του 2021</w:t>
            </w:r>
          </w:p>
          <w:p w:rsidR="008B7F18"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117(I) του 2021</w:t>
            </w:r>
          </w:p>
          <w:p w:rsidR="008B7F18" w:rsidRPr="002B0B5F" w:rsidRDefault="008B7F18" w:rsidP="008822B5">
            <w:pPr>
              <w:spacing w:after="0" w:line="240" w:lineRule="auto"/>
              <w:contextualSpacing/>
              <w:mirrorIndents/>
              <w:jc w:val="right"/>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150(Ι) του 2021</w:t>
            </w:r>
          </w:p>
          <w:p w:rsidR="00A60D83" w:rsidRPr="002B0B5F" w:rsidRDefault="008B7F18" w:rsidP="008822B5">
            <w:pPr>
              <w:spacing w:after="0" w:line="240" w:lineRule="auto"/>
              <w:contextualSpacing/>
              <w:mirrorIndents/>
              <w:jc w:val="right"/>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151(Ι) του 2021</w:t>
            </w:r>
            <w:r w:rsidR="00A60D83" w:rsidRPr="002B0B5F">
              <w:rPr>
                <w:rFonts w:ascii="Arial" w:eastAsia="Arial Unicode MS" w:hAnsi="Arial" w:cs="Arial"/>
                <w:sz w:val="20"/>
                <w:szCs w:val="20"/>
                <w:lang w:val="el-GR" w:eastAsia="el-GR"/>
              </w:rPr>
              <w:t>.</w:t>
            </w:r>
          </w:p>
        </w:tc>
        <w:tc>
          <w:tcPr>
            <w:tcW w:w="7371" w:type="dxa"/>
            <w:gridSpan w:val="2"/>
          </w:tcPr>
          <w:p w:rsidR="00A60D83" w:rsidRPr="002B0B5F" w:rsidRDefault="00A60D83" w:rsidP="00A60D83">
            <w:pPr>
              <w:spacing w:after="0" w:line="360" w:lineRule="auto"/>
              <w:jc w:val="both"/>
              <w:rPr>
                <w:rFonts w:ascii="Arial" w:eastAsia="Arial Unicode MS" w:hAnsi="Arial" w:cs="Arial"/>
                <w:sz w:val="24"/>
                <w:szCs w:val="24"/>
                <w:lang w:val="el-GR" w:eastAsia="el-GR"/>
              </w:rPr>
            </w:pPr>
            <w:r w:rsidRPr="002B0B5F">
              <w:rPr>
                <w:rFonts w:ascii="Arial" w:eastAsia="Arial Unicode MS" w:hAnsi="Arial" w:cs="Arial"/>
                <w:sz w:val="24"/>
                <w:szCs w:val="24"/>
                <w:lang w:val="el-GR" w:eastAsia="el-GR"/>
              </w:rPr>
              <w:t>(6)(α) Ανεξαρτήτως των προνοιών του περί Εταιρειών Νόμου ή οποιουδήποτε άλλου νόμου ή οποιασδήποτε συμφωνίας και όρων του καταστατικού ή των ειδικών κανονισμών του ΑΠΙ ή των όρων έκδοσης των επιλέξιμων μέσων κεφαλαίου, η συμμετοχή των κατόχων επιλέξιμων μέσων κεφαλαίου στη διαδικασία λήψης των αποφάσεων με βάση τα εδάφια (3) και (4) γίνεται γραπτώς με τύπο που καθορίζεται στην πρόσκληση.</w:t>
            </w:r>
          </w:p>
          <w:p w:rsidR="00A60D83" w:rsidRPr="002B0B5F" w:rsidRDefault="00A60D83" w:rsidP="00A60D83">
            <w:pPr>
              <w:spacing w:after="0" w:line="360" w:lineRule="auto"/>
              <w:contextualSpacing/>
              <w:jc w:val="both"/>
              <w:rPr>
                <w:rFonts w:ascii="Arial" w:eastAsia="Arial Unicode MS" w:hAnsi="Arial" w:cs="Arial"/>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both"/>
              <w:rPr>
                <w:rFonts w:ascii="Arial" w:eastAsia="Arial Unicode MS" w:hAnsi="Arial" w:cs="Arial"/>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Arial Unicode MS" w:hAnsi="Arial" w:cs="Arial"/>
                <w:sz w:val="24"/>
                <w:szCs w:val="24"/>
                <w:lang w:val="el-GR" w:eastAsia="el-GR"/>
              </w:rPr>
            </w:pPr>
            <w:r w:rsidRPr="002B0B5F">
              <w:rPr>
                <w:rFonts w:ascii="Arial" w:eastAsia="Arial Unicode MS" w:hAnsi="Arial" w:cs="Arial"/>
                <w:sz w:val="24"/>
                <w:szCs w:val="24"/>
                <w:lang w:val="el-GR" w:eastAsia="el-GR"/>
              </w:rPr>
              <w:t>(β) Η συμμετοχή στη διαδικασία λήψης απόφασης των κατόχων επιλέξιμων μέσων κεφαλαίου διενεργείται με όλο ή μέρος του ανεξόφλητου κεφαλαίου των επιλέξιμων μέσων κεφαλαίου που έχουν στην κατοχή τους:</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both"/>
              <w:rPr>
                <w:rFonts w:ascii="Arial" w:eastAsia="Arial Unicode MS" w:hAnsi="Arial" w:cs="Arial"/>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Times New Roman" w:hAnsi="Arial" w:cs="Arial"/>
                <w:sz w:val="24"/>
                <w:szCs w:val="24"/>
                <w:lang w:val="el-GR"/>
              </w:rPr>
            </w:pPr>
            <w:r w:rsidRPr="002B0B5F">
              <w:rPr>
                <w:rFonts w:ascii="Arial" w:eastAsia="Times New Roman" w:hAnsi="Arial" w:cs="Arial"/>
                <w:sz w:val="24"/>
                <w:szCs w:val="24"/>
                <w:lang w:val="el-GR"/>
              </w:rPr>
              <w:t>Νοείται ότι για την αποδοχή της μετατροπής των όρων έκδοσης επιλέξιμων μέσων κεφαλαίου, δυνάμει των εδαφίων (3) και (4), απαιτείται η συμμετοχή στην κάθε διαδικασία τουλάχιστον των δύο τρίτων της αξίας του συνολικού ανεξόφλητου κεφαλαίου, όλων των επιλέξιμων μέσων κεφαλαίου που ορίζονται στη σχετική πρόσκληση:</w:t>
            </w: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both"/>
              <w:rPr>
                <w:rFonts w:ascii="Arial" w:eastAsia="Times New Roman" w:hAnsi="Arial" w:cs="Arial"/>
                <w:sz w:val="24"/>
                <w:szCs w:val="24"/>
                <w:lang w:val="el-GR"/>
              </w:rPr>
            </w:pPr>
          </w:p>
        </w:tc>
      </w:tr>
      <w:tr w:rsidR="00A60D83" w:rsidRPr="00C6464F" w:rsidTr="00121788">
        <w:tc>
          <w:tcPr>
            <w:tcW w:w="1985" w:type="dxa"/>
          </w:tcPr>
          <w:p w:rsidR="00A60D83" w:rsidRPr="002B0B5F" w:rsidRDefault="00A60D83" w:rsidP="00A60D83">
            <w:pPr>
              <w:spacing w:after="0" w:line="240" w:lineRule="auto"/>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Times New Roman" w:hAnsi="Arial" w:cs="Arial"/>
                <w:sz w:val="24"/>
                <w:szCs w:val="24"/>
                <w:lang w:val="el-GR"/>
              </w:rPr>
            </w:pPr>
            <w:r w:rsidRPr="002B0B5F">
              <w:rPr>
                <w:rFonts w:ascii="Arial" w:eastAsia="Times New Roman" w:hAnsi="Arial" w:cs="Arial"/>
                <w:sz w:val="24"/>
                <w:szCs w:val="24"/>
                <w:lang w:val="el-GR"/>
              </w:rPr>
              <w:t>Νοείται περαιτέρω ότι για τη λήψη απόφασης αποδοχής της μετατροπής αυτής, απαιτούνται  τα δύο τρίτα της αξίας του συμμετέχοντος στη διαδικασία κεφαλαίου.</w:t>
            </w:r>
          </w:p>
          <w:p w:rsidR="00A60D83" w:rsidRPr="002B0B5F" w:rsidRDefault="00A60D83" w:rsidP="00A60D83">
            <w:pPr>
              <w:spacing w:after="0" w:line="360" w:lineRule="auto"/>
              <w:jc w:val="both"/>
              <w:rPr>
                <w:rFonts w:ascii="Arial" w:eastAsia="Times New Roman" w:hAnsi="Arial" w:cs="Arial"/>
                <w:sz w:val="24"/>
                <w:szCs w:val="24"/>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Times New Roman" w:hAnsi="Arial" w:cs="Arial"/>
                <w:sz w:val="24"/>
                <w:szCs w:val="24"/>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Arial Unicode MS" w:hAnsi="Arial" w:cs="Arial"/>
                <w:sz w:val="24"/>
                <w:szCs w:val="24"/>
                <w:lang w:val="el-GR" w:eastAsia="el-GR"/>
              </w:rPr>
            </w:pPr>
            <w:r w:rsidRPr="002B0B5F">
              <w:rPr>
                <w:rFonts w:ascii="Arial" w:eastAsia="Arial Unicode MS" w:hAnsi="Arial" w:cs="Arial"/>
                <w:sz w:val="24"/>
                <w:szCs w:val="24"/>
                <w:lang w:val="el-GR" w:eastAsia="el-GR"/>
              </w:rPr>
              <w:t>(γ)  Το μέρος του ανεξόφλητου κεφαλαίου των επιλέξιμων μέσων κεφαλαίου που τυχόν κατέχεται από το ΑΠΙ δεν λαμβάνεται υπόψη κατά τον υπολογισμό του συνολικού ανεξόφλητου κεφαλαίου, ούτε για τον υπολογισμό της συμμετοχής ή της πλειοψηφίας που ορίζονται στην παράγραφο (β).</w:t>
            </w:r>
          </w:p>
          <w:p w:rsidR="00A60D83" w:rsidRPr="002B0B5F" w:rsidRDefault="00A60D83" w:rsidP="00A60D83">
            <w:pPr>
              <w:spacing w:after="0" w:line="360" w:lineRule="auto"/>
              <w:contextualSpacing/>
              <w:jc w:val="both"/>
              <w:rPr>
                <w:rFonts w:ascii="Arial" w:eastAsia="Arial Unicode MS" w:hAnsi="Arial" w:cs="Arial"/>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tabs>
                <w:tab w:val="left" w:pos="1395"/>
              </w:tabs>
              <w:spacing w:after="0" w:line="360" w:lineRule="auto"/>
              <w:contextualSpacing/>
              <w:jc w:val="both"/>
              <w:rPr>
                <w:rFonts w:ascii="Arial" w:eastAsia="Arial Unicode MS" w:hAnsi="Arial" w:cs="Arial"/>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(δ) Για σκοπούς υπολογισμού του ανεξόφλητου κεφαλαίου, επιλέξιμα μέσα κεφαλαίου που έχουν εκδοθεί σε νόμισμα άλλο από το ευρώ, μετατρέπονται σε ευρώ με βάση τη συναλλαγματική ισοτιμία όπως ορίζεται από την ΕΚΤ κατά την ημερομηνία πρόσκλησης.</w:t>
            </w:r>
          </w:p>
          <w:p w:rsidR="00A60D83" w:rsidRPr="002B0B5F" w:rsidRDefault="00A60D83" w:rsidP="00A60D83">
            <w:pPr>
              <w:spacing w:after="0" w:line="360" w:lineRule="auto"/>
              <w:contextualSpacing/>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both"/>
              <w:rPr>
                <w:rFonts w:ascii="Arial" w:eastAsia="Arial Unicode MS" w:hAnsi="Arial" w:cs="Arial"/>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Arial Unicode MS" w:hAnsi="Arial" w:cs="Arial"/>
                <w:sz w:val="24"/>
                <w:szCs w:val="24"/>
                <w:lang w:val="el-GR" w:eastAsia="el-GR"/>
              </w:rPr>
            </w:pPr>
            <w:r w:rsidRPr="002B0B5F">
              <w:rPr>
                <w:rFonts w:ascii="Arial" w:eastAsia="Arial Unicode MS" w:hAnsi="Arial" w:cs="Arial"/>
                <w:sz w:val="24"/>
                <w:szCs w:val="24"/>
                <w:lang w:val="el-GR" w:eastAsia="el-GR"/>
              </w:rPr>
              <w:t>(ε)  Η οποιαδήποτε απόφαση των κατόχων επιλέξιμων μέσων κεφαλαίου δυνάμει των εδαφίων (3) και (4), δημοσιεύεται από το ΑΠΙ,  σε δύο εφημερίδες ευρείας ημερήσιας κυκλοφορίας.</w:t>
            </w:r>
          </w:p>
          <w:p w:rsidR="00A60D83" w:rsidRPr="002B0B5F" w:rsidRDefault="00A60D83" w:rsidP="00A60D83">
            <w:pPr>
              <w:spacing w:after="0" w:line="360" w:lineRule="auto"/>
              <w:contextualSpacing/>
              <w:jc w:val="both"/>
              <w:rPr>
                <w:rFonts w:ascii="Arial" w:eastAsia="Arial Unicode MS" w:hAnsi="Arial" w:cs="Arial"/>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mirrorIndents/>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both"/>
              <w:rPr>
                <w:rFonts w:ascii="Arial" w:eastAsia="Arial Unicode MS" w:hAnsi="Arial" w:cs="Arial"/>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p>
        </w:tc>
        <w:tc>
          <w:tcPr>
            <w:tcW w:w="7371" w:type="dxa"/>
            <w:gridSpan w:val="2"/>
          </w:tcPr>
          <w:p w:rsidR="00A60D83" w:rsidRPr="002B0B5F" w:rsidRDefault="00A60D83" w:rsidP="006D7A69">
            <w:pPr>
              <w:spacing w:after="0" w:line="360" w:lineRule="auto"/>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w:t>
            </w:r>
            <w:proofErr w:type="spellStart"/>
            <w:r w:rsidRPr="002B0B5F">
              <w:rPr>
                <w:rFonts w:ascii="Arial" w:hAnsi="Arial" w:cs="Arial"/>
                <w:color w:val="000000"/>
                <w:sz w:val="24"/>
                <w:szCs w:val="24"/>
                <w:shd w:val="clear" w:color="auto" w:fill="FFFFFF"/>
                <w:lang w:val="el-GR"/>
              </w:rPr>
              <w:t>στ</w:t>
            </w:r>
            <w:proofErr w:type="spellEnd"/>
            <w:r w:rsidRPr="002B0B5F">
              <w:rPr>
                <w:rFonts w:ascii="Arial" w:hAnsi="Arial" w:cs="Arial"/>
                <w:color w:val="000000"/>
                <w:sz w:val="24"/>
                <w:szCs w:val="24"/>
                <w:shd w:val="clear" w:color="auto" w:fill="FFFFFF"/>
                <w:lang w:val="el-GR"/>
              </w:rPr>
              <w:t>)  Η κατά τα οριζόμενα στην παράγραφο (β) απόφαση των κατόχων επιλέξιμων μέσων κεφαλαίου για αποδοχή της μετατροπής των όρων έκδοσης τους ισχύει από την προαναφερθείσα δημοσίευσή της έναντι πάντων και δεσμεύει το σύνολο των κατόχων των επιλέξιμων μέσων κεφαλαίου.</w:t>
            </w: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Αποτίμηση αξίας χρηματοοικονομικών μέσων.</w:t>
            </w:r>
          </w:p>
        </w:tc>
        <w:tc>
          <w:tcPr>
            <w:tcW w:w="7371" w:type="dxa"/>
            <w:gridSpan w:val="2"/>
          </w:tcPr>
          <w:p w:rsidR="00A60D83" w:rsidRPr="002B0B5F" w:rsidRDefault="00A60D83" w:rsidP="00A60D83">
            <w:pPr>
              <w:spacing w:after="0" w:line="360" w:lineRule="auto"/>
              <w:contextualSpacing/>
              <w:jc w:val="both"/>
              <w:rPr>
                <w:rFonts w:ascii="Arial" w:eastAsia="Arial Unicode MS" w:hAnsi="Arial" w:cs="Arial"/>
                <w:sz w:val="24"/>
                <w:szCs w:val="24"/>
                <w:lang w:val="el-GR" w:eastAsia="el-GR"/>
              </w:rPr>
            </w:pPr>
            <w:r w:rsidRPr="002B0B5F">
              <w:rPr>
                <w:rFonts w:ascii="Arial" w:eastAsia="Arial Unicode MS" w:hAnsi="Arial" w:cs="Arial"/>
                <w:sz w:val="24"/>
                <w:szCs w:val="24"/>
                <w:lang w:val="el-GR" w:eastAsia="el-GR"/>
              </w:rPr>
              <w:t>2</w:t>
            </w:r>
            <w:r w:rsidR="002B0B5F" w:rsidRPr="002B0B5F">
              <w:rPr>
                <w:rFonts w:ascii="Arial" w:eastAsia="Arial Unicode MS" w:hAnsi="Arial" w:cs="Arial"/>
                <w:sz w:val="24"/>
                <w:szCs w:val="24"/>
                <w:lang w:val="el-GR" w:eastAsia="el-GR"/>
              </w:rPr>
              <w:t>2</w:t>
            </w:r>
            <w:r w:rsidRPr="002B0B5F">
              <w:rPr>
                <w:rFonts w:ascii="Arial" w:eastAsia="Arial Unicode MS" w:hAnsi="Arial" w:cs="Arial"/>
                <w:sz w:val="24"/>
                <w:szCs w:val="24"/>
                <w:lang w:val="el-GR" w:eastAsia="el-GR"/>
              </w:rPr>
              <w:t xml:space="preserve">.-(1) Η αποτίμηση της αξίας των μετοχών, άλλων πρωτοβάθμιων και δευτεροβάθμιων κεφαλαίων του ΑΠΙ, διενεργείται από ανεξάρτητο οίκο με διεθνή εμπειρία, τον οποίο διορίζει ο Υπουργός με τη σύμφωνη γνώμη της </w:t>
            </w:r>
            <w:r w:rsidR="00670353" w:rsidRPr="006D7A69">
              <w:rPr>
                <w:lang w:val="el-GR"/>
              </w:rPr>
              <w:t xml:space="preserve"> </w:t>
            </w:r>
            <w:r w:rsidR="00670353" w:rsidRPr="002B0B5F">
              <w:rPr>
                <w:rFonts w:ascii="Arial" w:eastAsia="Arial Unicode MS" w:hAnsi="Arial" w:cs="Arial"/>
                <w:sz w:val="24"/>
                <w:szCs w:val="24"/>
                <w:lang w:val="el-GR" w:eastAsia="el-GR"/>
              </w:rPr>
              <w:t xml:space="preserve">εθνικής εντεταλμένης αρχής </w:t>
            </w:r>
            <w:r w:rsidRPr="002B0B5F">
              <w:rPr>
                <w:rFonts w:ascii="Arial" w:eastAsia="Arial Unicode MS" w:hAnsi="Arial" w:cs="Arial"/>
                <w:sz w:val="24"/>
                <w:szCs w:val="24"/>
                <w:lang w:val="el-GR" w:eastAsia="el-GR"/>
              </w:rPr>
              <w:t>.</w:t>
            </w:r>
          </w:p>
        </w:tc>
      </w:tr>
      <w:tr w:rsidR="00A60D83" w:rsidRPr="00C6464F" w:rsidTr="00121788">
        <w:tc>
          <w:tcPr>
            <w:tcW w:w="1985" w:type="dxa"/>
          </w:tcPr>
          <w:p w:rsidR="00A60D83" w:rsidRPr="002B0B5F" w:rsidRDefault="00A60D83" w:rsidP="00A60D83">
            <w:pPr>
              <w:spacing w:after="0" w:line="240" w:lineRule="auto"/>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(2) Η αποτίμηση που προβλέπεται στο εδάφιο (1) παρέχεται χωρίς να λαμβάνεται υπόψη καμία πρόταση έκτακτης δημόσιας χρηματοπιστωτικής στήριξης.</w:t>
            </w: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Arial Unicode MS" w:hAnsi="Arial" w:cs="Arial"/>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87(Ι) του 2017</w:t>
            </w:r>
          </w:p>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44(Ι) του 2020</w:t>
            </w:r>
          </w:p>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w:t>
            </w:r>
            <w:r w:rsidR="00287CDB" w:rsidRPr="002B0B5F">
              <w:rPr>
                <w:rFonts w:ascii="Arial" w:eastAsia="Arial Unicode MS" w:hAnsi="Arial" w:cs="Arial"/>
                <w:sz w:val="20"/>
                <w:szCs w:val="20"/>
                <w:lang w:val="el-GR" w:eastAsia="el-GR"/>
              </w:rPr>
              <w:t>78</w:t>
            </w:r>
            <w:r w:rsidRPr="002B0B5F">
              <w:rPr>
                <w:rFonts w:ascii="Arial" w:eastAsia="Arial Unicode MS" w:hAnsi="Arial" w:cs="Arial"/>
                <w:sz w:val="20"/>
                <w:szCs w:val="20"/>
                <w:lang w:val="el-GR" w:eastAsia="el-GR"/>
              </w:rPr>
              <w:t>(Ι) του 202</w:t>
            </w:r>
            <w:r w:rsidR="00287CDB" w:rsidRPr="002B0B5F">
              <w:rPr>
                <w:rFonts w:ascii="Arial" w:eastAsia="Arial Unicode MS" w:hAnsi="Arial" w:cs="Arial"/>
                <w:sz w:val="20"/>
                <w:szCs w:val="20"/>
                <w:lang w:val="el-GR" w:eastAsia="el-GR"/>
              </w:rPr>
              <w:t>1</w:t>
            </w:r>
          </w:p>
          <w:p w:rsidR="00287CDB" w:rsidRPr="002B0B5F" w:rsidRDefault="00A60D83" w:rsidP="00A60D83">
            <w:pPr>
              <w:spacing w:after="0" w:line="240" w:lineRule="auto"/>
              <w:contextualSpacing/>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w:t>
            </w:r>
            <w:r w:rsidR="00287CDB" w:rsidRPr="002B0B5F">
              <w:rPr>
                <w:rFonts w:ascii="Arial" w:eastAsia="Arial Unicode MS" w:hAnsi="Arial" w:cs="Arial"/>
                <w:sz w:val="20"/>
                <w:szCs w:val="20"/>
                <w:lang w:val="el-GR" w:eastAsia="el-GR"/>
              </w:rPr>
              <w:t>91</w:t>
            </w:r>
            <w:r w:rsidRPr="002B0B5F">
              <w:rPr>
                <w:rFonts w:ascii="Arial" w:eastAsia="Arial Unicode MS" w:hAnsi="Arial" w:cs="Arial"/>
                <w:sz w:val="20"/>
                <w:szCs w:val="20"/>
                <w:lang w:val="el-GR" w:eastAsia="el-GR"/>
              </w:rPr>
              <w:t>(Ι) του 202</w:t>
            </w:r>
          </w:p>
          <w:p w:rsidR="00EC67AD" w:rsidRPr="002B0B5F" w:rsidRDefault="00287CDB" w:rsidP="00A60D83">
            <w:pPr>
              <w:spacing w:after="0" w:line="240" w:lineRule="auto"/>
              <w:contextualSpacing/>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159(Ι) του 2021</w:t>
            </w:r>
            <w:r w:rsidR="00A60D83" w:rsidRPr="002B0B5F">
              <w:rPr>
                <w:rFonts w:ascii="Arial" w:eastAsia="Arial Unicode MS" w:hAnsi="Arial" w:cs="Arial"/>
                <w:sz w:val="20"/>
                <w:szCs w:val="20"/>
                <w:lang w:val="el-GR" w:eastAsia="el-GR"/>
              </w:rPr>
              <w:t>.</w:t>
            </w:r>
          </w:p>
          <w:p w:rsidR="00EC67AD" w:rsidRPr="002B0B5F" w:rsidRDefault="00EC67AD" w:rsidP="00A60D83">
            <w:pPr>
              <w:spacing w:after="0" w:line="240" w:lineRule="auto"/>
              <w:contextualSpacing/>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Επίσημη Εφημερίδα</w:t>
            </w:r>
          </w:p>
          <w:p w:rsidR="00A60D83" w:rsidRPr="002B0B5F" w:rsidRDefault="00EC67AD" w:rsidP="00A60D83">
            <w:pPr>
              <w:spacing w:after="0" w:line="240" w:lineRule="auto"/>
              <w:contextualSpacing/>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Παράρτημα Πρώτο (Ι): 12.11.2021. </w:t>
            </w:r>
          </w:p>
        </w:tc>
        <w:tc>
          <w:tcPr>
            <w:tcW w:w="7371" w:type="dxa"/>
            <w:gridSpan w:val="2"/>
          </w:tcPr>
          <w:p w:rsidR="00A60D83" w:rsidRPr="002B0B5F" w:rsidRDefault="00A60D83" w:rsidP="00A60D83">
            <w:pPr>
              <w:spacing w:after="0" w:line="360" w:lineRule="auto"/>
              <w:contextualSpacing/>
              <w:jc w:val="both"/>
              <w:rPr>
                <w:rFonts w:ascii="Arial" w:eastAsia="Arial Unicode MS" w:hAnsi="Arial" w:cs="Arial"/>
                <w:sz w:val="24"/>
                <w:szCs w:val="24"/>
                <w:lang w:val="el-GR" w:eastAsia="el-GR"/>
              </w:rPr>
            </w:pPr>
            <w:r w:rsidRPr="002B0B5F">
              <w:rPr>
                <w:rFonts w:ascii="Arial" w:eastAsia="Arial Unicode MS" w:hAnsi="Arial" w:cs="Arial"/>
                <w:sz w:val="24"/>
                <w:szCs w:val="24"/>
                <w:lang w:val="el-GR" w:eastAsia="el-GR"/>
              </w:rPr>
              <w:t>(3) Για την αποτίμηση μετοχών και άλλων πρωτοβάθμιων και δευτεροβάθμιων κεφαλαίων, τα οποία αποτελούν αντικείμενο διαπραγμάτευσης σε ρυθμιζόμενη αγορά ή σε πολυμερή μηχανισμό διαπραγμάτευσης, κατά την έννοια που αποδίδεται στους όρους αυτούς από το άρθρο 2(1) των περί Επενδυτικών Υπηρεσιών και Δραστηριοτήτων και Ρυθμιζόμενων Αγορών Νόμων, λαμβάνεται υπόψη η τιμή με την οποία καταρτίζονται συναλλαγές επί των μετοχών ή σε σχέση με αυτά, εξαιρουμένων των συναλλαγών που αποσκοπούν στη στήριξη της τιμής των μετοχών, άλλων πρωτοβάθμιων και δευτεροβάθμιων κεφαλαίων.</w:t>
            </w: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both"/>
              <w:rPr>
                <w:rFonts w:ascii="Arial" w:eastAsia="Arial Unicode MS" w:hAnsi="Arial" w:cs="Arial"/>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both"/>
              <w:rPr>
                <w:rFonts w:ascii="Arial" w:eastAsia="Arial Unicode MS" w:hAnsi="Arial" w:cs="Arial"/>
                <w:sz w:val="24"/>
                <w:szCs w:val="24"/>
                <w:lang w:val="el-GR" w:eastAsia="el-GR"/>
              </w:rPr>
            </w:pPr>
            <w:r w:rsidRPr="002B0B5F">
              <w:rPr>
                <w:rFonts w:ascii="Arial" w:eastAsia="Arial Unicode MS" w:hAnsi="Arial" w:cs="Arial"/>
                <w:sz w:val="24"/>
                <w:szCs w:val="24"/>
                <w:lang w:val="el-GR" w:eastAsia="el-GR"/>
              </w:rPr>
              <w:t>(4) Με την επιφύλαξη του εδαφίου (3), η αποτιμώμενη αξία των μετοχών, άλλων πρωτοβάθμιων και δευτεροβάθμιων κεφαλαίων, δεν δύναται να υπερβαίνει τη χαμηλότερη τιμή, στην οποία εκτελέστηκε πράξη επί των μετοχών ή σε σχέση με αυτά, κατά το χρονικό διάστημα του ενός μηνός που προηγείται της έναρξης της εφαρμογής των μέτρων στήριξης</w:t>
            </w:r>
            <w:r w:rsidR="002B0B5F" w:rsidRPr="002B0B5F">
              <w:rPr>
                <w:rFonts w:ascii="Arial" w:eastAsia="Arial Unicode MS" w:hAnsi="Arial" w:cs="Arial"/>
                <w:sz w:val="24"/>
                <w:szCs w:val="24"/>
                <w:lang w:val="el-GR" w:eastAsia="el-GR"/>
              </w:rPr>
              <w:t>.</w:t>
            </w: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both"/>
              <w:rPr>
                <w:rFonts w:ascii="Arial" w:eastAsia="Arial Unicode MS" w:hAnsi="Arial" w:cs="Arial"/>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Υποχρέωση υποβολής κατάστασης του δείκτη κεφαλαιακής επάρκειας των ΑΠΙ από την </w:t>
            </w:r>
            <w:r w:rsidR="00670353" w:rsidRPr="006D7A69">
              <w:rPr>
                <w:rFonts w:ascii="Arial" w:hAnsi="Arial" w:cs="Arial"/>
                <w:color w:val="000000"/>
                <w:sz w:val="20"/>
                <w:szCs w:val="20"/>
                <w:shd w:val="clear" w:color="auto" w:fill="FFFFFF"/>
                <w:lang w:val="el-GR"/>
              </w:rPr>
              <w:t xml:space="preserve"> εθνική εντεταλμένη αρχή </w:t>
            </w:r>
            <w:r w:rsidRPr="002B0B5F">
              <w:rPr>
                <w:rFonts w:ascii="Arial" w:eastAsia="Arial Unicode MS" w:hAnsi="Arial" w:cs="Arial"/>
                <w:sz w:val="20"/>
                <w:szCs w:val="20"/>
                <w:lang w:val="el-GR" w:eastAsia="el-GR"/>
              </w:rPr>
              <w:t xml:space="preserve">. </w:t>
            </w:r>
          </w:p>
        </w:tc>
        <w:tc>
          <w:tcPr>
            <w:tcW w:w="7371" w:type="dxa"/>
            <w:gridSpan w:val="2"/>
          </w:tcPr>
          <w:p w:rsidR="00A60D83" w:rsidRPr="002B0B5F" w:rsidRDefault="00A60D83" w:rsidP="00A60D83">
            <w:pPr>
              <w:spacing w:after="0" w:line="360" w:lineRule="auto"/>
              <w:contextualSpacing/>
              <w:jc w:val="both"/>
              <w:rPr>
                <w:rFonts w:ascii="Arial" w:eastAsia="Arial Unicode MS" w:hAnsi="Arial" w:cs="Arial"/>
                <w:sz w:val="24"/>
                <w:szCs w:val="24"/>
                <w:lang w:val="el-GR" w:eastAsia="el-GR"/>
              </w:rPr>
            </w:pPr>
            <w:r w:rsidRPr="002B0B5F">
              <w:rPr>
                <w:rFonts w:ascii="Arial" w:hAnsi="Arial" w:cs="Arial"/>
                <w:color w:val="000000"/>
                <w:sz w:val="24"/>
                <w:szCs w:val="24"/>
                <w:shd w:val="clear" w:color="auto" w:fill="FFFFFF"/>
                <w:lang w:val="el-GR"/>
              </w:rPr>
              <w:t>2</w:t>
            </w:r>
            <w:r w:rsidR="002B0B5F" w:rsidRPr="002B0B5F">
              <w:rPr>
                <w:rFonts w:ascii="Arial" w:hAnsi="Arial" w:cs="Arial"/>
                <w:color w:val="000000"/>
                <w:sz w:val="24"/>
                <w:szCs w:val="24"/>
                <w:shd w:val="clear" w:color="auto" w:fill="FFFFFF"/>
                <w:lang w:val="el-GR"/>
              </w:rPr>
              <w:t>3</w:t>
            </w:r>
            <w:r w:rsidRPr="002B0B5F">
              <w:rPr>
                <w:rFonts w:ascii="Arial" w:hAnsi="Arial" w:cs="Arial"/>
                <w:color w:val="000000"/>
                <w:sz w:val="24"/>
                <w:szCs w:val="24"/>
                <w:shd w:val="clear" w:color="auto" w:fill="FFFFFF"/>
                <w:lang w:val="el-GR"/>
              </w:rPr>
              <w:t xml:space="preserve">.-(1) Χωρίς επηρεασμό των διατάξεων του άρθρου 10, η </w:t>
            </w:r>
            <w:r w:rsidR="00670353" w:rsidRPr="002B0B5F">
              <w:rPr>
                <w:rFonts w:ascii="Arial" w:hAnsi="Arial" w:cs="Arial"/>
                <w:color w:val="000000"/>
                <w:sz w:val="24"/>
                <w:szCs w:val="24"/>
                <w:shd w:val="clear" w:color="auto" w:fill="FFFFFF"/>
                <w:lang w:val="el-GR"/>
              </w:rPr>
              <w:t xml:space="preserve"> εθνική εντεταλμένη αρχή </w:t>
            </w:r>
            <w:r w:rsidRPr="002B0B5F">
              <w:rPr>
                <w:rFonts w:ascii="Arial" w:hAnsi="Arial" w:cs="Arial"/>
                <w:color w:val="000000"/>
                <w:sz w:val="24"/>
                <w:szCs w:val="24"/>
                <w:shd w:val="clear" w:color="auto" w:fill="FFFFFF"/>
                <w:lang w:val="el-GR"/>
              </w:rPr>
              <w:t xml:space="preserve">υποβάλλει στο Υπουργείο Οικονομικών κατάσταση του δείκτη κεφαλαιακής επάρκειας των ΑΠΙ τουλάχιστον σε τριμηνιαία βάση. </w:t>
            </w: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both"/>
              <w:rPr>
                <w:rFonts w:ascii="Arial" w:eastAsia="Arial Unicode MS" w:hAnsi="Arial" w:cs="Arial"/>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both"/>
              <w:rPr>
                <w:rFonts w:ascii="Arial" w:eastAsia="Arial Unicode MS" w:hAnsi="Arial" w:cs="Arial"/>
                <w:sz w:val="24"/>
                <w:szCs w:val="24"/>
                <w:lang w:val="el-GR" w:eastAsia="el-GR"/>
              </w:rPr>
            </w:pPr>
            <w:r w:rsidRPr="002B0B5F">
              <w:rPr>
                <w:rFonts w:ascii="Arial" w:hAnsi="Arial" w:cs="Arial"/>
                <w:color w:val="000000"/>
                <w:sz w:val="24"/>
                <w:szCs w:val="24"/>
                <w:shd w:val="clear" w:color="auto" w:fill="FFFFFF"/>
                <w:lang w:val="el-GR"/>
              </w:rPr>
              <w:t xml:space="preserve">(2) Χωρίς επηρεασμό των διατάξεων του εδαφίου (1), το Υπουργείο Οικονομικών, δύναται, να ζητεί και λαμβάνει από την </w:t>
            </w:r>
            <w:r w:rsidR="00670353" w:rsidRPr="002B0B5F">
              <w:rPr>
                <w:rFonts w:ascii="Arial" w:hAnsi="Arial" w:cs="Arial"/>
                <w:color w:val="000000"/>
                <w:sz w:val="24"/>
                <w:szCs w:val="24"/>
                <w:shd w:val="clear" w:color="auto" w:fill="FFFFFF"/>
                <w:lang w:val="el-GR"/>
              </w:rPr>
              <w:t xml:space="preserve">εθνική εντεταλμένη αρχή </w:t>
            </w:r>
            <w:r w:rsidRPr="002B0B5F">
              <w:rPr>
                <w:rFonts w:ascii="Arial" w:hAnsi="Arial" w:cs="Arial"/>
                <w:color w:val="000000"/>
                <w:sz w:val="24"/>
                <w:szCs w:val="24"/>
                <w:shd w:val="clear" w:color="auto" w:fill="FFFFFF"/>
                <w:lang w:val="el-GR"/>
              </w:rPr>
              <w:t xml:space="preserve"> την κατάσταση του εδαφίου (1) οποτεδήποτε κρίνει ότι αυτό είναι αναγκαίο: </w:t>
            </w: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both"/>
              <w:rPr>
                <w:rFonts w:ascii="Arial" w:eastAsia="Arial Unicode MS" w:hAnsi="Arial" w:cs="Arial"/>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both"/>
              <w:rPr>
                <w:rFonts w:ascii="Arial" w:eastAsia="Arial Unicode MS" w:hAnsi="Arial" w:cs="Arial"/>
                <w:sz w:val="24"/>
                <w:szCs w:val="24"/>
                <w:lang w:val="el-GR" w:eastAsia="el-GR"/>
              </w:rPr>
            </w:pPr>
            <w:r w:rsidRPr="002B0B5F">
              <w:rPr>
                <w:rFonts w:ascii="Arial" w:hAnsi="Arial" w:cs="Arial"/>
                <w:color w:val="000000"/>
                <w:sz w:val="24"/>
                <w:szCs w:val="24"/>
                <w:shd w:val="clear" w:color="auto" w:fill="FFFFFF"/>
                <w:lang w:val="el-GR"/>
              </w:rPr>
              <w:t xml:space="preserve">Νοείται ότι το Υπουργείο Οικονομικών, δύναται, οποτεδήποτε κρίνει ότι είναι αναγκαίο, να ζητεί και να λαμβάνει από την </w:t>
            </w:r>
            <w:r w:rsidR="00670353" w:rsidRPr="002B0B5F">
              <w:rPr>
                <w:rFonts w:ascii="Arial" w:hAnsi="Arial" w:cs="Arial"/>
                <w:color w:val="000000"/>
                <w:sz w:val="24"/>
                <w:szCs w:val="24"/>
                <w:shd w:val="clear" w:color="auto" w:fill="FFFFFF"/>
                <w:lang w:val="el-GR"/>
              </w:rPr>
              <w:t xml:space="preserve">εθνική εντεταλμένη αρχή </w:t>
            </w:r>
            <w:r w:rsidRPr="002B0B5F">
              <w:rPr>
                <w:rFonts w:ascii="Arial" w:hAnsi="Arial" w:cs="Arial"/>
                <w:color w:val="000000"/>
                <w:sz w:val="24"/>
                <w:szCs w:val="24"/>
                <w:shd w:val="clear" w:color="auto" w:fill="FFFFFF"/>
                <w:lang w:val="el-GR"/>
              </w:rPr>
              <w:t>περαιτέρω πληροφορίες και διευκρινήσεις αναφορικά με την κατάσταση του εδαφίου (1).</w:t>
            </w: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both"/>
              <w:rPr>
                <w:rFonts w:ascii="Arial" w:hAnsi="Arial" w:cs="Arial"/>
                <w:color w:val="000000"/>
                <w:sz w:val="24"/>
                <w:szCs w:val="24"/>
                <w:shd w:val="clear" w:color="auto" w:fill="FFFFFF"/>
                <w:lang w:val="el-GR"/>
              </w:rPr>
            </w:pPr>
            <w:r w:rsidRPr="002B0B5F">
              <w:rPr>
                <w:rFonts w:ascii="Arial" w:hAnsi="Arial" w:cs="Arial"/>
                <w:color w:val="000000"/>
                <w:sz w:val="24"/>
                <w:szCs w:val="24"/>
                <w:shd w:val="clear" w:color="auto" w:fill="FFFFFF"/>
                <w:lang w:val="el-GR"/>
              </w:rPr>
              <w:t>(3) Οι διατάξεις του παρόντος άρθρου εφαρμόζονται ανεξαρτήτως υποβολής αιτήματος από ΑΠΙ για ενεργοποίηση της παροχής έκτακτης δημόσιας χρηματοπιστωτικής στήριξης με τις μορφές που αναφέρονται στα άρθρα 5, 11 και 18.</w:t>
            </w: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center"/>
              <w:rPr>
                <w:rFonts w:ascii="Arial" w:eastAsia="Arial Unicode MS" w:hAnsi="Arial" w:cs="Arial"/>
                <w:sz w:val="24"/>
                <w:szCs w:val="24"/>
                <w:lang w:val="el-GR" w:eastAsia="el-GR"/>
              </w:rPr>
            </w:pPr>
            <w:r w:rsidRPr="002B0B5F">
              <w:rPr>
                <w:rFonts w:ascii="Arial" w:eastAsia="Arial Unicode MS" w:hAnsi="Arial" w:cs="Arial"/>
                <w:sz w:val="24"/>
                <w:szCs w:val="24"/>
                <w:lang w:val="el-GR" w:eastAsia="el-GR"/>
              </w:rPr>
              <w:t xml:space="preserve">ΜΕΡΟΣ </w:t>
            </w:r>
            <w:r w:rsidRPr="002B0B5F">
              <w:rPr>
                <w:rFonts w:ascii="Arial" w:eastAsia="Arial Unicode MS" w:hAnsi="Arial" w:cs="Arial"/>
                <w:sz w:val="24"/>
                <w:szCs w:val="24"/>
                <w:lang w:eastAsia="el-GR"/>
              </w:rPr>
              <w:t>V</w:t>
            </w:r>
            <w:r w:rsidRPr="002B0B5F">
              <w:rPr>
                <w:rFonts w:ascii="Arial" w:eastAsia="Arial Unicode MS" w:hAnsi="Arial" w:cs="Arial"/>
                <w:sz w:val="24"/>
                <w:szCs w:val="24"/>
                <w:lang w:val="el-GR" w:eastAsia="el-GR"/>
              </w:rPr>
              <w:t>Ι: ΚΡΑΤΙΚΗ ΕΓΓΥΗΣΗ ΓΙΑ ΠΑΡΟΧΗ  ΕΠΕΙΓΟΥΣΑΣ ΣΤΗΡΙΞΗΣ ΡΕΥΣΤΟΤΗΤΑΣ</w:t>
            </w: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both"/>
              <w:rPr>
                <w:rFonts w:ascii="Arial" w:eastAsia="Arial Unicode MS" w:hAnsi="Arial" w:cs="Arial"/>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both"/>
              <w:rPr>
                <w:rFonts w:ascii="Arial" w:hAnsi="Arial" w:cs="Arial"/>
                <w:color w:val="000000"/>
                <w:sz w:val="24"/>
                <w:szCs w:val="24"/>
                <w:shd w:val="clear" w:color="auto" w:fill="FFFFFF"/>
                <w:lang w:val="el-GR"/>
              </w:rPr>
            </w:pP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Κρατική εγγύηση για παροχή  επείγουσας στήριξης ρευστότητας.</w:t>
            </w:r>
          </w:p>
        </w:tc>
        <w:tc>
          <w:tcPr>
            <w:tcW w:w="7371" w:type="dxa"/>
            <w:gridSpan w:val="2"/>
          </w:tcPr>
          <w:p w:rsidR="00A60D83" w:rsidRPr="002B0B5F" w:rsidRDefault="00A60D83" w:rsidP="00A60D83">
            <w:pPr>
              <w:spacing w:after="0" w:line="360" w:lineRule="auto"/>
              <w:contextualSpacing/>
              <w:jc w:val="both"/>
              <w:rPr>
                <w:rFonts w:ascii="Arial" w:eastAsia="Arial Unicode MS" w:hAnsi="Arial" w:cs="Arial"/>
                <w:sz w:val="24"/>
                <w:szCs w:val="24"/>
                <w:lang w:val="el-GR" w:eastAsia="el-GR"/>
              </w:rPr>
            </w:pPr>
            <w:r w:rsidRPr="002B0B5F">
              <w:rPr>
                <w:rFonts w:ascii="Arial" w:eastAsia="Arial Unicode MS" w:hAnsi="Arial" w:cs="Arial"/>
                <w:sz w:val="24"/>
                <w:szCs w:val="24"/>
                <w:lang w:val="el-GR" w:eastAsia="el-GR"/>
              </w:rPr>
              <w:t>2</w:t>
            </w:r>
            <w:r w:rsidR="002B0B5F" w:rsidRPr="002B0B5F">
              <w:rPr>
                <w:rFonts w:ascii="Arial" w:eastAsia="Arial Unicode MS" w:hAnsi="Arial" w:cs="Arial"/>
                <w:sz w:val="24"/>
                <w:szCs w:val="24"/>
                <w:lang w:val="el-GR" w:eastAsia="el-GR"/>
              </w:rPr>
              <w:t>4</w:t>
            </w:r>
            <w:r w:rsidRPr="002B0B5F">
              <w:rPr>
                <w:rFonts w:ascii="Arial" w:eastAsia="Arial Unicode MS" w:hAnsi="Arial" w:cs="Arial"/>
                <w:sz w:val="24"/>
                <w:szCs w:val="24"/>
                <w:lang w:val="el-GR" w:eastAsia="el-GR"/>
              </w:rPr>
              <w:t xml:space="preserve">.-(1) Οι διατάξεις του Μέρους </w:t>
            </w:r>
            <w:r w:rsidRPr="002B0B5F">
              <w:rPr>
                <w:rFonts w:ascii="Arial" w:eastAsia="Arial Unicode MS" w:hAnsi="Arial" w:cs="Arial"/>
                <w:sz w:val="24"/>
                <w:szCs w:val="24"/>
                <w:lang w:eastAsia="el-GR"/>
              </w:rPr>
              <w:t>III</w:t>
            </w:r>
            <w:r w:rsidRPr="002B0B5F">
              <w:rPr>
                <w:rFonts w:ascii="Arial" w:eastAsia="Arial Unicode MS" w:hAnsi="Arial" w:cs="Arial"/>
                <w:sz w:val="24"/>
                <w:szCs w:val="24"/>
                <w:lang w:val="el-GR" w:eastAsia="el-GR"/>
              </w:rPr>
              <w:t xml:space="preserve"> </w:t>
            </w:r>
            <w:r w:rsidRPr="002B0B5F">
              <w:rPr>
                <w:rFonts w:ascii="Arial" w:hAnsi="Arial" w:cs="Arial"/>
                <w:color w:val="000000"/>
                <w:sz w:val="24"/>
                <w:szCs w:val="24"/>
                <w:shd w:val="clear" w:color="auto" w:fill="FFFFFF"/>
                <w:lang w:val="el-GR"/>
              </w:rPr>
              <w:t xml:space="preserve"> εφαρμόζονται κατ’ αναλογία, για τους σκοπούς του παρόντος άρθρου. </w:t>
            </w:r>
            <w:r w:rsidRPr="002B0B5F">
              <w:rPr>
                <w:rFonts w:ascii="Arial" w:eastAsia="Arial Unicode MS" w:hAnsi="Arial" w:cs="Arial"/>
                <w:sz w:val="24"/>
                <w:szCs w:val="24"/>
                <w:lang w:val="el-GR" w:eastAsia="el-GR"/>
              </w:rPr>
              <w:t xml:space="preserve"> </w:t>
            </w:r>
          </w:p>
          <w:p w:rsidR="00A60D83" w:rsidRPr="002B0B5F" w:rsidRDefault="00A60D83" w:rsidP="00A60D83">
            <w:pPr>
              <w:spacing w:after="0" w:line="360" w:lineRule="auto"/>
              <w:contextualSpacing/>
              <w:jc w:val="both"/>
              <w:rPr>
                <w:rFonts w:ascii="Arial" w:eastAsia="Arial Unicode MS" w:hAnsi="Arial" w:cs="Arial"/>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both"/>
              <w:rPr>
                <w:rFonts w:ascii="Arial" w:eastAsia="Arial Unicode MS" w:hAnsi="Arial" w:cs="Arial"/>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both"/>
              <w:rPr>
                <w:rFonts w:ascii="Arial" w:eastAsia="Arial Unicode MS" w:hAnsi="Arial" w:cs="Arial"/>
                <w:sz w:val="24"/>
                <w:szCs w:val="24"/>
                <w:lang w:val="el-GR" w:eastAsia="el-GR"/>
              </w:rPr>
            </w:pPr>
            <w:r w:rsidRPr="002B0B5F">
              <w:rPr>
                <w:rFonts w:ascii="Arial" w:eastAsia="Arial Unicode MS" w:hAnsi="Arial" w:cs="Arial"/>
                <w:sz w:val="24"/>
                <w:szCs w:val="24"/>
                <w:lang w:val="el-GR" w:eastAsia="el-GR"/>
              </w:rPr>
              <w:t xml:space="preserve">(2) Ο Υπουργός Οικονομικών δύναται να εκδώσει κρατική εγγύηση σχετικά με τα στοιχεία εξασφάλισης ή την αξία ρευστοποίησης αυτών, που παρασχέθηκε από το ΑΠΙ  ως εξασφάλιση για επείγουσα στήριξη ρευστότητας που διεξάγει η </w:t>
            </w:r>
            <w:r w:rsidR="00670353" w:rsidRPr="002B0B5F">
              <w:rPr>
                <w:rFonts w:ascii="Arial" w:hAnsi="Arial" w:cs="Arial"/>
                <w:color w:val="000000"/>
                <w:sz w:val="24"/>
                <w:szCs w:val="24"/>
                <w:shd w:val="clear" w:color="auto" w:fill="FFFFFF"/>
                <w:lang w:val="el-GR"/>
              </w:rPr>
              <w:t xml:space="preserve"> εθνική εντεταλμένη αρχή </w:t>
            </w:r>
            <w:r w:rsidRPr="002B0B5F">
              <w:rPr>
                <w:rFonts w:ascii="Arial" w:eastAsia="Arial Unicode MS" w:hAnsi="Arial" w:cs="Arial"/>
                <w:sz w:val="24"/>
                <w:szCs w:val="24"/>
                <w:lang w:val="el-GR" w:eastAsia="el-GR"/>
              </w:rPr>
              <w:t>, σύμφωνα με τα συστήματα που έχουν θεσπιστεί από την ΕΚΤ.</w:t>
            </w: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both"/>
              <w:rPr>
                <w:rFonts w:ascii="Arial" w:eastAsia="Arial Unicode MS" w:hAnsi="Arial" w:cs="Arial"/>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p>
        </w:tc>
        <w:tc>
          <w:tcPr>
            <w:tcW w:w="7371" w:type="dxa"/>
            <w:gridSpan w:val="2"/>
          </w:tcPr>
          <w:p w:rsidR="00A60D83" w:rsidRPr="002B0B5F" w:rsidRDefault="00A60D83" w:rsidP="00670353">
            <w:pPr>
              <w:spacing w:after="0" w:line="360" w:lineRule="auto"/>
              <w:contextualSpacing/>
              <w:jc w:val="both"/>
              <w:rPr>
                <w:rFonts w:ascii="Arial" w:eastAsia="Arial Unicode MS" w:hAnsi="Arial" w:cs="Arial"/>
                <w:sz w:val="24"/>
                <w:szCs w:val="24"/>
                <w:lang w:val="el-GR" w:eastAsia="el-GR"/>
              </w:rPr>
            </w:pPr>
            <w:r w:rsidRPr="002B0B5F">
              <w:rPr>
                <w:rFonts w:ascii="Arial" w:eastAsia="Arial Unicode MS" w:hAnsi="Arial" w:cs="Arial"/>
                <w:sz w:val="24"/>
                <w:szCs w:val="24"/>
                <w:lang w:val="el-GR" w:eastAsia="el-GR"/>
              </w:rPr>
              <w:t>(3) Το ΑΠΙ που επωφελείται από την εγγύηση του εδαφίου (1) για παροχή επείγουσας στήριξης ρευστότητας, υποβάλλει σχέδιο αναδιάρθρωσης που να επιβεβαιώνει την κερδοφορία και τη μακροπρόθεσμη χρηματοδοτική του ικανότητα  χωρίς την παροχή στήριξης από τη Δημοκρατία, προκειμένου, ιδίως, να περιοριστεί η εξάρτηση από την προσωρινή παροχή ρευστότητας από την Κεντρική Τράπεζα.</w:t>
            </w: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both"/>
              <w:rPr>
                <w:rFonts w:ascii="Arial" w:eastAsia="Arial Unicode MS" w:hAnsi="Arial" w:cs="Arial"/>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center"/>
              <w:rPr>
                <w:rFonts w:ascii="Arial" w:eastAsia="Arial Unicode MS" w:hAnsi="Arial" w:cs="Arial"/>
                <w:sz w:val="24"/>
                <w:szCs w:val="24"/>
                <w:lang w:val="el-GR" w:eastAsia="el-GR"/>
              </w:rPr>
            </w:pPr>
            <w:r w:rsidRPr="002B0B5F">
              <w:rPr>
                <w:rFonts w:ascii="Arial" w:eastAsia="Arial Unicode MS" w:hAnsi="Arial" w:cs="Arial"/>
                <w:sz w:val="24"/>
                <w:szCs w:val="24"/>
                <w:lang w:val="el-GR" w:eastAsia="el-GR"/>
              </w:rPr>
              <w:t xml:space="preserve">ΜΕΡΟΣ </w:t>
            </w:r>
            <w:r w:rsidRPr="002B0B5F">
              <w:rPr>
                <w:rFonts w:ascii="Arial" w:eastAsia="Arial Unicode MS" w:hAnsi="Arial" w:cs="Arial"/>
                <w:sz w:val="24"/>
                <w:szCs w:val="24"/>
                <w:lang w:eastAsia="el-GR"/>
              </w:rPr>
              <w:t>V</w:t>
            </w:r>
            <w:r w:rsidRPr="002B0B5F">
              <w:rPr>
                <w:rFonts w:ascii="Arial" w:eastAsia="Arial Unicode MS" w:hAnsi="Arial" w:cs="Arial"/>
                <w:sz w:val="24"/>
                <w:szCs w:val="24"/>
                <w:lang w:val="el-GR" w:eastAsia="el-GR"/>
              </w:rPr>
              <w:t>Ι</w:t>
            </w:r>
            <w:r w:rsidRPr="002B0B5F">
              <w:rPr>
                <w:rFonts w:ascii="Arial" w:eastAsia="Arial Unicode MS" w:hAnsi="Arial" w:cs="Arial"/>
                <w:sz w:val="24"/>
                <w:szCs w:val="24"/>
                <w:lang w:eastAsia="el-GR"/>
              </w:rPr>
              <w:t>I</w:t>
            </w:r>
            <w:r w:rsidRPr="002B0B5F">
              <w:rPr>
                <w:rFonts w:ascii="Arial" w:eastAsia="Arial Unicode MS" w:hAnsi="Arial" w:cs="Arial"/>
                <w:sz w:val="24"/>
                <w:szCs w:val="24"/>
                <w:lang w:val="el-GR" w:eastAsia="el-GR"/>
              </w:rPr>
              <w:t>: ΤΕΛΙΚΕΣ ΚΑΙ ΜΕΤΑΒΑΤΙΚΕΣ ΔΙΑΤΑΞΕΙΣ</w:t>
            </w: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both"/>
              <w:rPr>
                <w:rFonts w:ascii="Arial" w:eastAsia="Arial Unicode MS" w:hAnsi="Arial" w:cs="Arial"/>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both"/>
              <w:rPr>
                <w:rFonts w:ascii="Arial" w:eastAsia="Arial Unicode MS" w:hAnsi="Arial" w:cs="Arial"/>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Κατάργηση νόμων. </w:t>
            </w:r>
          </w:p>
        </w:tc>
        <w:tc>
          <w:tcPr>
            <w:tcW w:w="7371" w:type="dxa"/>
            <w:gridSpan w:val="2"/>
          </w:tcPr>
          <w:p w:rsidR="00A60D83" w:rsidRPr="002B0B5F" w:rsidRDefault="00A60D83" w:rsidP="00A60D83">
            <w:pPr>
              <w:spacing w:after="0" w:line="360" w:lineRule="auto"/>
              <w:contextualSpacing/>
              <w:jc w:val="both"/>
              <w:rPr>
                <w:rFonts w:ascii="Arial" w:eastAsia="Arial Unicode MS" w:hAnsi="Arial" w:cs="Arial"/>
                <w:sz w:val="24"/>
                <w:szCs w:val="24"/>
                <w:lang w:val="el-GR" w:eastAsia="el-GR"/>
              </w:rPr>
            </w:pPr>
            <w:r w:rsidRPr="002B0B5F">
              <w:rPr>
                <w:rFonts w:ascii="Arial" w:eastAsia="Arial Unicode MS" w:hAnsi="Arial" w:cs="Arial"/>
                <w:sz w:val="24"/>
                <w:szCs w:val="24"/>
                <w:lang w:val="el-GR" w:eastAsia="el-GR"/>
              </w:rPr>
              <w:t>2</w:t>
            </w:r>
            <w:r w:rsidR="002B0B5F" w:rsidRPr="002B0B5F">
              <w:rPr>
                <w:rFonts w:ascii="Arial" w:eastAsia="Arial Unicode MS" w:hAnsi="Arial" w:cs="Arial"/>
                <w:sz w:val="24"/>
                <w:szCs w:val="24"/>
                <w:lang w:val="el-GR" w:eastAsia="el-GR"/>
              </w:rPr>
              <w:t>5</w:t>
            </w:r>
            <w:r w:rsidRPr="002B0B5F">
              <w:rPr>
                <w:rFonts w:ascii="Arial" w:eastAsia="Arial Unicode MS" w:hAnsi="Arial" w:cs="Arial"/>
                <w:sz w:val="24"/>
                <w:szCs w:val="24"/>
                <w:lang w:val="el-GR" w:eastAsia="el-GR"/>
              </w:rPr>
              <w:t xml:space="preserve">.- Με την έναρξη ισχύος του παρόντος Νόμου καταργούνται - </w:t>
            </w: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contextualSpacing/>
              <w:jc w:val="both"/>
              <w:rPr>
                <w:rFonts w:ascii="Arial" w:eastAsia="Arial Unicode MS" w:hAnsi="Arial" w:cs="Arial"/>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200(</w:t>
            </w:r>
            <w:r w:rsidRPr="002B0B5F">
              <w:rPr>
                <w:rFonts w:ascii="Arial" w:eastAsia="Arial Unicode MS" w:hAnsi="Arial" w:cs="Arial"/>
                <w:sz w:val="20"/>
                <w:szCs w:val="20"/>
                <w:lang w:eastAsia="el-GR"/>
              </w:rPr>
              <w:t>I</w:t>
            </w:r>
            <w:r w:rsidRPr="002B0B5F">
              <w:rPr>
                <w:rFonts w:ascii="Arial" w:eastAsia="Arial Unicode MS" w:hAnsi="Arial" w:cs="Arial"/>
                <w:sz w:val="20"/>
                <w:szCs w:val="20"/>
                <w:lang w:val="el-GR" w:eastAsia="el-GR"/>
              </w:rPr>
              <w:t>) του 2011</w:t>
            </w:r>
          </w:p>
          <w:p w:rsidR="00A60D83" w:rsidRPr="002B0B5F" w:rsidRDefault="00A60D83" w:rsidP="00A60D83">
            <w:pPr>
              <w:spacing w:after="0" w:line="240" w:lineRule="auto"/>
              <w:contextualSpacing/>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40(</w:t>
            </w:r>
            <w:r w:rsidRPr="002B0B5F">
              <w:rPr>
                <w:rFonts w:ascii="Arial" w:eastAsia="Arial Unicode MS" w:hAnsi="Arial" w:cs="Arial"/>
                <w:sz w:val="20"/>
                <w:szCs w:val="20"/>
                <w:lang w:eastAsia="el-GR"/>
              </w:rPr>
              <w:t>I</w:t>
            </w:r>
            <w:r w:rsidRPr="002B0B5F">
              <w:rPr>
                <w:rFonts w:ascii="Arial" w:eastAsia="Arial Unicode MS" w:hAnsi="Arial" w:cs="Arial"/>
                <w:sz w:val="20"/>
                <w:szCs w:val="20"/>
                <w:lang w:val="el-GR" w:eastAsia="el-GR"/>
              </w:rPr>
              <w:t>) του 2012</w:t>
            </w:r>
          </w:p>
          <w:p w:rsidR="00A60D83" w:rsidRPr="002B0B5F" w:rsidRDefault="00A60D83" w:rsidP="00A60D83">
            <w:pPr>
              <w:spacing w:after="0" w:line="240" w:lineRule="auto"/>
              <w:contextualSpacing/>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49(</w:t>
            </w:r>
            <w:r w:rsidRPr="002B0B5F">
              <w:rPr>
                <w:rFonts w:ascii="Arial" w:eastAsia="Arial Unicode MS" w:hAnsi="Arial" w:cs="Arial"/>
                <w:sz w:val="20"/>
                <w:szCs w:val="20"/>
                <w:lang w:eastAsia="el-GR"/>
              </w:rPr>
              <w:t>I</w:t>
            </w:r>
            <w:r w:rsidRPr="002B0B5F">
              <w:rPr>
                <w:rFonts w:ascii="Arial" w:eastAsia="Arial Unicode MS" w:hAnsi="Arial" w:cs="Arial"/>
                <w:sz w:val="20"/>
                <w:szCs w:val="20"/>
                <w:lang w:val="el-GR" w:eastAsia="el-GR"/>
              </w:rPr>
              <w:t>) του 2012</w:t>
            </w:r>
          </w:p>
          <w:p w:rsidR="00A60D83" w:rsidRPr="002B0B5F" w:rsidRDefault="00A60D83" w:rsidP="00A60D83">
            <w:pPr>
              <w:spacing w:after="0" w:line="240" w:lineRule="auto"/>
              <w:contextualSpacing/>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2(Ι) του 2013</w:t>
            </w:r>
          </w:p>
          <w:p w:rsidR="00A60D83" w:rsidRPr="002B0B5F" w:rsidRDefault="00A60D83" w:rsidP="00A60D83">
            <w:pPr>
              <w:spacing w:after="0" w:line="240" w:lineRule="auto"/>
              <w:contextualSpacing/>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13(Ι) του 2013</w:t>
            </w:r>
          </w:p>
          <w:p w:rsidR="00A60D83" w:rsidRPr="002B0B5F" w:rsidRDefault="00A60D83" w:rsidP="00A60D83">
            <w:pPr>
              <w:spacing w:after="0" w:line="240" w:lineRule="auto"/>
              <w:contextualSpacing/>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105(</w:t>
            </w:r>
            <w:r w:rsidRPr="002B0B5F">
              <w:rPr>
                <w:rFonts w:ascii="Arial" w:eastAsia="Arial Unicode MS" w:hAnsi="Arial" w:cs="Arial"/>
                <w:sz w:val="20"/>
                <w:szCs w:val="20"/>
                <w:lang w:eastAsia="el-GR"/>
              </w:rPr>
              <w:t>I</w:t>
            </w:r>
            <w:r w:rsidRPr="002B0B5F">
              <w:rPr>
                <w:rFonts w:ascii="Arial" w:eastAsia="Arial Unicode MS" w:hAnsi="Arial" w:cs="Arial"/>
                <w:sz w:val="20"/>
                <w:szCs w:val="20"/>
                <w:lang w:val="el-GR" w:eastAsia="el-GR"/>
              </w:rPr>
              <w:t>) του 2013</w:t>
            </w:r>
          </w:p>
          <w:p w:rsidR="00A60D83" w:rsidRPr="002B0B5F" w:rsidRDefault="00A60D83" w:rsidP="00A60D83">
            <w:pPr>
              <w:spacing w:after="0" w:line="240" w:lineRule="auto"/>
              <w:contextualSpacing/>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191(</w:t>
            </w:r>
            <w:r w:rsidRPr="002B0B5F">
              <w:rPr>
                <w:rFonts w:ascii="Arial" w:eastAsia="Arial Unicode MS" w:hAnsi="Arial" w:cs="Arial"/>
                <w:sz w:val="20"/>
                <w:szCs w:val="20"/>
                <w:lang w:eastAsia="el-GR"/>
              </w:rPr>
              <w:t>I</w:t>
            </w:r>
            <w:r w:rsidRPr="002B0B5F">
              <w:rPr>
                <w:rFonts w:ascii="Arial" w:eastAsia="Arial Unicode MS" w:hAnsi="Arial" w:cs="Arial"/>
                <w:sz w:val="20"/>
                <w:szCs w:val="20"/>
                <w:lang w:val="el-GR" w:eastAsia="el-GR"/>
              </w:rPr>
              <w:t>) του 2015.</w:t>
            </w:r>
          </w:p>
        </w:tc>
        <w:tc>
          <w:tcPr>
            <w:tcW w:w="7371" w:type="dxa"/>
            <w:gridSpan w:val="2"/>
          </w:tcPr>
          <w:p w:rsidR="00A60D83" w:rsidRPr="002B0B5F" w:rsidRDefault="00A60D83" w:rsidP="00A60D83">
            <w:pPr>
              <w:tabs>
                <w:tab w:val="left" w:pos="795"/>
              </w:tabs>
              <w:spacing w:after="0" w:line="360" w:lineRule="auto"/>
              <w:contextualSpacing/>
              <w:jc w:val="both"/>
              <w:rPr>
                <w:rFonts w:ascii="Arial" w:eastAsia="Arial Unicode MS" w:hAnsi="Arial" w:cs="Arial"/>
                <w:sz w:val="24"/>
                <w:szCs w:val="24"/>
                <w:lang w:val="el-GR" w:eastAsia="el-GR"/>
              </w:rPr>
            </w:pPr>
            <w:r w:rsidRPr="002B0B5F">
              <w:rPr>
                <w:rFonts w:ascii="Arial" w:eastAsia="Arial Unicode MS" w:hAnsi="Arial" w:cs="Arial"/>
                <w:sz w:val="24"/>
                <w:szCs w:val="24"/>
                <w:lang w:val="el-GR" w:eastAsia="el-GR"/>
              </w:rPr>
              <w:t>(α) ο περί της Αναδιάρθρωσης Χρηματοοικονομικών Οργανισμών Νόμος· και</w:t>
            </w: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p>
        </w:tc>
        <w:tc>
          <w:tcPr>
            <w:tcW w:w="7371" w:type="dxa"/>
            <w:gridSpan w:val="2"/>
          </w:tcPr>
          <w:p w:rsidR="00A60D83" w:rsidRPr="002B0B5F" w:rsidRDefault="00A60D83" w:rsidP="00A60D83">
            <w:pPr>
              <w:spacing w:after="0" w:line="360" w:lineRule="auto"/>
              <w:jc w:val="both"/>
              <w:rPr>
                <w:rFonts w:ascii="Arial" w:eastAsia="Arial Unicode MS" w:hAnsi="Arial" w:cs="Arial"/>
                <w:sz w:val="24"/>
                <w:szCs w:val="24"/>
                <w:lang w:val="el-GR" w:eastAsia="el-GR"/>
              </w:rPr>
            </w:pPr>
          </w:p>
        </w:tc>
      </w:tr>
      <w:tr w:rsidR="00A60D83" w:rsidRPr="00C6464F" w:rsidTr="00121788">
        <w:tc>
          <w:tcPr>
            <w:tcW w:w="1985" w:type="dxa"/>
          </w:tcPr>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156(I) του 2012</w:t>
            </w:r>
          </w:p>
          <w:p w:rsidR="00A60D83" w:rsidRPr="002B0B5F" w:rsidRDefault="00A60D83" w:rsidP="00A60D83">
            <w:pPr>
              <w:spacing w:after="0" w:line="240" w:lineRule="auto"/>
              <w:contextualSpacing/>
              <w:jc w:val="both"/>
              <w:rPr>
                <w:rFonts w:ascii="Arial" w:eastAsia="Arial Unicode MS" w:hAnsi="Arial" w:cs="Arial"/>
                <w:sz w:val="20"/>
                <w:szCs w:val="20"/>
                <w:lang w:val="el-GR" w:eastAsia="el-GR"/>
              </w:rPr>
            </w:pPr>
            <w:r w:rsidRPr="002B0B5F">
              <w:rPr>
                <w:rFonts w:ascii="Arial" w:eastAsia="Arial Unicode MS" w:hAnsi="Arial" w:cs="Arial"/>
                <w:sz w:val="20"/>
                <w:szCs w:val="20"/>
                <w:lang w:val="el-GR" w:eastAsia="el-GR"/>
              </w:rPr>
              <w:t xml:space="preserve">   162(I) του 2012.</w:t>
            </w:r>
          </w:p>
        </w:tc>
        <w:tc>
          <w:tcPr>
            <w:tcW w:w="7371" w:type="dxa"/>
            <w:gridSpan w:val="2"/>
          </w:tcPr>
          <w:p w:rsidR="00A60D83" w:rsidRPr="003841F1" w:rsidRDefault="00A60D83" w:rsidP="00A60D83">
            <w:pPr>
              <w:spacing w:after="0" w:line="360" w:lineRule="auto"/>
              <w:contextualSpacing/>
              <w:jc w:val="both"/>
              <w:rPr>
                <w:rFonts w:ascii="Arial" w:eastAsia="Arial Unicode MS" w:hAnsi="Arial" w:cs="Arial"/>
                <w:sz w:val="24"/>
                <w:szCs w:val="24"/>
                <w:lang w:val="el-GR" w:eastAsia="el-GR"/>
              </w:rPr>
            </w:pPr>
            <w:r w:rsidRPr="002B0B5F">
              <w:rPr>
                <w:rFonts w:ascii="Arial" w:eastAsia="Arial Unicode MS" w:hAnsi="Arial" w:cs="Arial"/>
                <w:sz w:val="24"/>
                <w:szCs w:val="24"/>
                <w:lang w:val="el-GR" w:eastAsia="el-GR"/>
              </w:rPr>
              <w:t xml:space="preserve">(β) ο περί της </w:t>
            </w:r>
            <w:r w:rsidR="008822B5" w:rsidRPr="002B0B5F">
              <w:rPr>
                <w:rFonts w:ascii="Arial" w:eastAsia="Arial Unicode MS" w:hAnsi="Arial" w:cs="Arial"/>
                <w:sz w:val="24"/>
                <w:szCs w:val="24"/>
                <w:lang w:val="el-GR" w:eastAsia="el-GR"/>
              </w:rPr>
              <w:t>Παραχώρησης</w:t>
            </w:r>
            <w:r w:rsidRPr="002B0B5F">
              <w:rPr>
                <w:rFonts w:ascii="Arial" w:eastAsia="Arial Unicode MS" w:hAnsi="Arial" w:cs="Arial"/>
                <w:sz w:val="24"/>
                <w:szCs w:val="24"/>
                <w:lang w:val="el-GR" w:eastAsia="el-GR"/>
              </w:rPr>
              <w:t xml:space="preserve"> Κυβερνητικών Εγγυήσεων για τη Σύναψη Δανείων ή/και την Έκδοση Ομολόγων από Πιστωτικά Ιδρύματα Νόμος.</w:t>
            </w:r>
          </w:p>
        </w:tc>
      </w:tr>
    </w:tbl>
    <w:p w:rsidR="007F290E" w:rsidRPr="009E7775" w:rsidRDefault="007F290E" w:rsidP="003841F1">
      <w:pPr>
        <w:tabs>
          <w:tab w:val="left" w:pos="3150"/>
        </w:tabs>
        <w:rPr>
          <w:rFonts w:ascii="Arial" w:hAnsi="Arial" w:cs="Arial"/>
          <w:sz w:val="18"/>
          <w:szCs w:val="18"/>
          <w:lang w:val="el-GR"/>
        </w:rPr>
      </w:pPr>
    </w:p>
    <w:p w:rsidR="007F290E" w:rsidRPr="009E7775" w:rsidRDefault="007F290E" w:rsidP="003841F1">
      <w:pPr>
        <w:tabs>
          <w:tab w:val="left" w:pos="3150"/>
        </w:tabs>
        <w:rPr>
          <w:rFonts w:ascii="Arial" w:hAnsi="Arial" w:cs="Arial"/>
          <w:sz w:val="18"/>
          <w:szCs w:val="18"/>
          <w:lang w:val="el-GR"/>
        </w:rPr>
      </w:pPr>
    </w:p>
    <w:p w:rsidR="0033161F" w:rsidRPr="009E7775" w:rsidRDefault="0033161F" w:rsidP="009224CC">
      <w:pPr>
        <w:tabs>
          <w:tab w:val="left" w:pos="3150"/>
        </w:tabs>
        <w:rPr>
          <w:rFonts w:ascii="Arial" w:hAnsi="Arial" w:cs="Arial"/>
          <w:sz w:val="18"/>
          <w:szCs w:val="18"/>
          <w:lang w:val="el-GR"/>
        </w:rPr>
      </w:pPr>
    </w:p>
    <w:sectPr w:rsidR="0033161F" w:rsidRPr="009E7775" w:rsidSect="00842F78">
      <w:headerReference w:type="even" r:id="rId8"/>
      <w:headerReference w:type="default" r:id="rId9"/>
      <w:footerReference w:type="default" r:id="rId10"/>
      <w:headerReference w:type="first" r:id="rId11"/>
      <w:pgSz w:w="11906" w:h="16838"/>
      <w:pgMar w:top="1304" w:right="1134" w:bottom="130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38B3" w:rsidRDefault="005D38B3" w:rsidP="00334D3E">
      <w:pPr>
        <w:spacing w:after="0" w:line="240" w:lineRule="auto"/>
      </w:pPr>
      <w:r>
        <w:separator/>
      </w:r>
    </w:p>
  </w:endnote>
  <w:endnote w:type="continuationSeparator" w:id="0">
    <w:p w:rsidR="005D38B3" w:rsidRDefault="005D38B3" w:rsidP="00334D3E">
      <w:pPr>
        <w:spacing w:after="0" w:line="240" w:lineRule="auto"/>
      </w:pPr>
      <w:r>
        <w:continuationSeparator/>
      </w:r>
    </w:p>
  </w:endnote>
  <w:endnote w:type="continuationNotice" w:id="1">
    <w:p w:rsidR="005D38B3" w:rsidRDefault="005D38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21002A87"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094732"/>
      <w:docPartObj>
        <w:docPartGallery w:val="Page Numbers (Bottom of Page)"/>
        <w:docPartUnique/>
      </w:docPartObj>
    </w:sdtPr>
    <w:sdtEndPr>
      <w:rPr>
        <w:noProof/>
      </w:rPr>
    </w:sdtEndPr>
    <w:sdtContent>
      <w:p w:rsidR="00E83EB8" w:rsidRPr="007D0D5A" w:rsidRDefault="00E83EB8">
        <w:pPr>
          <w:pStyle w:val="Footer"/>
          <w:jc w:val="center"/>
          <w:rPr>
            <w:lang w:val="el-GR"/>
          </w:rPr>
        </w:pPr>
        <w:r>
          <w:fldChar w:fldCharType="begin"/>
        </w:r>
        <w:r w:rsidRPr="00896E8D">
          <w:rPr>
            <w:lang w:val="el-GR"/>
          </w:rPr>
          <w:instrText xml:space="preserve"> </w:instrText>
        </w:r>
        <w:r>
          <w:instrText>PAGE</w:instrText>
        </w:r>
        <w:r w:rsidRPr="00896E8D">
          <w:rPr>
            <w:lang w:val="el-GR"/>
          </w:rPr>
          <w:instrText xml:space="preserve">   \* </w:instrText>
        </w:r>
        <w:r>
          <w:instrText>MERGEFORMAT</w:instrText>
        </w:r>
        <w:r w:rsidRPr="00896E8D">
          <w:rPr>
            <w:lang w:val="el-GR"/>
          </w:rPr>
          <w:instrText xml:space="preserve"> </w:instrText>
        </w:r>
        <w:r>
          <w:fldChar w:fldCharType="separate"/>
        </w:r>
        <w:r w:rsidR="00573B0E" w:rsidRPr="00896E8D">
          <w:rPr>
            <w:noProof/>
            <w:lang w:val="el-GR"/>
          </w:rPr>
          <w:t>8</w:t>
        </w:r>
        <w:r>
          <w:rPr>
            <w:noProof/>
          </w:rPr>
          <w:fldChar w:fldCharType="end"/>
        </w:r>
      </w:p>
    </w:sdtContent>
  </w:sdt>
  <w:p w:rsidR="00E83EB8" w:rsidRPr="007D0D5A" w:rsidRDefault="00E83EB8" w:rsidP="000F2E5B">
    <w:pPr>
      <w:pStyle w:val="Footer"/>
      <w:tabs>
        <w:tab w:val="left" w:pos="1843"/>
      </w:tabs>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38B3" w:rsidRDefault="005D38B3" w:rsidP="00334D3E">
      <w:pPr>
        <w:spacing w:after="0" w:line="240" w:lineRule="auto"/>
      </w:pPr>
      <w:r>
        <w:separator/>
      </w:r>
    </w:p>
  </w:footnote>
  <w:footnote w:type="continuationSeparator" w:id="0">
    <w:p w:rsidR="005D38B3" w:rsidRDefault="005D38B3" w:rsidP="00334D3E">
      <w:pPr>
        <w:spacing w:after="0" w:line="240" w:lineRule="auto"/>
      </w:pPr>
      <w:r>
        <w:continuationSeparator/>
      </w:r>
    </w:p>
  </w:footnote>
  <w:footnote w:type="continuationNotice" w:id="1">
    <w:p w:rsidR="005D38B3" w:rsidRDefault="005D38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3EB8" w:rsidRDefault="00000000">
    <w:pPr>
      <w:pStyle w:val="Header"/>
    </w:pPr>
    <w:r>
      <w:rPr>
        <w:noProof/>
      </w:rPr>
      <w:pict w14:anchorId="443A4A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7214001" o:spid="_x0000_s1026"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ΔΕΙΓΜΑ"/>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3EB8" w:rsidRDefault="00000000">
    <w:pPr>
      <w:pStyle w:val="Header"/>
    </w:pPr>
    <w:r>
      <w:rPr>
        <w:noProof/>
      </w:rPr>
      <w:pict w14:anchorId="0B3C7D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7214002" o:spid="_x0000_s1027"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ΔΕΙΓΜΑ"/>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3EB8" w:rsidRDefault="00000000">
    <w:pPr>
      <w:pStyle w:val="Header"/>
    </w:pPr>
    <w:r>
      <w:rPr>
        <w:noProof/>
      </w:rPr>
      <w:pict w14:anchorId="2AAF6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7214000" o:spid="_x0000_s1025"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ΔΕΙΓΜΑ"/>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33C8C"/>
    <w:multiLevelType w:val="hybridMultilevel"/>
    <w:tmpl w:val="8CC26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CE401D"/>
    <w:multiLevelType w:val="hybridMultilevel"/>
    <w:tmpl w:val="3DA65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479EC"/>
    <w:multiLevelType w:val="hybridMultilevel"/>
    <w:tmpl w:val="16C8380E"/>
    <w:lvl w:ilvl="0" w:tplc="CE38B278">
      <w:start w:val="2"/>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num w:numId="1" w16cid:durableId="1766728872">
    <w:abstractNumId w:val="1"/>
  </w:num>
  <w:num w:numId="2" w16cid:durableId="312872922">
    <w:abstractNumId w:val="0"/>
  </w:num>
  <w:num w:numId="3" w16cid:durableId="1208178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95"/>
    <w:rsid w:val="00000748"/>
    <w:rsid w:val="00000966"/>
    <w:rsid w:val="00001447"/>
    <w:rsid w:val="000018AD"/>
    <w:rsid w:val="000018D4"/>
    <w:rsid w:val="00002A7C"/>
    <w:rsid w:val="00002F86"/>
    <w:rsid w:val="0000332F"/>
    <w:rsid w:val="0000383F"/>
    <w:rsid w:val="0000412E"/>
    <w:rsid w:val="00004517"/>
    <w:rsid w:val="00004B2A"/>
    <w:rsid w:val="00004C12"/>
    <w:rsid w:val="000055EC"/>
    <w:rsid w:val="00005B9E"/>
    <w:rsid w:val="0000604B"/>
    <w:rsid w:val="0000647D"/>
    <w:rsid w:val="000074D9"/>
    <w:rsid w:val="000074EB"/>
    <w:rsid w:val="0000764D"/>
    <w:rsid w:val="0000777B"/>
    <w:rsid w:val="00007A5F"/>
    <w:rsid w:val="00007B09"/>
    <w:rsid w:val="000107A3"/>
    <w:rsid w:val="000107AD"/>
    <w:rsid w:val="00011D30"/>
    <w:rsid w:val="00011F3F"/>
    <w:rsid w:val="0001263F"/>
    <w:rsid w:val="0001286A"/>
    <w:rsid w:val="000128BF"/>
    <w:rsid w:val="00012983"/>
    <w:rsid w:val="00012B1C"/>
    <w:rsid w:val="00013487"/>
    <w:rsid w:val="00014785"/>
    <w:rsid w:val="00014BDF"/>
    <w:rsid w:val="00014C00"/>
    <w:rsid w:val="0001515E"/>
    <w:rsid w:val="000155D6"/>
    <w:rsid w:val="000156D5"/>
    <w:rsid w:val="00015B8A"/>
    <w:rsid w:val="00015C04"/>
    <w:rsid w:val="000162BD"/>
    <w:rsid w:val="000162E7"/>
    <w:rsid w:val="000163D9"/>
    <w:rsid w:val="000166E6"/>
    <w:rsid w:val="000169F5"/>
    <w:rsid w:val="00016A7F"/>
    <w:rsid w:val="000203A5"/>
    <w:rsid w:val="000207DA"/>
    <w:rsid w:val="00020915"/>
    <w:rsid w:val="00020C3B"/>
    <w:rsid w:val="00020FCF"/>
    <w:rsid w:val="00021018"/>
    <w:rsid w:val="00021758"/>
    <w:rsid w:val="00021ACA"/>
    <w:rsid w:val="00022360"/>
    <w:rsid w:val="00022410"/>
    <w:rsid w:val="000230FD"/>
    <w:rsid w:val="00023646"/>
    <w:rsid w:val="00023B6E"/>
    <w:rsid w:val="00024445"/>
    <w:rsid w:val="0002490D"/>
    <w:rsid w:val="00024BB5"/>
    <w:rsid w:val="00024E8A"/>
    <w:rsid w:val="00025594"/>
    <w:rsid w:val="00026216"/>
    <w:rsid w:val="00026562"/>
    <w:rsid w:val="000268F9"/>
    <w:rsid w:val="00026918"/>
    <w:rsid w:val="00026E92"/>
    <w:rsid w:val="000278B4"/>
    <w:rsid w:val="00027AB8"/>
    <w:rsid w:val="00030867"/>
    <w:rsid w:val="00030BDF"/>
    <w:rsid w:val="000316D6"/>
    <w:rsid w:val="00031835"/>
    <w:rsid w:val="00031DE4"/>
    <w:rsid w:val="000321AA"/>
    <w:rsid w:val="000323B1"/>
    <w:rsid w:val="000326BA"/>
    <w:rsid w:val="00032EE5"/>
    <w:rsid w:val="0003318B"/>
    <w:rsid w:val="00033280"/>
    <w:rsid w:val="00033461"/>
    <w:rsid w:val="000339A4"/>
    <w:rsid w:val="00033CD0"/>
    <w:rsid w:val="00033DB7"/>
    <w:rsid w:val="00034033"/>
    <w:rsid w:val="00034152"/>
    <w:rsid w:val="0003465E"/>
    <w:rsid w:val="00034784"/>
    <w:rsid w:val="000349DE"/>
    <w:rsid w:val="00034EE6"/>
    <w:rsid w:val="00035853"/>
    <w:rsid w:val="00035AE4"/>
    <w:rsid w:val="00035B09"/>
    <w:rsid w:val="00035BCC"/>
    <w:rsid w:val="00035D24"/>
    <w:rsid w:val="00035E8C"/>
    <w:rsid w:val="000364FA"/>
    <w:rsid w:val="000365D7"/>
    <w:rsid w:val="000367AE"/>
    <w:rsid w:val="00037147"/>
    <w:rsid w:val="000374D0"/>
    <w:rsid w:val="000377C2"/>
    <w:rsid w:val="00037808"/>
    <w:rsid w:val="00037B86"/>
    <w:rsid w:val="0004088B"/>
    <w:rsid w:val="00040AB5"/>
    <w:rsid w:val="000411F8"/>
    <w:rsid w:val="0004228C"/>
    <w:rsid w:val="0004283F"/>
    <w:rsid w:val="00042CB8"/>
    <w:rsid w:val="00042E45"/>
    <w:rsid w:val="00042FB2"/>
    <w:rsid w:val="0004307A"/>
    <w:rsid w:val="0004322C"/>
    <w:rsid w:val="000432D8"/>
    <w:rsid w:val="00043658"/>
    <w:rsid w:val="00043F40"/>
    <w:rsid w:val="0004411C"/>
    <w:rsid w:val="00044359"/>
    <w:rsid w:val="000449C5"/>
    <w:rsid w:val="00044A7D"/>
    <w:rsid w:val="00044FCB"/>
    <w:rsid w:val="00045193"/>
    <w:rsid w:val="00045A64"/>
    <w:rsid w:val="00045EDC"/>
    <w:rsid w:val="000465E9"/>
    <w:rsid w:val="00046742"/>
    <w:rsid w:val="00046AC4"/>
    <w:rsid w:val="00046E91"/>
    <w:rsid w:val="0004714B"/>
    <w:rsid w:val="000472BF"/>
    <w:rsid w:val="0004742E"/>
    <w:rsid w:val="00047A76"/>
    <w:rsid w:val="00050265"/>
    <w:rsid w:val="0005064D"/>
    <w:rsid w:val="00050E88"/>
    <w:rsid w:val="0005153D"/>
    <w:rsid w:val="000517C7"/>
    <w:rsid w:val="000519F8"/>
    <w:rsid w:val="00051B27"/>
    <w:rsid w:val="00051CAB"/>
    <w:rsid w:val="000522F8"/>
    <w:rsid w:val="000526DC"/>
    <w:rsid w:val="000527F1"/>
    <w:rsid w:val="00052887"/>
    <w:rsid w:val="00052B36"/>
    <w:rsid w:val="00052D0D"/>
    <w:rsid w:val="00052F5F"/>
    <w:rsid w:val="00052FE1"/>
    <w:rsid w:val="000534F7"/>
    <w:rsid w:val="000536F2"/>
    <w:rsid w:val="00053E72"/>
    <w:rsid w:val="00053EB5"/>
    <w:rsid w:val="00053FC7"/>
    <w:rsid w:val="00054282"/>
    <w:rsid w:val="00054B4A"/>
    <w:rsid w:val="00054C0C"/>
    <w:rsid w:val="000553CA"/>
    <w:rsid w:val="00055417"/>
    <w:rsid w:val="00055814"/>
    <w:rsid w:val="000558EB"/>
    <w:rsid w:val="00055E9A"/>
    <w:rsid w:val="000564FA"/>
    <w:rsid w:val="00056E68"/>
    <w:rsid w:val="00056FDB"/>
    <w:rsid w:val="00057906"/>
    <w:rsid w:val="00060278"/>
    <w:rsid w:val="000602C2"/>
    <w:rsid w:val="00060569"/>
    <w:rsid w:val="000605FB"/>
    <w:rsid w:val="00060A82"/>
    <w:rsid w:val="0006104A"/>
    <w:rsid w:val="00061111"/>
    <w:rsid w:val="0006180D"/>
    <w:rsid w:val="000620F4"/>
    <w:rsid w:val="000625A3"/>
    <w:rsid w:val="000639A8"/>
    <w:rsid w:val="00063E6F"/>
    <w:rsid w:val="00064849"/>
    <w:rsid w:val="00064CD5"/>
    <w:rsid w:val="00064CE6"/>
    <w:rsid w:val="00064CFD"/>
    <w:rsid w:val="0006542D"/>
    <w:rsid w:val="00065B55"/>
    <w:rsid w:val="00065E98"/>
    <w:rsid w:val="00066D5C"/>
    <w:rsid w:val="00066E79"/>
    <w:rsid w:val="00067A26"/>
    <w:rsid w:val="00067F80"/>
    <w:rsid w:val="000700A8"/>
    <w:rsid w:val="000702B8"/>
    <w:rsid w:val="0007047D"/>
    <w:rsid w:val="000705A2"/>
    <w:rsid w:val="00070634"/>
    <w:rsid w:val="00070EF8"/>
    <w:rsid w:val="00071345"/>
    <w:rsid w:val="00071891"/>
    <w:rsid w:val="00072101"/>
    <w:rsid w:val="00072284"/>
    <w:rsid w:val="000725CA"/>
    <w:rsid w:val="00072C28"/>
    <w:rsid w:val="00072CCA"/>
    <w:rsid w:val="00072D50"/>
    <w:rsid w:val="0007327A"/>
    <w:rsid w:val="000732D3"/>
    <w:rsid w:val="000733B3"/>
    <w:rsid w:val="0007342F"/>
    <w:rsid w:val="000752F9"/>
    <w:rsid w:val="00075D37"/>
    <w:rsid w:val="00075FB7"/>
    <w:rsid w:val="000765AC"/>
    <w:rsid w:val="00076C46"/>
    <w:rsid w:val="000771BA"/>
    <w:rsid w:val="00077692"/>
    <w:rsid w:val="000776A7"/>
    <w:rsid w:val="00077AC3"/>
    <w:rsid w:val="00080032"/>
    <w:rsid w:val="0008049A"/>
    <w:rsid w:val="00080823"/>
    <w:rsid w:val="0008136B"/>
    <w:rsid w:val="00081D31"/>
    <w:rsid w:val="000823DB"/>
    <w:rsid w:val="00082A1A"/>
    <w:rsid w:val="000836F8"/>
    <w:rsid w:val="00084CF4"/>
    <w:rsid w:val="000852A4"/>
    <w:rsid w:val="0008595B"/>
    <w:rsid w:val="00085C79"/>
    <w:rsid w:val="00086140"/>
    <w:rsid w:val="000873FB"/>
    <w:rsid w:val="00087F53"/>
    <w:rsid w:val="00090FC9"/>
    <w:rsid w:val="00091404"/>
    <w:rsid w:val="0009167C"/>
    <w:rsid w:val="00091DE1"/>
    <w:rsid w:val="000920CB"/>
    <w:rsid w:val="0009240A"/>
    <w:rsid w:val="000925D8"/>
    <w:rsid w:val="000925EA"/>
    <w:rsid w:val="00092B87"/>
    <w:rsid w:val="00092FF7"/>
    <w:rsid w:val="000934BE"/>
    <w:rsid w:val="00093C62"/>
    <w:rsid w:val="00093D93"/>
    <w:rsid w:val="000946D7"/>
    <w:rsid w:val="000946E7"/>
    <w:rsid w:val="00094DA8"/>
    <w:rsid w:val="0009505C"/>
    <w:rsid w:val="00095107"/>
    <w:rsid w:val="00095CF3"/>
    <w:rsid w:val="00096049"/>
    <w:rsid w:val="00096105"/>
    <w:rsid w:val="00097193"/>
    <w:rsid w:val="000977B5"/>
    <w:rsid w:val="00097FB0"/>
    <w:rsid w:val="000A0564"/>
    <w:rsid w:val="000A0CDE"/>
    <w:rsid w:val="000A0E82"/>
    <w:rsid w:val="000A11CF"/>
    <w:rsid w:val="000A11F8"/>
    <w:rsid w:val="000A151F"/>
    <w:rsid w:val="000A2048"/>
    <w:rsid w:val="000A2396"/>
    <w:rsid w:val="000A266C"/>
    <w:rsid w:val="000A2A53"/>
    <w:rsid w:val="000A2DBD"/>
    <w:rsid w:val="000A37A3"/>
    <w:rsid w:val="000A3F1A"/>
    <w:rsid w:val="000A3F77"/>
    <w:rsid w:val="000A419D"/>
    <w:rsid w:val="000A47ED"/>
    <w:rsid w:val="000A52E0"/>
    <w:rsid w:val="000A5A4D"/>
    <w:rsid w:val="000A5DB3"/>
    <w:rsid w:val="000A61C2"/>
    <w:rsid w:val="000A61CE"/>
    <w:rsid w:val="000A65D3"/>
    <w:rsid w:val="000A6731"/>
    <w:rsid w:val="000A67C1"/>
    <w:rsid w:val="000A68E4"/>
    <w:rsid w:val="000A6A66"/>
    <w:rsid w:val="000A6CC9"/>
    <w:rsid w:val="000A6EED"/>
    <w:rsid w:val="000A7061"/>
    <w:rsid w:val="000A7267"/>
    <w:rsid w:val="000A7698"/>
    <w:rsid w:val="000A7ED1"/>
    <w:rsid w:val="000A7F05"/>
    <w:rsid w:val="000A7F19"/>
    <w:rsid w:val="000B01A2"/>
    <w:rsid w:val="000B0361"/>
    <w:rsid w:val="000B1190"/>
    <w:rsid w:val="000B129A"/>
    <w:rsid w:val="000B136D"/>
    <w:rsid w:val="000B1599"/>
    <w:rsid w:val="000B1AF9"/>
    <w:rsid w:val="000B1D48"/>
    <w:rsid w:val="000B20B4"/>
    <w:rsid w:val="000B2321"/>
    <w:rsid w:val="000B23F7"/>
    <w:rsid w:val="000B2557"/>
    <w:rsid w:val="000B323F"/>
    <w:rsid w:val="000B3353"/>
    <w:rsid w:val="000B48B7"/>
    <w:rsid w:val="000B4CD5"/>
    <w:rsid w:val="000B516C"/>
    <w:rsid w:val="000B54A0"/>
    <w:rsid w:val="000B5B05"/>
    <w:rsid w:val="000B5DC4"/>
    <w:rsid w:val="000B63B2"/>
    <w:rsid w:val="000B66B5"/>
    <w:rsid w:val="000B6E34"/>
    <w:rsid w:val="000B701B"/>
    <w:rsid w:val="000B77ED"/>
    <w:rsid w:val="000B7981"/>
    <w:rsid w:val="000B7A35"/>
    <w:rsid w:val="000B7AA7"/>
    <w:rsid w:val="000C02E2"/>
    <w:rsid w:val="000C0AE4"/>
    <w:rsid w:val="000C0C61"/>
    <w:rsid w:val="000C0D1C"/>
    <w:rsid w:val="000C0D4A"/>
    <w:rsid w:val="000C0DCE"/>
    <w:rsid w:val="000C0EB3"/>
    <w:rsid w:val="000C12C2"/>
    <w:rsid w:val="000C1C77"/>
    <w:rsid w:val="000C256C"/>
    <w:rsid w:val="000C293C"/>
    <w:rsid w:val="000C2D0E"/>
    <w:rsid w:val="000C30A4"/>
    <w:rsid w:val="000C3378"/>
    <w:rsid w:val="000C3958"/>
    <w:rsid w:val="000C3C2D"/>
    <w:rsid w:val="000C3D4C"/>
    <w:rsid w:val="000C42FA"/>
    <w:rsid w:val="000C4D8C"/>
    <w:rsid w:val="000C5459"/>
    <w:rsid w:val="000C5A9A"/>
    <w:rsid w:val="000C604D"/>
    <w:rsid w:val="000C6841"/>
    <w:rsid w:val="000C68EA"/>
    <w:rsid w:val="000C6AD4"/>
    <w:rsid w:val="000C6C09"/>
    <w:rsid w:val="000C6D20"/>
    <w:rsid w:val="000C75C5"/>
    <w:rsid w:val="000C75C8"/>
    <w:rsid w:val="000C7B0B"/>
    <w:rsid w:val="000C7FF2"/>
    <w:rsid w:val="000D0544"/>
    <w:rsid w:val="000D074E"/>
    <w:rsid w:val="000D0A5D"/>
    <w:rsid w:val="000D0BE3"/>
    <w:rsid w:val="000D0FA5"/>
    <w:rsid w:val="000D10E0"/>
    <w:rsid w:val="000D163C"/>
    <w:rsid w:val="000D1BC5"/>
    <w:rsid w:val="000D1DE0"/>
    <w:rsid w:val="000D1FA7"/>
    <w:rsid w:val="000D27A1"/>
    <w:rsid w:val="000D2816"/>
    <w:rsid w:val="000D2AD0"/>
    <w:rsid w:val="000D2B33"/>
    <w:rsid w:val="000D30F8"/>
    <w:rsid w:val="000D3F92"/>
    <w:rsid w:val="000D42C6"/>
    <w:rsid w:val="000D42D3"/>
    <w:rsid w:val="000D457F"/>
    <w:rsid w:val="000D505A"/>
    <w:rsid w:val="000D5D42"/>
    <w:rsid w:val="000D5F2A"/>
    <w:rsid w:val="000D658D"/>
    <w:rsid w:val="000D6D11"/>
    <w:rsid w:val="000D748C"/>
    <w:rsid w:val="000D76CF"/>
    <w:rsid w:val="000D7978"/>
    <w:rsid w:val="000D7FF9"/>
    <w:rsid w:val="000E0DBE"/>
    <w:rsid w:val="000E2508"/>
    <w:rsid w:val="000E32DE"/>
    <w:rsid w:val="000E3366"/>
    <w:rsid w:val="000E38D2"/>
    <w:rsid w:val="000E3B24"/>
    <w:rsid w:val="000E3BAA"/>
    <w:rsid w:val="000E3ED1"/>
    <w:rsid w:val="000E4200"/>
    <w:rsid w:val="000E4B41"/>
    <w:rsid w:val="000E4CCC"/>
    <w:rsid w:val="000E55EA"/>
    <w:rsid w:val="000E5792"/>
    <w:rsid w:val="000E598C"/>
    <w:rsid w:val="000E629A"/>
    <w:rsid w:val="000E6885"/>
    <w:rsid w:val="000E6975"/>
    <w:rsid w:val="000E6C70"/>
    <w:rsid w:val="000E7CF1"/>
    <w:rsid w:val="000F021E"/>
    <w:rsid w:val="000F05AC"/>
    <w:rsid w:val="000F07B9"/>
    <w:rsid w:val="000F0E64"/>
    <w:rsid w:val="000F1B7D"/>
    <w:rsid w:val="000F1C99"/>
    <w:rsid w:val="000F1D2E"/>
    <w:rsid w:val="000F22D2"/>
    <w:rsid w:val="000F2576"/>
    <w:rsid w:val="000F2AB3"/>
    <w:rsid w:val="000F2AE5"/>
    <w:rsid w:val="000F2E5B"/>
    <w:rsid w:val="000F31C6"/>
    <w:rsid w:val="000F325D"/>
    <w:rsid w:val="000F35D7"/>
    <w:rsid w:val="000F3B44"/>
    <w:rsid w:val="000F3B91"/>
    <w:rsid w:val="000F3BF8"/>
    <w:rsid w:val="000F3CC6"/>
    <w:rsid w:val="000F3D9B"/>
    <w:rsid w:val="000F4079"/>
    <w:rsid w:val="000F463C"/>
    <w:rsid w:val="000F49F9"/>
    <w:rsid w:val="000F4E76"/>
    <w:rsid w:val="000F50E7"/>
    <w:rsid w:val="000F57A7"/>
    <w:rsid w:val="000F59A2"/>
    <w:rsid w:val="000F5DAB"/>
    <w:rsid w:val="000F64D1"/>
    <w:rsid w:val="000F6D03"/>
    <w:rsid w:val="000F6F1D"/>
    <w:rsid w:val="000F73E3"/>
    <w:rsid w:val="000F7E26"/>
    <w:rsid w:val="00100416"/>
    <w:rsid w:val="001005FC"/>
    <w:rsid w:val="00100897"/>
    <w:rsid w:val="00101429"/>
    <w:rsid w:val="00101528"/>
    <w:rsid w:val="00101FE3"/>
    <w:rsid w:val="00102040"/>
    <w:rsid w:val="0010238A"/>
    <w:rsid w:val="001025FA"/>
    <w:rsid w:val="001026C2"/>
    <w:rsid w:val="00102AB9"/>
    <w:rsid w:val="00102E5D"/>
    <w:rsid w:val="001035DB"/>
    <w:rsid w:val="0010393D"/>
    <w:rsid w:val="00103ACB"/>
    <w:rsid w:val="00103B81"/>
    <w:rsid w:val="00103E7F"/>
    <w:rsid w:val="00103EA8"/>
    <w:rsid w:val="00103F89"/>
    <w:rsid w:val="00104150"/>
    <w:rsid w:val="0010451E"/>
    <w:rsid w:val="0010562A"/>
    <w:rsid w:val="00105808"/>
    <w:rsid w:val="00105AB7"/>
    <w:rsid w:val="0010600F"/>
    <w:rsid w:val="00106D52"/>
    <w:rsid w:val="00107162"/>
    <w:rsid w:val="00107283"/>
    <w:rsid w:val="001072A6"/>
    <w:rsid w:val="00110174"/>
    <w:rsid w:val="0011043C"/>
    <w:rsid w:val="001104C2"/>
    <w:rsid w:val="00110EF1"/>
    <w:rsid w:val="00111094"/>
    <w:rsid w:val="001114DD"/>
    <w:rsid w:val="00111D1B"/>
    <w:rsid w:val="001122D7"/>
    <w:rsid w:val="001123E2"/>
    <w:rsid w:val="00112A17"/>
    <w:rsid w:val="00112F8C"/>
    <w:rsid w:val="0011348C"/>
    <w:rsid w:val="00113698"/>
    <w:rsid w:val="0011392A"/>
    <w:rsid w:val="00114171"/>
    <w:rsid w:val="00114E5C"/>
    <w:rsid w:val="00115D16"/>
    <w:rsid w:val="00116B5C"/>
    <w:rsid w:val="00117131"/>
    <w:rsid w:val="001174D4"/>
    <w:rsid w:val="00117FFA"/>
    <w:rsid w:val="0012058F"/>
    <w:rsid w:val="00120702"/>
    <w:rsid w:val="00120C26"/>
    <w:rsid w:val="00120CA4"/>
    <w:rsid w:val="001211C4"/>
    <w:rsid w:val="00121365"/>
    <w:rsid w:val="00121788"/>
    <w:rsid w:val="0012246E"/>
    <w:rsid w:val="00122503"/>
    <w:rsid w:val="00122AE8"/>
    <w:rsid w:val="00122F2A"/>
    <w:rsid w:val="001238C1"/>
    <w:rsid w:val="00123B26"/>
    <w:rsid w:val="0012407A"/>
    <w:rsid w:val="0012407B"/>
    <w:rsid w:val="001242B8"/>
    <w:rsid w:val="00124355"/>
    <w:rsid w:val="001254AF"/>
    <w:rsid w:val="00126229"/>
    <w:rsid w:val="001262F3"/>
    <w:rsid w:val="001265F3"/>
    <w:rsid w:val="00127041"/>
    <w:rsid w:val="001273CE"/>
    <w:rsid w:val="0013003E"/>
    <w:rsid w:val="001303E0"/>
    <w:rsid w:val="00130430"/>
    <w:rsid w:val="001306A1"/>
    <w:rsid w:val="001308F5"/>
    <w:rsid w:val="00132136"/>
    <w:rsid w:val="001325C8"/>
    <w:rsid w:val="00132614"/>
    <w:rsid w:val="00133646"/>
    <w:rsid w:val="0013385F"/>
    <w:rsid w:val="00133936"/>
    <w:rsid w:val="001342C3"/>
    <w:rsid w:val="0013436D"/>
    <w:rsid w:val="00134C44"/>
    <w:rsid w:val="00134CD3"/>
    <w:rsid w:val="00134E18"/>
    <w:rsid w:val="00134EAE"/>
    <w:rsid w:val="001360CC"/>
    <w:rsid w:val="00136565"/>
    <w:rsid w:val="001367BE"/>
    <w:rsid w:val="00136AFB"/>
    <w:rsid w:val="001370E1"/>
    <w:rsid w:val="00140461"/>
    <w:rsid w:val="00140643"/>
    <w:rsid w:val="001408C1"/>
    <w:rsid w:val="00140E05"/>
    <w:rsid w:val="00140F44"/>
    <w:rsid w:val="00141C3D"/>
    <w:rsid w:val="0014209A"/>
    <w:rsid w:val="00142237"/>
    <w:rsid w:val="001428E5"/>
    <w:rsid w:val="0014323C"/>
    <w:rsid w:val="00144216"/>
    <w:rsid w:val="001444D3"/>
    <w:rsid w:val="00144EA0"/>
    <w:rsid w:val="00144F6F"/>
    <w:rsid w:val="0014591A"/>
    <w:rsid w:val="001459A8"/>
    <w:rsid w:val="00145DDA"/>
    <w:rsid w:val="001461ED"/>
    <w:rsid w:val="00146779"/>
    <w:rsid w:val="00146D2D"/>
    <w:rsid w:val="0014735A"/>
    <w:rsid w:val="001478CC"/>
    <w:rsid w:val="00147C1A"/>
    <w:rsid w:val="0015071D"/>
    <w:rsid w:val="00150A48"/>
    <w:rsid w:val="00150E3F"/>
    <w:rsid w:val="001512D1"/>
    <w:rsid w:val="0015132E"/>
    <w:rsid w:val="001513A7"/>
    <w:rsid w:val="001521C9"/>
    <w:rsid w:val="0015299A"/>
    <w:rsid w:val="00152D86"/>
    <w:rsid w:val="0015343D"/>
    <w:rsid w:val="00153AC6"/>
    <w:rsid w:val="00153C8B"/>
    <w:rsid w:val="001541BE"/>
    <w:rsid w:val="001542E0"/>
    <w:rsid w:val="001542E8"/>
    <w:rsid w:val="00154CD0"/>
    <w:rsid w:val="00155765"/>
    <w:rsid w:val="00155B3E"/>
    <w:rsid w:val="00155DAB"/>
    <w:rsid w:val="0015600D"/>
    <w:rsid w:val="001560ED"/>
    <w:rsid w:val="00156AC4"/>
    <w:rsid w:val="0015716B"/>
    <w:rsid w:val="00157B64"/>
    <w:rsid w:val="00160013"/>
    <w:rsid w:val="00160284"/>
    <w:rsid w:val="001605BE"/>
    <w:rsid w:val="0016075C"/>
    <w:rsid w:val="00160BD8"/>
    <w:rsid w:val="00160E52"/>
    <w:rsid w:val="001611BF"/>
    <w:rsid w:val="001613C3"/>
    <w:rsid w:val="001619C2"/>
    <w:rsid w:val="001619DB"/>
    <w:rsid w:val="00161FA9"/>
    <w:rsid w:val="0016290A"/>
    <w:rsid w:val="00162C46"/>
    <w:rsid w:val="001630EE"/>
    <w:rsid w:val="001644A5"/>
    <w:rsid w:val="0016451C"/>
    <w:rsid w:val="001653F2"/>
    <w:rsid w:val="0016551B"/>
    <w:rsid w:val="00165CF5"/>
    <w:rsid w:val="0016679F"/>
    <w:rsid w:val="00166C11"/>
    <w:rsid w:val="0016741A"/>
    <w:rsid w:val="00167463"/>
    <w:rsid w:val="00167670"/>
    <w:rsid w:val="001676B3"/>
    <w:rsid w:val="00170B2C"/>
    <w:rsid w:val="00171228"/>
    <w:rsid w:val="001712AC"/>
    <w:rsid w:val="001715F9"/>
    <w:rsid w:val="00172666"/>
    <w:rsid w:val="001728D3"/>
    <w:rsid w:val="0017353C"/>
    <w:rsid w:val="0017370C"/>
    <w:rsid w:val="001739A6"/>
    <w:rsid w:val="00173B0B"/>
    <w:rsid w:val="00173D3A"/>
    <w:rsid w:val="001741F5"/>
    <w:rsid w:val="001743F1"/>
    <w:rsid w:val="00174414"/>
    <w:rsid w:val="00174900"/>
    <w:rsid w:val="0017502E"/>
    <w:rsid w:val="0017515D"/>
    <w:rsid w:val="001755C8"/>
    <w:rsid w:val="00175F8C"/>
    <w:rsid w:val="00176625"/>
    <w:rsid w:val="00176BE0"/>
    <w:rsid w:val="00176C0F"/>
    <w:rsid w:val="00176F93"/>
    <w:rsid w:val="00177C5D"/>
    <w:rsid w:val="00177D3C"/>
    <w:rsid w:val="00177E16"/>
    <w:rsid w:val="0018058F"/>
    <w:rsid w:val="0018090C"/>
    <w:rsid w:val="00180CBA"/>
    <w:rsid w:val="00180D76"/>
    <w:rsid w:val="00180F28"/>
    <w:rsid w:val="001810A9"/>
    <w:rsid w:val="0018128D"/>
    <w:rsid w:val="001816AF"/>
    <w:rsid w:val="00181E07"/>
    <w:rsid w:val="00181F04"/>
    <w:rsid w:val="00182ECE"/>
    <w:rsid w:val="00182F36"/>
    <w:rsid w:val="00183817"/>
    <w:rsid w:val="00183971"/>
    <w:rsid w:val="001839B4"/>
    <w:rsid w:val="00184D7D"/>
    <w:rsid w:val="00184DD3"/>
    <w:rsid w:val="00185396"/>
    <w:rsid w:val="00185A11"/>
    <w:rsid w:val="00185B22"/>
    <w:rsid w:val="00185D7D"/>
    <w:rsid w:val="00186653"/>
    <w:rsid w:val="001868D1"/>
    <w:rsid w:val="00186ADF"/>
    <w:rsid w:val="00186CF2"/>
    <w:rsid w:val="00186F41"/>
    <w:rsid w:val="00186F92"/>
    <w:rsid w:val="00187B10"/>
    <w:rsid w:val="00187C30"/>
    <w:rsid w:val="00190864"/>
    <w:rsid w:val="00190AFB"/>
    <w:rsid w:val="00191766"/>
    <w:rsid w:val="00192087"/>
    <w:rsid w:val="00192490"/>
    <w:rsid w:val="00192EEA"/>
    <w:rsid w:val="00193051"/>
    <w:rsid w:val="0019365A"/>
    <w:rsid w:val="00193D5D"/>
    <w:rsid w:val="001945E7"/>
    <w:rsid w:val="00194AE3"/>
    <w:rsid w:val="001956E4"/>
    <w:rsid w:val="001958F0"/>
    <w:rsid w:val="0019626A"/>
    <w:rsid w:val="00196C2F"/>
    <w:rsid w:val="001972D4"/>
    <w:rsid w:val="00197622"/>
    <w:rsid w:val="00197675"/>
    <w:rsid w:val="00197D81"/>
    <w:rsid w:val="001A02B8"/>
    <w:rsid w:val="001A07FF"/>
    <w:rsid w:val="001A090E"/>
    <w:rsid w:val="001A1086"/>
    <w:rsid w:val="001A1144"/>
    <w:rsid w:val="001A2153"/>
    <w:rsid w:val="001A2A2F"/>
    <w:rsid w:val="001A2A4F"/>
    <w:rsid w:val="001A2B0C"/>
    <w:rsid w:val="001A2B5E"/>
    <w:rsid w:val="001A2C12"/>
    <w:rsid w:val="001A35AB"/>
    <w:rsid w:val="001A37AF"/>
    <w:rsid w:val="001A43B1"/>
    <w:rsid w:val="001A472F"/>
    <w:rsid w:val="001A5211"/>
    <w:rsid w:val="001A5452"/>
    <w:rsid w:val="001A5AB6"/>
    <w:rsid w:val="001A5B18"/>
    <w:rsid w:val="001A698A"/>
    <w:rsid w:val="001A6F37"/>
    <w:rsid w:val="001A753D"/>
    <w:rsid w:val="001A7D2F"/>
    <w:rsid w:val="001A7EAC"/>
    <w:rsid w:val="001B0697"/>
    <w:rsid w:val="001B17AD"/>
    <w:rsid w:val="001B1C5A"/>
    <w:rsid w:val="001B1D40"/>
    <w:rsid w:val="001B360C"/>
    <w:rsid w:val="001B3D8F"/>
    <w:rsid w:val="001B4018"/>
    <w:rsid w:val="001B4353"/>
    <w:rsid w:val="001B4864"/>
    <w:rsid w:val="001B4C1A"/>
    <w:rsid w:val="001B52EC"/>
    <w:rsid w:val="001B57AB"/>
    <w:rsid w:val="001B5989"/>
    <w:rsid w:val="001B5A30"/>
    <w:rsid w:val="001B5C68"/>
    <w:rsid w:val="001B5E91"/>
    <w:rsid w:val="001B6EC3"/>
    <w:rsid w:val="001C0916"/>
    <w:rsid w:val="001C10F7"/>
    <w:rsid w:val="001C138D"/>
    <w:rsid w:val="001C1561"/>
    <w:rsid w:val="001C162F"/>
    <w:rsid w:val="001C1A8E"/>
    <w:rsid w:val="001C1B35"/>
    <w:rsid w:val="001C1CBB"/>
    <w:rsid w:val="001C249C"/>
    <w:rsid w:val="001C2594"/>
    <w:rsid w:val="001C2C8B"/>
    <w:rsid w:val="001C30E1"/>
    <w:rsid w:val="001C3659"/>
    <w:rsid w:val="001C3C14"/>
    <w:rsid w:val="001C3E94"/>
    <w:rsid w:val="001C3ED5"/>
    <w:rsid w:val="001C458E"/>
    <w:rsid w:val="001C4C76"/>
    <w:rsid w:val="001C51B4"/>
    <w:rsid w:val="001C5856"/>
    <w:rsid w:val="001C6217"/>
    <w:rsid w:val="001C6300"/>
    <w:rsid w:val="001C6387"/>
    <w:rsid w:val="001C6716"/>
    <w:rsid w:val="001C6780"/>
    <w:rsid w:val="001C6AD3"/>
    <w:rsid w:val="001C745B"/>
    <w:rsid w:val="001C7461"/>
    <w:rsid w:val="001D0E72"/>
    <w:rsid w:val="001D115C"/>
    <w:rsid w:val="001D13D6"/>
    <w:rsid w:val="001D16A8"/>
    <w:rsid w:val="001D1E08"/>
    <w:rsid w:val="001D2497"/>
    <w:rsid w:val="001D25A0"/>
    <w:rsid w:val="001D30EA"/>
    <w:rsid w:val="001D357B"/>
    <w:rsid w:val="001D3761"/>
    <w:rsid w:val="001D40C8"/>
    <w:rsid w:val="001D4212"/>
    <w:rsid w:val="001D4884"/>
    <w:rsid w:val="001D4BD2"/>
    <w:rsid w:val="001D4E0A"/>
    <w:rsid w:val="001D5617"/>
    <w:rsid w:val="001D5CC9"/>
    <w:rsid w:val="001D6245"/>
    <w:rsid w:val="001D63CD"/>
    <w:rsid w:val="001D6536"/>
    <w:rsid w:val="001D661C"/>
    <w:rsid w:val="001D6B87"/>
    <w:rsid w:val="001D6D1B"/>
    <w:rsid w:val="001D7062"/>
    <w:rsid w:val="001D7509"/>
    <w:rsid w:val="001D75E9"/>
    <w:rsid w:val="001D7711"/>
    <w:rsid w:val="001D7FD1"/>
    <w:rsid w:val="001E006E"/>
    <w:rsid w:val="001E0134"/>
    <w:rsid w:val="001E0B46"/>
    <w:rsid w:val="001E0D33"/>
    <w:rsid w:val="001E0F10"/>
    <w:rsid w:val="001E1268"/>
    <w:rsid w:val="001E1A22"/>
    <w:rsid w:val="001E1D82"/>
    <w:rsid w:val="001E1DA9"/>
    <w:rsid w:val="001E2A32"/>
    <w:rsid w:val="001E2D55"/>
    <w:rsid w:val="001E3619"/>
    <w:rsid w:val="001E3A77"/>
    <w:rsid w:val="001E3FE1"/>
    <w:rsid w:val="001E40DD"/>
    <w:rsid w:val="001E46F0"/>
    <w:rsid w:val="001E46F1"/>
    <w:rsid w:val="001E4A70"/>
    <w:rsid w:val="001E4B23"/>
    <w:rsid w:val="001E5157"/>
    <w:rsid w:val="001E5D8C"/>
    <w:rsid w:val="001E60F6"/>
    <w:rsid w:val="001F02A3"/>
    <w:rsid w:val="001F076D"/>
    <w:rsid w:val="001F17AC"/>
    <w:rsid w:val="001F196C"/>
    <w:rsid w:val="001F1C0D"/>
    <w:rsid w:val="001F2017"/>
    <w:rsid w:val="001F2724"/>
    <w:rsid w:val="001F29FE"/>
    <w:rsid w:val="001F2B86"/>
    <w:rsid w:val="001F2C81"/>
    <w:rsid w:val="001F2D26"/>
    <w:rsid w:val="001F2DA2"/>
    <w:rsid w:val="001F2F00"/>
    <w:rsid w:val="001F31D7"/>
    <w:rsid w:val="001F347A"/>
    <w:rsid w:val="001F35DB"/>
    <w:rsid w:val="001F3F5B"/>
    <w:rsid w:val="001F4B48"/>
    <w:rsid w:val="001F4CCA"/>
    <w:rsid w:val="001F5997"/>
    <w:rsid w:val="001F61C5"/>
    <w:rsid w:val="001F729A"/>
    <w:rsid w:val="001F73CE"/>
    <w:rsid w:val="001F7B4B"/>
    <w:rsid w:val="002001C4"/>
    <w:rsid w:val="00200B0A"/>
    <w:rsid w:val="002014B1"/>
    <w:rsid w:val="00201544"/>
    <w:rsid w:val="00201A3D"/>
    <w:rsid w:val="00201E4F"/>
    <w:rsid w:val="0020217D"/>
    <w:rsid w:val="00202856"/>
    <w:rsid w:val="00203676"/>
    <w:rsid w:val="0020408E"/>
    <w:rsid w:val="002046AD"/>
    <w:rsid w:val="00204E5D"/>
    <w:rsid w:val="00204E6A"/>
    <w:rsid w:val="00205206"/>
    <w:rsid w:val="00205AFC"/>
    <w:rsid w:val="00205B17"/>
    <w:rsid w:val="00205BC9"/>
    <w:rsid w:val="00205F24"/>
    <w:rsid w:val="00205F69"/>
    <w:rsid w:val="0020605C"/>
    <w:rsid w:val="002065C3"/>
    <w:rsid w:val="002069D4"/>
    <w:rsid w:val="00206EE5"/>
    <w:rsid w:val="00207498"/>
    <w:rsid w:val="00210144"/>
    <w:rsid w:val="002112A0"/>
    <w:rsid w:val="002117B6"/>
    <w:rsid w:val="00211DA5"/>
    <w:rsid w:val="0021358B"/>
    <w:rsid w:val="00213EEA"/>
    <w:rsid w:val="002143B4"/>
    <w:rsid w:val="00214837"/>
    <w:rsid w:val="00214C30"/>
    <w:rsid w:val="00214D71"/>
    <w:rsid w:val="002150F8"/>
    <w:rsid w:val="00215C97"/>
    <w:rsid w:val="002160E6"/>
    <w:rsid w:val="00216143"/>
    <w:rsid w:val="00216400"/>
    <w:rsid w:val="002172D1"/>
    <w:rsid w:val="0021744A"/>
    <w:rsid w:val="002178A3"/>
    <w:rsid w:val="00217BB1"/>
    <w:rsid w:val="00217D12"/>
    <w:rsid w:val="002203AF"/>
    <w:rsid w:val="002206D6"/>
    <w:rsid w:val="002207FF"/>
    <w:rsid w:val="0022135E"/>
    <w:rsid w:val="002216E0"/>
    <w:rsid w:val="002217BD"/>
    <w:rsid w:val="0022181D"/>
    <w:rsid w:val="00221F47"/>
    <w:rsid w:val="00221FE4"/>
    <w:rsid w:val="00222263"/>
    <w:rsid w:val="00222A96"/>
    <w:rsid w:val="00223358"/>
    <w:rsid w:val="0022366C"/>
    <w:rsid w:val="00223712"/>
    <w:rsid w:val="00223829"/>
    <w:rsid w:val="002238E9"/>
    <w:rsid w:val="002245A2"/>
    <w:rsid w:val="00224921"/>
    <w:rsid w:val="00224B93"/>
    <w:rsid w:val="00224C82"/>
    <w:rsid w:val="00224D15"/>
    <w:rsid w:val="00225670"/>
    <w:rsid w:val="0022579F"/>
    <w:rsid w:val="00225E1B"/>
    <w:rsid w:val="002262B6"/>
    <w:rsid w:val="002263C6"/>
    <w:rsid w:val="002265C5"/>
    <w:rsid w:val="002301A8"/>
    <w:rsid w:val="002302F0"/>
    <w:rsid w:val="00230B99"/>
    <w:rsid w:val="002311B3"/>
    <w:rsid w:val="002311D4"/>
    <w:rsid w:val="002312F2"/>
    <w:rsid w:val="00231B5E"/>
    <w:rsid w:val="00231C59"/>
    <w:rsid w:val="002327B9"/>
    <w:rsid w:val="00232D4A"/>
    <w:rsid w:val="00232ED8"/>
    <w:rsid w:val="002330B8"/>
    <w:rsid w:val="0023320D"/>
    <w:rsid w:val="002333B3"/>
    <w:rsid w:val="0023375A"/>
    <w:rsid w:val="0023415A"/>
    <w:rsid w:val="00234224"/>
    <w:rsid w:val="00235DEE"/>
    <w:rsid w:val="002360EC"/>
    <w:rsid w:val="00236BB7"/>
    <w:rsid w:val="00236D93"/>
    <w:rsid w:val="0023723E"/>
    <w:rsid w:val="00241096"/>
    <w:rsid w:val="00241816"/>
    <w:rsid w:val="00241B09"/>
    <w:rsid w:val="00241E8F"/>
    <w:rsid w:val="002424DA"/>
    <w:rsid w:val="002427CF"/>
    <w:rsid w:val="002428AC"/>
    <w:rsid w:val="00242F82"/>
    <w:rsid w:val="0024316C"/>
    <w:rsid w:val="00243326"/>
    <w:rsid w:val="002438D9"/>
    <w:rsid w:val="00244750"/>
    <w:rsid w:val="00245380"/>
    <w:rsid w:val="00245766"/>
    <w:rsid w:val="00245940"/>
    <w:rsid w:val="00245FB1"/>
    <w:rsid w:val="0024671C"/>
    <w:rsid w:val="002468C2"/>
    <w:rsid w:val="00246B6B"/>
    <w:rsid w:val="00247109"/>
    <w:rsid w:val="00247808"/>
    <w:rsid w:val="0024782A"/>
    <w:rsid w:val="00247BF0"/>
    <w:rsid w:val="00247E60"/>
    <w:rsid w:val="002504ED"/>
    <w:rsid w:val="00250989"/>
    <w:rsid w:val="00250A24"/>
    <w:rsid w:val="00250A6F"/>
    <w:rsid w:val="00250FEE"/>
    <w:rsid w:val="00251505"/>
    <w:rsid w:val="00251F75"/>
    <w:rsid w:val="00252902"/>
    <w:rsid w:val="00252D13"/>
    <w:rsid w:val="00252E75"/>
    <w:rsid w:val="00253001"/>
    <w:rsid w:val="0025384A"/>
    <w:rsid w:val="00253A1E"/>
    <w:rsid w:val="002546DA"/>
    <w:rsid w:val="0025493B"/>
    <w:rsid w:val="00254CDF"/>
    <w:rsid w:val="00255883"/>
    <w:rsid w:val="002563E1"/>
    <w:rsid w:val="00256467"/>
    <w:rsid w:val="00256847"/>
    <w:rsid w:val="00256A9F"/>
    <w:rsid w:val="00256BE5"/>
    <w:rsid w:val="00256F97"/>
    <w:rsid w:val="002571DC"/>
    <w:rsid w:val="00257CC7"/>
    <w:rsid w:val="0026007D"/>
    <w:rsid w:val="002609E1"/>
    <w:rsid w:val="00260AB9"/>
    <w:rsid w:val="00262018"/>
    <w:rsid w:val="002620FF"/>
    <w:rsid w:val="00262442"/>
    <w:rsid w:val="00262D86"/>
    <w:rsid w:val="00262F3F"/>
    <w:rsid w:val="002632C1"/>
    <w:rsid w:val="002637E9"/>
    <w:rsid w:val="0026395E"/>
    <w:rsid w:val="002639CB"/>
    <w:rsid w:val="00263D39"/>
    <w:rsid w:val="002640B3"/>
    <w:rsid w:val="002647C2"/>
    <w:rsid w:val="002652B9"/>
    <w:rsid w:val="00265AD0"/>
    <w:rsid w:val="00265CC2"/>
    <w:rsid w:val="00265F77"/>
    <w:rsid w:val="002660B4"/>
    <w:rsid w:val="00266AC1"/>
    <w:rsid w:val="002672E8"/>
    <w:rsid w:val="002701D7"/>
    <w:rsid w:val="00270CC2"/>
    <w:rsid w:val="0027101D"/>
    <w:rsid w:val="0027131D"/>
    <w:rsid w:val="002726C1"/>
    <w:rsid w:val="00272EFB"/>
    <w:rsid w:val="00273010"/>
    <w:rsid w:val="00273150"/>
    <w:rsid w:val="0027330C"/>
    <w:rsid w:val="002737E0"/>
    <w:rsid w:val="00273D74"/>
    <w:rsid w:val="0027408C"/>
    <w:rsid w:val="002748E7"/>
    <w:rsid w:val="00274AC3"/>
    <w:rsid w:val="00274C7F"/>
    <w:rsid w:val="00275032"/>
    <w:rsid w:val="00275116"/>
    <w:rsid w:val="0027575D"/>
    <w:rsid w:val="00275BC9"/>
    <w:rsid w:val="00276287"/>
    <w:rsid w:val="002769FF"/>
    <w:rsid w:val="00276DBF"/>
    <w:rsid w:val="0027711D"/>
    <w:rsid w:val="00277829"/>
    <w:rsid w:val="0027795A"/>
    <w:rsid w:val="00277C7C"/>
    <w:rsid w:val="0028033D"/>
    <w:rsid w:val="0028056A"/>
    <w:rsid w:val="00280A28"/>
    <w:rsid w:val="00280FDB"/>
    <w:rsid w:val="002812EA"/>
    <w:rsid w:val="00281406"/>
    <w:rsid w:val="0028157B"/>
    <w:rsid w:val="002819C7"/>
    <w:rsid w:val="00281A83"/>
    <w:rsid w:val="0028250A"/>
    <w:rsid w:val="00282612"/>
    <w:rsid w:val="00282AC2"/>
    <w:rsid w:val="002830BD"/>
    <w:rsid w:val="002834B7"/>
    <w:rsid w:val="00284D07"/>
    <w:rsid w:val="00284F82"/>
    <w:rsid w:val="0028543C"/>
    <w:rsid w:val="00285496"/>
    <w:rsid w:val="002858AC"/>
    <w:rsid w:val="002859AD"/>
    <w:rsid w:val="00285A83"/>
    <w:rsid w:val="00285BCD"/>
    <w:rsid w:val="00285F7C"/>
    <w:rsid w:val="002861E7"/>
    <w:rsid w:val="002863CD"/>
    <w:rsid w:val="002866C7"/>
    <w:rsid w:val="002866E9"/>
    <w:rsid w:val="00286A49"/>
    <w:rsid w:val="00286CA0"/>
    <w:rsid w:val="00286DD0"/>
    <w:rsid w:val="002878AC"/>
    <w:rsid w:val="00287A3F"/>
    <w:rsid w:val="00287CDB"/>
    <w:rsid w:val="002905A7"/>
    <w:rsid w:val="00290693"/>
    <w:rsid w:val="002915F1"/>
    <w:rsid w:val="00291BF5"/>
    <w:rsid w:val="0029249A"/>
    <w:rsid w:val="00292530"/>
    <w:rsid w:val="00292888"/>
    <w:rsid w:val="00292E9C"/>
    <w:rsid w:val="00292F11"/>
    <w:rsid w:val="002930CA"/>
    <w:rsid w:val="002933B6"/>
    <w:rsid w:val="0029462F"/>
    <w:rsid w:val="00294826"/>
    <w:rsid w:val="00294AB4"/>
    <w:rsid w:val="00294D4C"/>
    <w:rsid w:val="00294E42"/>
    <w:rsid w:val="0029527F"/>
    <w:rsid w:val="00295B16"/>
    <w:rsid w:val="00295B4B"/>
    <w:rsid w:val="00296163"/>
    <w:rsid w:val="0029636E"/>
    <w:rsid w:val="0029656A"/>
    <w:rsid w:val="002969E9"/>
    <w:rsid w:val="002969EC"/>
    <w:rsid w:val="00296B2E"/>
    <w:rsid w:val="00296EAC"/>
    <w:rsid w:val="002970CB"/>
    <w:rsid w:val="002A0246"/>
    <w:rsid w:val="002A0394"/>
    <w:rsid w:val="002A07D5"/>
    <w:rsid w:val="002A0D56"/>
    <w:rsid w:val="002A15F7"/>
    <w:rsid w:val="002A229A"/>
    <w:rsid w:val="002A2A4C"/>
    <w:rsid w:val="002A2AC6"/>
    <w:rsid w:val="002A31FA"/>
    <w:rsid w:val="002A33C2"/>
    <w:rsid w:val="002A3D37"/>
    <w:rsid w:val="002A3F74"/>
    <w:rsid w:val="002A4117"/>
    <w:rsid w:val="002A43AE"/>
    <w:rsid w:val="002A43D9"/>
    <w:rsid w:val="002A48B7"/>
    <w:rsid w:val="002A4F1C"/>
    <w:rsid w:val="002A4FFA"/>
    <w:rsid w:val="002A51E4"/>
    <w:rsid w:val="002A5C1F"/>
    <w:rsid w:val="002A5FE8"/>
    <w:rsid w:val="002A68C4"/>
    <w:rsid w:val="002A6A30"/>
    <w:rsid w:val="002A78FB"/>
    <w:rsid w:val="002B053D"/>
    <w:rsid w:val="002B08B2"/>
    <w:rsid w:val="002B0A15"/>
    <w:rsid w:val="002B0B5F"/>
    <w:rsid w:val="002B1279"/>
    <w:rsid w:val="002B19A7"/>
    <w:rsid w:val="002B1B1A"/>
    <w:rsid w:val="002B22BD"/>
    <w:rsid w:val="002B2790"/>
    <w:rsid w:val="002B28D4"/>
    <w:rsid w:val="002B3542"/>
    <w:rsid w:val="002B36A6"/>
    <w:rsid w:val="002B3D64"/>
    <w:rsid w:val="002B3E21"/>
    <w:rsid w:val="002B42B3"/>
    <w:rsid w:val="002B43D4"/>
    <w:rsid w:val="002B45C7"/>
    <w:rsid w:val="002B6021"/>
    <w:rsid w:val="002B6152"/>
    <w:rsid w:val="002B66C2"/>
    <w:rsid w:val="002B6B10"/>
    <w:rsid w:val="002B6B67"/>
    <w:rsid w:val="002B6C0D"/>
    <w:rsid w:val="002B6EC8"/>
    <w:rsid w:val="002B7438"/>
    <w:rsid w:val="002B75EF"/>
    <w:rsid w:val="002C0283"/>
    <w:rsid w:val="002C071A"/>
    <w:rsid w:val="002C0761"/>
    <w:rsid w:val="002C0ADF"/>
    <w:rsid w:val="002C0C05"/>
    <w:rsid w:val="002C0F24"/>
    <w:rsid w:val="002C1193"/>
    <w:rsid w:val="002C1206"/>
    <w:rsid w:val="002C13B9"/>
    <w:rsid w:val="002C17A3"/>
    <w:rsid w:val="002C1C37"/>
    <w:rsid w:val="002C22BD"/>
    <w:rsid w:val="002C28F9"/>
    <w:rsid w:val="002C2C1A"/>
    <w:rsid w:val="002C3178"/>
    <w:rsid w:val="002C3247"/>
    <w:rsid w:val="002C34F8"/>
    <w:rsid w:val="002C3576"/>
    <w:rsid w:val="002C35C9"/>
    <w:rsid w:val="002C37A7"/>
    <w:rsid w:val="002C38BD"/>
    <w:rsid w:val="002C3D8B"/>
    <w:rsid w:val="002C4561"/>
    <w:rsid w:val="002C4629"/>
    <w:rsid w:val="002C47CA"/>
    <w:rsid w:val="002C4998"/>
    <w:rsid w:val="002C4AD3"/>
    <w:rsid w:val="002C4BA4"/>
    <w:rsid w:val="002C4BD3"/>
    <w:rsid w:val="002C4D61"/>
    <w:rsid w:val="002C4DEC"/>
    <w:rsid w:val="002C4E29"/>
    <w:rsid w:val="002C52C5"/>
    <w:rsid w:val="002C5531"/>
    <w:rsid w:val="002C584C"/>
    <w:rsid w:val="002C5B34"/>
    <w:rsid w:val="002C5D03"/>
    <w:rsid w:val="002C6FC1"/>
    <w:rsid w:val="002C7541"/>
    <w:rsid w:val="002C786F"/>
    <w:rsid w:val="002C7EB7"/>
    <w:rsid w:val="002C7F7D"/>
    <w:rsid w:val="002D070B"/>
    <w:rsid w:val="002D075D"/>
    <w:rsid w:val="002D092C"/>
    <w:rsid w:val="002D0DA0"/>
    <w:rsid w:val="002D0DE0"/>
    <w:rsid w:val="002D10E2"/>
    <w:rsid w:val="002D173E"/>
    <w:rsid w:val="002D2238"/>
    <w:rsid w:val="002D2929"/>
    <w:rsid w:val="002D2989"/>
    <w:rsid w:val="002D3F2E"/>
    <w:rsid w:val="002D4827"/>
    <w:rsid w:val="002D4B54"/>
    <w:rsid w:val="002D4D9B"/>
    <w:rsid w:val="002D4FCF"/>
    <w:rsid w:val="002D526F"/>
    <w:rsid w:val="002D5599"/>
    <w:rsid w:val="002D59B7"/>
    <w:rsid w:val="002D5A79"/>
    <w:rsid w:val="002D5BB4"/>
    <w:rsid w:val="002D5F2C"/>
    <w:rsid w:val="002D6868"/>
    <w:rsid w:val="002D6F64"/>
    <w:rsid w:val="002D70C5"/>
    <w:rsid w:val="002D7442"/>
    <w:rsid w:val="002D754C"/>
    <w:rsid w:val="002D76CB"/>
    <w:rsid w:val="002D7BBB"/>
    <w:rsid w:val="002D7BEC"/>
    <w:rsid w:val="002E0093"/>
    <w:rsid w:val="002E01DD"/>
    <w:rsid w:val="002E054B"/>
    <w:rsid w:val="002E0CFF"/>
    <w:rsid w:val="002E123B"/>
    <w:rsid w:val="002E16D6"/>
    <w:rsid w:val="002E1966"/>
    <w:rsid w:val="002E1A70"/>
    <w:rsid w:val="002E1EC2"/>
    <w:rsid w:val="002E1FAB"/>
    <w:rsid w:val="002E22A1"/>
    <w:rsid w:val="002E24A3"/>
    <w:rsid w:val="002E2525"/>
    <w:rsid w:val="002E2B19"/>
    <w:rsid w:val="002E2DD8"/>
    <w:rsid w:val="002E2F1C"/>
    <w:rsid w:val="002E3BCF"/>
    <w:rsid w:val="002E3C52"/>
    <w:rsid w:val="002E572C"/>
    <w:rsid w:val="002E66A8"/>
    <w:rsid w:val="002E6750"/>
    <w:rsid w:val="002E6B07"/>
    <w:rsid w:val="002E6BA1"/>
    <w:rsid w:val="002E6BF1"/>
    <w:rsid w:val="002E6FAE"/>
    <w:rsid w:val="002E6FF6"/>
    <w:rsid w:val="002E75A1"/>
    <w:rsid w:val="002E75F8"/>
    <w:rsid w:val="002E7633"/>
    <w:rsid w:val="002E78A4"/>
    <w:rsid w:val="002E79CD"/>
    <w:rsid w:val="002E7B61"/>
    <w:rsid w:val="002F039B"/>
    <w:rsid w:val="002F0521"/>
    <w:rsid w:val="002F08F4"/>
    <w:rsid w:val="002F174E"/>
    <w:rsid w:val="002F1C06"/>
    <w:rsid w:val="002F1C9F"/>
    <w:rsid w:val="002F25FE"/>
    <w:rsid w:val="002F2CEA"/>
    <w:rsid w:val="002F2CF6"/>
    <w:rsid w:val="002F3435"/>
    <w:rsid w:val="002F3AF5"/>
    <w:rsid w:val="002F44B2"/>
    <w:rsid w:val="002F5379"/>
    <w:rsid w:val="002F5490"/>
    <w:rsid w:val="002F5778"/>
    <w:rsid w:val="002F60DB"/>
    <w:rsid w:val="002F6354"/>
    <w:rsid w:val="002F66AD"/>
    <w:rsid w:val="002F68E3"/>
    <w:rsid w:val="002F6EB2"/>
    <w:rsid w:val="002F7277"/>
    <w:rsid w:val="002F72EF"/>
    <w:rsid w:val="002F7616"/>
    <w:rsid w:val="002F7BEE"/>
    <w:rsid w:val="002F7F17"/>
    <w:rsid w:val="002F7FCD"/>
    <w:rsid w:val="003000FB"/>
    <w:rsid w:val="00300529"/>
    <w:rsid w:val="00300B77"/>
    <w:rsid w:val="00300CDA"/>
    <w:rsid w:val="00300F91"/>
    <w:rsid w:val="00301128"/>
    <w:rsid w:val="00302736"/>
    <w:rsid w:val="003028B6"/>
    <w:rsid w:val="00302D82"/>
    <w:rsid w:val="003036DD"/>
    <w:rsid w:val="00303AE5"/>
    <w:rsid w:val="00303B6C"/>
    <w:rsid w:val="00303BB1"/>
    <w:rsid w:val="00303BB9"/>
    <w:rsid w:val="00304048"/>
    <w:rsid w:val="003041B5"/>
    <w:rsid w:val="00304CD6"/>
    <w:rsid w:val="0030509D"/>
    <w:rsid w:val="003050E4"/>
    <w:rsid w:val="003051CE"/>
    <w:rsid w:val="00306154"/>
    <w:rsid w:val="003065C2"/>
    <w:rsid w:val="0030715C"/>
    <w:rsid w:val="00307767"/>
    <w:rsid w:val="00307BFE"/>
    <w:rsid w:val="00307EF3"/>
    <w:rsid w:val="003109F5"/>
    <w:rsid w:val="00310A2A"/>
    <w:rsid w:val="00311108"/>
    <w:rsid w:val="0031126F"/>
    <w:rsid w:val="00311573"/>
    <w:rsid w:val="00311988"/>
    <w:rsid w:val="003119AA"/>
    <w:rsid w:val="00311CA7"/>
    <w:rsid w:val="00311E07"/>
    <w:rsid w:val="0031261A"/>
    <w:rsid w:val="00312D23"/>
    <w:rsid w:val="00312E88"/>
    <w:rsid w:val="00312F16"/>
    <w:rsid w:val="00313465"/>
    <w:rsid w:val="00313ED4"/>
    <w:rsid w:val="00315254"/>
    <w:rsid w:val="003157C0"/>
    <w:rsid w:val="00315884"/>
    <w:rsid w:val="00315AFD"/>
    <w:rsid w:val="0031618E"/>
    <w:rsid w:val="0031695C"/>
    <w:rsid w:val="00316A38"/>
    <w:rsid w:val="00316CD3"/>
    <w:rsid w:val="003174C4"/>
    <w:rsid w:val="00320508"/>
    <w:rsid w:val="003209D9"/>
    <w:rsid w:val="00320F4E"/>
    <w:rsid w:val="00321260"/>
    <w:rsid w:val="00321F87"/>
    <w:rsid w:val="0032281C"/>
    <w:rsid w:val="00323294"/>
    <w:rsid w:val="00323528"/>
    <w:rsid w:val="0032354F"/>
    <w:rsid w:val="0032357F"/>
    <w:rsid w:val="0032386E"/>
    <w:rsid w:val="003238C1"/>
    <w:rsid w:val="00323DED"/>
    <w:rsid w:val="00323FDC"/>
    <w:rsid w:val="003250B6"/>
    <w:rsid w:val="0032557E"/>
    <w:rsid w:val="003256F4"/>
    <w:rsid w:val="00325761"/>
    <w:rsid w:val="00325B8E"/>
    <w:rsid w:val="00325F1B"/>
    <w:rsid w:val="00325F38"/>
    <w:rsid w:val="003262C9"/>
    <w:rsid w:val="003269D0"/>
    <w:rsid w:val="00326C39"/>
    <w:rsid w:val="00326DC6"/>
    <w:rsid w:val="00326E2D"/>
    <w:rsid w:val="00326E99"/>
    <w:rsid w:val="003272DE"/>
    <w:rsid w:val="00327307"/>
    <w:rsid w:val="00327857"/>
    <w:rsid w:val="0033040B"/>
    <w:rsid w:val="00330A39"/>
    <w:rsid w:val="0033159C"/>
    <w:rsid w:val="0033161F"/>
    <w:rsid w:val="00333992"/>
    <w:rsid w:val="00334545"/>
    <w:rsid w:val="00334611"/>
    <w:rsid w:val="0033495A"/>
    <w:rsid w:val="00334975"/>
    <w:rsid w:val="00334D3E"/>
    <w:rsid w:val="00334ED1"/>
    <w:rsid w:val="00335123"/>
    <w:rsid w:val="0033532F"/>
    <w:rsid w:val="00336B9E"/>
    <w:rsid w:val="00336F58"/>
    <w:rsid w:val="0033722D"/>
    <w:rsid w:val="00337397"/>
    <w:rsid w:val="0033798A"/>
    <w:rsid w:val="00340461"/>
    <w:rsid w:val="0034087D"/>
    <w:rsid w:val="00340D09"/>
    <w:rsid w:val="00340E06"/>
    <w:rsid w:val="00341CE6"/>
    <w:rsid w:val="003422D8"/>
    <w:rsid w:val="00342EE8"/>
    <w:rsid w:val="00342F65"/>
    <w:rsid w:val="00343ACD"/>
    <w:rsid w:val="00343D80"/>
    <w:rsid w:val="00343DCF"/>
    <w:rsid w:val="00343EA0"/>
    <w:rsid w:val="00344562"/>
    <w:rsid w:val="003449E8"/>
    <w:rsid w:val="00345295"/>
    <w:rsid w:val="0034556F"/>
    <w:rsid w:val="00345A41"/>
    <w:rsid w:val="0034643B"/>
    <w:rsid w:val="003466EA"/>
    <w:rsid w:val="00346AE3"/>
    <w:rsid w:val="00346BF4"/>
    <w:rsid w:val="0034765B"/>
    <w:rsid w:val="00347D0A"/>
    <w:rsid w:val="00350268"/>
    <w:rsid w:val="00350361"/>
    <w:rsid w:val="00350417"/>
    <w:rsid w:val="0035050A"/>
    <w:rsid w:val="00350A10"/>
    <w:rsid w:val="00350A2E"/>
    <w:rsid w:val="00350AD5"/>
    <w:rsid w:val="00350BFC"/>
    <w:rsid w:val="00351245"/>
    <w:rsid w:val="003514CF"/>
    <w:rsid w:val="00352AFD"/>
    <w:rsid w:val="00352B26"/>
    <w:rsid w:val="00352EDB"/>
    <w:rsid w:val="0035351D"/>
    <w:rsid w:val="003535ED"/>
    <w:rsid w:val="003536AD"/>
    <w:rsid w:val="00353F12"/>
    <w:rsid w:val="00353F4D"/>
    <w:rsid w:val="0035432D"/>
    <w:rsid w:val="00354709"/>
    <w:rsid w:val="0035472F"/>
    <w:rsid w:val="0035486D"/>
    <w:rsid w:val="00354B55"/>
    <w:rsid w:val="00354F0F"/>
    <w:rsid w:val="003552DF"/>
    <w:rsid w:val="00355389"/>
    <w:rsid w:val="0035582B"/>
    <w:rsid w:val="003559A6"/>
    <w:rsid w:val="00355DBF"/>
    <w:rsid w:val="00356233"/>
    <w:rsid w:val="0035649D"/>
    <w:rsid w:val="00356CB1"/>
    <w:rsid w:val="00356CC1"/>
    <w:rsid w:val="0035727D"/>
    <w:rsid w:val="00357329"/>
    <w:rsid w:val="00357E43"/>
    <w:rsid w:val="0036022A"/>
    <w:rsid w:val="003603A8"/>
    <w:rsid w:val="00360C2F"/>
    <w:rsid w:val="00360D7A"/>
    <w:rsid w:val="00362203"/>
    <w:rsid w:val="00362391"/>
    <w:rsid w:val="0036356B"/>
    <w:rsid w:val="00363882"/>
    <w:rsid w:val="00363A12"/>
    <w:rsid w:val="00363CE8"/>
    <w:rsid w:val="00363F34"/>
    <w:rsid w:val="00364E40"/>
    <w:rsid w:val="00365371"/>
    <w:rsid w:val="00365A76"/>
    <w:rsid w:val="00365BA0"/>
    <w:rsid w:val="003663AC"/>
    <w:rsid w:val="00366856"/>
    <w:rsid w:val="00366CA9"/>
    <w:rsid w:val="003675A8"/>
    <w:rsid w:val="0036780C"/>
    <w:rsid w:val="00367C37"/>
    <w:rsid w:val="003700C3"/>
    <w:rsid w:val="003709F3"/>
    <w:rsid w:val="00370AA3"/>
    <w:rsid w:val="00370B41"/>
    <w:rsid w:val="00370D9B"/>
    <w:rsid w:val="00371F1F"/>
    <w:rsid w:val="003720C3"/>
    <w:rsid w:val="00372B5D"/>
    <w:rsid w:val="00373114"/>
    <w:rsid w:val="0037397F"/>
    <w:rsid w:val="00373E02"/>
    <w:rsid w:val="00373E7D"/>
    <w:rsid w:val="00374495"/>
    <w:rsid w:val="00374579"/>
    <w:rsid w:val="00375025"/>
    <w:rsid w:val="003755D7"/>
    <w:rsid w:val="00375B63"/>
    <w:rsid w:val="00375BAA"/>
    <w:rsid w:val="00375E2A"/>
    <w:rsid w:val="00376283"/>
    <w:rsid w:val="00376A84"/>
    <w:rsid w:val="00376FC8"/>
    <w:rsid w:val="00377652"/>
    <w:rsid w:val="0037775C"/>
    <w:rsid w:val="00377BD0"/>
    <w:rsid w:val="00377D1A"/>
    <w:rsid w:val="00377DB0"/>
    <w:rsid w:val="0038030A"/>
    <w:rsid w:val="00380B80"/>
    <w:rsid w:val="00380CBC"/>
    <w:rsid w:val="0038117A"/>
    <w:rsid w:val="00381C59"/>
    <w:rsid w:val="00382861"/>
    <w:rsid w:val="003835A8"/>
    <w:rsid w:val="003839B8"/>
    <w:rsid w:val="003841F1"/>
    <w:rsid w:val="00384AD9"/>
    <w:rsid w:val="00385258"/>
    <w:rsid w:val="00385426"/>
    <w:rsid w:val="003857CD"/>
    <w:rsid w:val="0038592B"/>
    <w:rsid w:val="0038655A"/>
    <w:rsid w:val="00386AFE"/>
    <w:rsid w:val="003873BB"/>
    <w:rsid w:val="00387DE0"/>
    <w:rsid w:val="00390172"/>
    <w:rsid w:val="00390498"/>
    <w:rsid w:val="0039096C"/>
    <w:rsid w:val="00390EF4"/>
    <w:rsid w:val="00391501"/>
    <w:rsid w:val="00391978"/>
    <w:rsid w:val="00391B47"/>
    <w:rsid w:val="00391BCF"/>
    <w:rsid w:val="00391BD7"/>
    <w:rsid w:val="00391D3D"/>
    <w:rsid w:val="00391E4D"/>
    <w:rsid w:val="0039240B"/>
    <w:rsid w:val="00392505"/>
    <w:rsid w:val="003931D3"/>
    <w:rsid w:val="0039331A"/>
    <w:rsid w:val="00393472"/>
    <w:rsid w:val="00393AB5"/>
    <w:rsid w:val="00393ED4"/>
    <w:rsid w:val="0039471E"/>
    <w:rsid w:val="0039489A"/>
    <w:rsid w:val="0039508A"/>
    <w:rsid w:val="00395711"/>
    <w:rsid w:val="00395C00"/>
    <w:rsid w:val="00395DD7"/>
    <w:rsid w:val="00395FD9"/>
    <w:rsid w:val="00397D97"/>
    <w:rsid w:val="00397E1D"/>
    <w:rsid w:val="00397FBA"/>
    <w:rsid w:val="003A01C0"/>
    <w:rsid w:val="003A045C"/>
    <w:rsid w:val="003A0668"/>
    <w:rsid w:val="003A0673"/>
    <w:rsid w:val="003A0981"/>
    <w:rsid w:val="003A1295"/>
    <w:rsid w:val="003A1CEF"/>
    <w:rsid w:val="003A23D9"/>
    <w:rsid w:val="003A2885"/>
    <w:rsid w:val="003A2AE2"/>
    <w:rsid w:val="003A2D5A"/>
    <w:rsid w:val="003A2DA7"/>
    <w:rsid w:val="003A33C8"/>
    <w:rsid w:val="003A3FFB"/>
    <w:rsid w:val="003A491D"/>
    <w:rsid w:val="003A4EB0"/>
    <w:rsid w:val="003A5473"/>
    <w:rsid w:val="003A56EE"/>
    <w:rsid w:val="003A6137"/>
    <w:rsid w:val="003A64AD"/>
    <w:rsid w:val="003A6F64"/>
    <w:rsid w:val="003B026D"/>
    <w:rsid w:val="003B0B35"/>
    <w:rsid w:val="003B0EB0"/>
    <w:rsid w:val="003B160E"/>
    <w:rsid w:val="003B16BF"/>
    <w:rsid w:val="003B1A50"/>
    <w:rsid w:val="003B1E92"/>
    <w:rsid w:val="003B1F9F"/>
    <w:rsid w:val="003B2335"/>
    <w:rsid w:val="003B2529"/>
    <w:rsid w:val="003B2C42"/>
    <w:rsid w:val="003B3259"/>
    <w:rsid w:val="003B3920"/>
    <w:rsid w:val="003B3F5B"/>
    <w:rsid w:val="003B489F"/>
    <w:rsid w:val="003B4ACC"/>
    <w:rsid w:val="003B5339"/>
    <w:rsid w:val="003B5382"/>
    <w:rsid w:val="003B5470"/>
    <w:rsid w:val="003B5C79"/>
    <w:rsid w:val="003B5D18"/>
    <w:rsid w:val="003B5FF2"/>
    <w:rsid w:val="003B618A"/>
    <w:rsid w:val="003B633A"/>
    <w:rsid w:val="003B6900"/>
    <w:rsid w:val="003B699A"/>
    <w:rsid w:val="003B73B8"/>
    <w:rsid w:val="003B75BD"/>
    <w:rsid w:val="003B7767"/>
    <w:rsid w:val="003B7B30"/>
    <w:rsid w:val="003C109A"/>
    <w:rsid w:val="003C182B"/>
    <w:rsid w:val="003C1D2F"/>
    <w:rsid w:val="003C231C"/>
    <w:rsid w:val="003C23CC"/>
    <w:rsid w:val="003C2789"/>
    <w:rsid w:val="003C27DA"/>
    <w:rsid w:val="003C299E"/>
    <w:rsid w:val="003C2B50"/>
    <w:rsid w:val="003C39EA"/>
    <w:rsid w:val="003C41B9"/>
    <w:rsid w:val="003C4D87"/>
    <w:rsid w:val="003C4F73"/>
    <w:rsid w:val="003C5395"/>
    <w:rsid w:val="003C5473"/>
    <w:rsid w:val="003C6C10"/>
    <w:rsid w:val="003C6E92"/>
    <w:rsid w:val="003C70A6"/>
    <w:rsid w:val="003C70AE"/>
    <w:rsid w:val="003C711D"/>
    <w:rsid w:val="003C7E19"/>
    <w:rsid w:val="003C7FCB"/>
    <w:rsid w:val="003D0786"/>
    <w:rsid w:val="003D0D95"/>
    <w:rsid w:val="003D0EE1"/>
    <w:rsid w:val="003D1203"/>
    <w:rsid w:val="003D12A3"/>
    <w:rsid w:val="003D149A"/>
    <w:rsid w:val="003D1500"/>
    <w:rsid w:val="003D1881"/>
    <w:rsid w:val="003D213B"/>
    <w:rsid w:val="003D2358"/>
    <w:rsid w:val="003D26D3"/>
    <w:rsid w:val="003D2D55"/>
    <w:rsid w:val="003D2EC5"/>
    <w:rsid w:val="003D334F"/>
    <w:rsid w:val="003D33F9"/>
    <w:rsid w:val="003D3D32"/>
    <w:rsid w:val="003D3D7F"/>
    <w:rsid w:val="003D6127"/>
    <w:rsid w:val="003D65AD"/>
    <w:rsid w:val="003D6F36"/>
    <w:rsid w:val="003D7379"/>
    <w:rsid w:val="003D743D"/>
    <w:rsid w:val="003E047B"/>
    <w:rsid w:val="003E0483"/>
    <w:rsid w:val="003E14E4"/>
    <w:rsid w:val="003E1941"/>
    <w:rsid w:val="003E1D36"/>
    <w:rsid w:val="003E1E60"/>
    <w:rsid w:val="003E25D8"/>
    <w:rsid w:val="003E476B"/>
    <w:rsid w:val="003E480D"/>
    <w:rsid w:val="003E490D"/>
    <w:rsid w:val="003E49F7"/>
    <w:rsid w:val="003E4F6A"/>
    <w:rsid w:val="003E515D"/>
    <w:rsid w:val="003E5903"/>
    <w:rsid w:val="003E5AF0"/>
    <w:rsid w:val="003E6009"/>
    <w:rsid w:val="003E6340"/>
    <w:rsid w:val="003E6B32"/>
    <w:rsid w:val="003E74B8"/>
    <w:rsid w:val="003E757B"/>
    <w:rsid w:val="003E7AC8"/>
    <w:rsid w:val="003E7DCD"/>
    <w:rsid w:val="003F0394"/>
    <w:rsid w:val="003F0531"/>
    <w:rsid w:val="003F0990"/>
    <w:rsid w:val="003F0A23"/>
    <w:rsid w:val="003F0AF2"/>
    <w:rsid w:val="003F253C"/>
    <w:rsid w:val="003F25DD"/>
    <w:rsid w:val="003F27BE"/>
    <w:rsid w:val="003F2C94"/>
    <w:rsid w:val="003F2D9B"/>
    <w:rsid w:val="003F3322"/>
    <w:rsid w:val="003F3481"/>
    <w:rsid w:val="003F3866"/>
    <w:rsid w:val="003F4127"/>
    <w:rsid w:val="003F4327"/>
    <w:rsid w:val="003F4716"/>
    <w:rsid w:val="003F48B4"/>
    <w:rsid w:val="003F5850"/>
    <w:rsid w:val="003F5C08"/>
    <w:rsid w:val="003F6390"/>
    <w:rsid w:val="003F6B2C"/>
    <w:rsid w:val="003F6C99"/>
    <w:rsid w:val="003F7019"/>
    <w:rsid w:val="003F703A"/>
    <w:rsid w:val="00400954"/>
    <w:rsid w:val="00400AE9"/>
    <w:rsid w:val="00401252"/>
    <w:rsid w:val="00401987"/>
    <w:rsid w:val="00401D5E"/>
    <w:rsid w:val="00401F8C"/>
    <w:rsid w:val="0040257A"/>
    <w:rsid w:val="00402604"/>
    <w:rsid w:val="00402AAD"/>
    <w:rsid w:val="00403622"/>
    <w:rsid w:val="00403EC4"/>
    <w:rsid w:val="004042DA"/>
    <w:rsid w:val="00404391"/>
    <w:rsid w:val="004046E3"/>
    <w:rsid w:val="004047E8"/>
    <w:rsid w:val="004048F6"/>
    <w:rsid w:val="00404AFA"/>
    <w:rsid w:val="0040503F"/>
    <w:rsid w:val="004051AF"/>
    <w:rsid w:val="004051BA"/>
    <w:rsid w:val="004051EA"/>
    <w:rsid w:val="004052D2"/>
    <w:rsid w:val="00405BC8"/>
    <w:rsid w:val="00405D1B"/>
    <w:rsid w:val="00406431"/>
    <w:rsid w:val="004064FE"/>
    <w:rsid w:val="004069D2"/>
    <w:rsid w:val="00406C4E"/>
    <w:rsid w:val="00406FB9"/>
    <w:rsid w:val="00407A46"/>
    <w:rsid w:val="00407ADB"/>
    <w:rsid w:val="004103A9"/>
    <w:rsid w:val="00410942"/>
    <w:rsid w:val="004109C8"/>
    <w:rsid w:val="00410B8A"/>
    <w:rsid w:val="00410D6A"/>
    <w:rsid w:val="0041136A"/>
    <w:rsid w:val="00411BAC"/>
    <w:rsid w:val="0041269B"/>
    <w:rsid w:val="00412A87"/>
    <w:rsid w:val="00412CFE"/>
    <w:rsid w:val="004133E3"/>
    <w:rsid w:val="00414C9F"/>
    <w:rsid w:val="00414FEB"/>
    <w:rsid w:val="004153FC"/>
    <w:rsid w:val="00415F1B"/>
    <w:rsid w:val="00415F54"/>
    <w:rsid w:val="0041713E"/>
    <w:rsid w:val="004176A6"/>
    <w:rsid w:val="00417C3B"/>
    <w:rsid w:val="00420B64"/>
    <w:rsid w:val="004214FA"/>
    <w:rsid w:val="00421DE0"/>
    <w:rsid w:val="0042242B"/>
    <w:rsid w:val="00422AEA"/>
    <w:rsid w:val="00422E29"/>
    <w:rsid w:val="004233FC"/>
    <w:rsid w:val="0042344C"/>
    <w:rsid w:val="00423514"/>
    <w:rsid w:val="00423974"/>
    <w:rsid w:val="00423DE0"/>
    <w:rsid w:val="00424256"/>
    <w:rsid w:val="00424EA5"/>
    <w:rsid w:val="00424FA0"/>
    <w:rsid w:val="004250B9"/>
    <w:rsid w:val="00425907"/>
    <w:rsid w:val="00425992"/>
    <w:rsid w:val="00425D00"/>
    <w:rsid w:val="004260F8"/>
    <w:rsid w:val="004262D1"/>
    <w:rsid w:val="00427444"/>
    <w:rsid w:val="00427BFE"/>
    <w:rsid w:val="00427C6C"/>
    <w:rsid w:val="00427D7F"/>
    <w:rsid w:val="00430BB5"/>
    <w:rsid w:val="00430D3E"/>
    <w:rsid w:val="00430D47"/>
    <w:rsid w:val="00430E35"/>
    <w:rsid w:val="00430E62"/>
    <w:rsid w:val="004332F2"/>
    <w:rsid w:val="00433843"/>
    <w:rsid w:val="004338F5"/>
    <w:rsid w:val="00433BDC"/>
    <w:rsid w:val="00433DEB"/>
    <w:rsid w:val="00433FEC"/>
    <w:rsid w:val="0043401C"/>
    <w:rsid w:val="0043410F"/>
    <w:rsid w:val="00434776"/>
    <w:rsid w:val="00434FF3"/>
    <w:rsid w:val="0043523F"/>
    <w:rsid w:val="0043556D"/>
    <w:rsid w:val="0043597C"/>
    <w:rsid w:val="004361DF"/>
    <w:rsid w:val="00436E26"/>
    <w:rsid w:val="00436EE0"/>
    <w:rsid w:val="0043758A"/>
    <w:rsid w:val="0043782C"/>
    <w:rsid w:val="00437D77"/>
    <w:rsid w:val="00437EAE"/>
    <w:rsid w:val="00440BF2"/>
    <w:rsid w:val="0044122D"/>
    <w:rsid w:val="00441384"/>
    <w:rsid w:val="00441386"/>
    <w:rsid w:val="0044143B"/>
    <w:rsid w:val="0044161A"/>
    <w:rsid w:val="00441908"/>
    <w:rsid w:val="004419AC"/>
    <w:rsid w:val="00441C46"/>
    <w:rsid w:val="00441D48"/>
    <w:rsid w:val="00442B17"/>
    <w:rsid w:val="00442FE7"/>
    <w:rsid w:val="004431AA"/>
    <w:rsid w:val="0044372D"/>
    <w:rsid w:val="00443F59"/>
    <w:rsid w:val="004441C5"/>
    <w:rsid w:val="0044422D"/>
    <w:rsid w:val="004446B1"/>
    <w:rsid w:val="00444EBF"/>
    <w:rsid w:val="00445476"/>
    <w:rsid w:val="004456A8"/>
    <w:rsid w:val="004466CC"/>
    <w:rsid w:val="004466F9"/>
    <w:rsid w:val="004474D2"/>
    <w:rsid w:val="00447989"/>
    <w:rsid w:val="00447F5B"/>
    <w:rsid w:val="00447F8B"/>
    <w:rsid w:val="0045025C"/>
    <w:rsid w:val="004504C4"/>
    <w:rsid w:val="0045165F"/>
    <w:rsid w:val="004518FD"/>
    <w:rsid w:val="00451BCD"/>
    <w:rsid w:val="00451CCB"/>
    <w:rsid w:val="00451D93"/>
    <w:rsid w:val="00452392"/>
    <w:rsid w:val="004523FB"/>
    <w:rsid w:val="00452C3B"/>
    <w:rsid w:val="00452FAE"/>
    <w:rsid w:val="004531C3"/>
    <w:rsid w:val="00453416"/>
    <w:rsid w:val="004549C5"/>
    <w:rsid w:val="00454C7E"/>
    <w:rsid w:val="0045505A"/>
    <w:rsid w:val="004550B2"/>
    <w:rsid w:val="00455781"/>
    <w:rsid w:val="00455C55"/>
    <w:rsid w:val="00455D82"/>
    <w:rsid w:val="004560B4"/>
    <w:rsid w:val="00456390"/>
    <w:rsid w:val="004565A4"/>
    <w:rsid w:val="00456C35"/>
    <w:rsid w:val="00456DA4"/>
    <w:rsid w:val="00457347"/>
    <w:rsid w:val="00457587"/>
    <w:rsid w:val="0045772C"/>
    <w:rsid w:val="004578C9"/>
    <w:rsid w:val="00457B8F"/>
    <w:rsid w:val="004602A0"/>
    <w:rsid w:val="004609AA"/>
    <w:rsid w:val="00460EE1"/>
    <w:rsid w:val="00461000"/>
    <w:rsid w:val="0046157F"/>
    <w:rsid w:val="00461D9D"/>
    <w:rsid w:val="004627B3"/>
    <w:rsid w:val="004627EF"/>
    <w:rsid w:val="0046329C"/>
    <w:rsid w:val="00463984"/>
    <w:rsid w:val="004641D0"/>
    <w:rsid w:val="004649E3"/>
    <w:rsid w:val="00464A9C"/>
    <w:rsid w:val="00464B6A"/>
    <w:rsid w:val="00465CCA"/>
    <w:rsid w:val="00466352"/>
    <w:rsid w:val="00466865"/>
    <w:rsid w:val="004669ED"/>
    <w:rsid w:val="00466AEF"/>
    <w:rsid w:val="00466C9E"/>
    <w:rsid w:val="00466D1E"/>
    <w:rsid w:val="00466DF7"/>
    <w:rsid w:val="00467305"/>
    <w:rsid w:val="00467566"/>
    <w:rsid w:val="004675EF"/>
    <w:rsid w:val="004676B2"/>
    <w:rsid w:val="004678E2"/>
    <w:rsid w:val="004704E9"/>
    <w:rsid w:val="00470DB1"/>
    <w:rsid w:val="00471A30"/>
    <w:rsid w:val="00471E9E"/>
    <w:rsid w:val="00472672"/>
    <w:rsid w:val="00472C04"/>
    <w:rsid w:val="004735F7"/>
    <w:rsid w:val="00473DC2"/>
    <w:rsid w:val="0047403A"/>
    <w:rsid w:val="00474264"/>
    <w:rsid w:val="004745E9"/>
    <w:rsid w:val="00474920"/>
    <w:rsid w:val="00474B67"/>
    <w:rsid w:val="00474CD5"/>
    <w:rsid w:val="00475765"/>
    <w:rsid w:val="0047585B"/>
    <w:rsid w:val="00475D3B"/>
    <w:rsid w:val="00475EFB"/>
    <w:rsid w:val="00476B9F"/>
    <w:rsid w:val="00477338"/>
    <w:rsid w:val="0047740C"/>
    <w:rsid w:val="00477771"/>
    <w:rsid w:val="00477A83"/>
    <w:rsid w:val="00477ADA"/>
    <w:rsid w:val="00477BC4"/>
    <w:rsid w:val="0048049D"/>
    <w:rsid w:val="00480B0B"/>
    <w:rsid w:val="00480C8B"/>
    <w:rsid w:val="004814CC"/>
    <w:rsid w:val="00481757"/>
    <w:rsid w:val="0048180B"/>
    <w:rsid w:val="00481A01"/>
    <w:rsid w:val="00481C13"/>
    <w:rsid w:val="00482643"/>
    <w:rsid w:val="00482B56"/>
    <w:rsid w:val="00482D60"/>
    <w:rsid w:val="004832C6"/>
    <w:rsid w:val="004840C6"/>
    <w:rsid w:val="00484552"/>
    <w:rsid w:val="00484DE9"/>
    <w:rsid w:val="00485211"/>
    <w:rsid w:val="004852A2"/>
    <w:rsid w:val="00485508"/>
    <w:rsid w:val="00485665"/>
    <w:rsid w:val="00485905"/>
    <w:rsid w:val="00485B5E"/>
    <w:rsid w:val="00485CBF"/>
    <w:rsid w:val="004860F1"/>
    <w:rsid w:val="00486409"/>
    <w:rsid w:val="004867E9"/>
    <w:rsid w:val="00486AF2"/>
    <w:rsid w:val="00486C84"/>
    <w:rsid w:val="00486F42"/>
    <w:rsid w:val="0048724E"/>
    <w:rsid w:val="00487316"/>
    <w:rsid w:val="004877E7"/>
    <w:rsid w:val="00487E47"/>
    <w:rsid w:val="004907C7"/>
    <w:rsid w:val="00491CC0"/>
    <w:rsid w:val="00492C69"/>
    <w:rsid w:val="00493542"/>
    <w:rsid w:val="00493699"/>
    <w:rsid w:val="00493B08"/>
    <w:rsid w:val="00493B61"/>
    <w:rsid w:val="0049466F"/>
    <w:rsid w:val="0049499E"/>
    <w:rsid w:val="00494E5B"/>
    <w:rsid w:val="00494FED"/>
    <w:rsid w:val="0049522C"/>
    <w:rsid w:val="004952D0"/>
    <w:rsid w:val="00495497"/>
    <w:rsid w:val="0049553A"/>
    <w:rsid w:val="00495632"/>
    <w:rsid w:val="0049567D"/>
    <w:rsid w:val="0049591E"/>
    <w:rsid w:val="00495D2F"/>
    <w:rsid w:val="00495E53"/>
    <w:rsid w:val="00496817"/>
    <w:rsid w:val="00496A2C"/>
    <w:rsid w:val="00496D85"/>
    <w:rsid w:val="00496F60"/>
    <w:rsid w:val="00497033"/>
    <w:rsid w:val="0049775D"/>
    <w:rsid w:val="00497CF5"/>
    <w:rsid w:val="00497D4B"/>
    <w:rsid w:val="004A008C"/>
    <w:rsid w:val="004A009F"/>
    <w:rsid w:val="004A0176"/>
    <w:rsid w:val="004A17F3"/>
    <w:rsid w:val="004A1813"/>
    <w:rsid w:val="004A1D8F"/>
    <w:rsid w:val="004A1DB0"/>
    <w:rsid w:val="004A1F26"/>
    <w:rsid w:val="004A1FC7"/>
    <w:rsid w:val="004A1FFD"/>
    <w:rsid w:val="004A2546"/>
    <w:rsid w:val="004A2A71"/>
    <w:rsid w:val="004A2B53"/>
    <w:rsid w:val="004A3206"/>
    <w:rsid w:val="004A339D"/>
    <w:rsid w:val="004A4193"/>
    <w:rsid w:val="004A4221"/>
    <w:rsid w:val="004A4276"/>
    <w:rsid w:val="004A4454"/>
    <w:rsid w:val="004A4C2B"/>
    <w:rsid w:val="004A4E9A"/>
    <w:rsid w:val="004A5161"/>
    <w:rsid w:val="004A52C5"/>
    <w:rsid w:val="004A5810"/>
    <w:rsid w:val="004A5E17"/>
    <w:rsid w:val="004A62E2"/>
    <w:rsid w:val="004A6630"/>
    <w:rsid w:val="004A6637"/>
    <w:rsid w:val="004A6715"/>
    <w:rsid w:val="004A6F29"/>
    <w:rsid w:val="004A6FFF"/>
    <w:rsid w:val="004A7432"/>
    <w:rsid w:val="004A78FC"/>
    <w:rsid w:val="004A7E6D"/>
    <w:rsid w:val="004B0396"/>
    <w:rsid w:val="004B03D3"/>
    <w:rsid w:val="004B056F"/>
    <w:rsid w:val="004B0797"/>
    <w:rsid w:val="004B096D"/>
    <w:rsid w:val="004B0D80"/>
    <w:rsid w:val="004B0FB0"/>
    <w:rsid w:val="004B1112"/>
    <w:rsid w:val="004B147E"/>
    <w:rsid w:val="004B23FE"/>
    <w:rsid w:val="004B2464"/>
    <w:rsid w:val="004B2849"/>
    <w:rsid w:val="004B2BFE"/>
    <w:rsid w:val="004B3A1D"/>
    <w:rsid w:val="004B4005"/>
    <w:rsid w:val="004B483C"/>
    <w:rsid w:val="004B4E9D"/>
    <w:rsid w:val="004B5280"/>
    <w:rsid w:val="004B53A3"/>
    <w:rsid w:val="004B5C3F"/>
    <w:rsid w:val="004B5F9A"/>
    <w:rsid w:val="004B60B2"/>
    <w:rsid w:val="004B6240"/>
    <w:rsid w:val="004B6E2B"/>
    <w:rsid w:val="004B6E59"/>
    <w:rsid w:val="004B720F"/>
    <w:rsid w:val="004B7582"/>
    <w:rsid w:val="004B75A3"/>
    <w:rsid w:val="004C01B1"/>
    <w:rsid w:val="004C0262"/>
    <w:rsid w:val="004C0680"/>
    <w:rsid w:val="004C0759"/>
    <w:rsid w:val="004C0ABA"/>
    <w:rsid w:val="004C0E16"/>
    <w:rsid w:val="004C0E52"/>
    <w:rsid w:val="004C1005"/>
    <w:rsid w:val="004C16A8"/>
    <w:rsid w:val="004C1705"/>
    <w:rsid w:val="004C1C33"/>
    <w:rsid w:val="004C2403"/>
    <w:rsid w:val="004C2968"/>
    <w:rsid w:val="004C42C7"/>
    <w:rsid w:val="004C44A3"/>
    <w:rsid w:val="004C4A98"/>
    <w:rsid w:val="004C5099"/>
    <w:rsid w:val="004C544A"/>
    <w:rsid w:val="004C57C9"/>
    <w:rsid w:val="004C639F"/>
    <w:rsid w:val="004C68D5"/>
    <w:rsid w:val="004C6BCA"/>
    <w:rsid w:val="004C7190"/>
    <w:rsid w:val="004C7669"/>
    <w:rsid w:val="004C798E"/>
    <w:rsid w:val="004C7D1E"/>
    <w:rsid w:val="004D10FE"/>
    <w:rsid w:val="004D1121"/>
    <w:rsid w:val="004D147D"/>
    <w:rsid w:val="004D150E"/>
    <w:rsid w:val="004D19CD"/>
    <w:rsid w:val="004D1BC0"/>
    <w:rsid w:val="004D2093"/>
    <w:rsid w:val="004D2768"/>
    <w:rsid w:val="004D2888"/>
    <w:rsid w:val="004D30BC"/>
    <w:rsid w:val="004D329A"/>
    <w:rsid w:val="004D3458"/>
    <w:rsid w:val="004D3586"/>
    <w:rsid w:val="004D3983"/>
    <w:rsid w:val="004D41C3"/>
    <w:rsid w:val="004D4384"/>
    <w:rsid w:val="004D43A6"/>
    <w:rsid w:val="004D51A7"/>
    <w:rsid w:val="004D57AE"/>
    <w:rsid w:val="004D5970"/>
    <w:rsid w:val="004D5DA2"/>
    <w:rsid w:val="004D5F7B"/>
    <w:rsid w:val="004D6012"/>
    <w:rsid w:val="004D6C54"/>
    <w:rsid w:val="004D7056"/>
    <w:rsid w:val="004D78F6"/>
    <w:rsid w:val="004D7B7B"/>
    <w:rsid w:val="004D7BDF"/>
    <w:rsid w:val="004E0182"/>
    <w:rsid w:val="004E01DF"/>
    <w:rsid w:val="004E0853"/>
    <w:rsid w:val="004E0917"/>
    <w:rsid w:val="004E0A80"/>
    <w:rsid w:val="004E168D"/>
    <w:rsid w:val="004E22E4"/>
    <w:rsid w:val="004E24D5"/>
    <w:rsid w:val="004E2590"/>
    <w:rsid w:val="004E2784"/>
    <w:rsid w:val="004E2EE7"/>
    <w:rsid w:val="004E2FCC"/>
    <w:rsid w:val="004E3994"/>
    <w:rsid w:val="004E4512"/>
    <w:rsid w:val="004E4951"/>
    <w:rsid w:val="004E5023"/>
    <w:rsid w:val="004E5DBF"/>
    <w:rsid w:val="004E6171"/>
    <w:rsid w:val="004E638F"/>
    <w:rsid w:val="004E654E"/>
    <w:rsid w:val="004E718B"/>
    <w:rsid w:val="004E7555"/>
    <w:rsid w:val="004E7734"/>
    <w:rsid w:val="004E78A8"/>
    <w:rsid w:val="004F02A8"/>
    <w:rsid w:val="004F02C1"/>
    <w:rsid w:val="004F061F"/>
    <w:rsid w:val="004F08DA"/>
    <w:rsid w:val="004F1839"/>
    <w:rsid w:val="004F187B"/>
    <w:rsid w:val="004F19D4"/>
    <w:rsid w:val="004F218B"/>
    <w:rsid w:val="004F2FFA"/>
    <w:rsid w:val="004F3047"/>
    <w:rsid w:val="004F31B1"/>
    <w:rsid w:val="004F3467"/>
    <w:rsid w:val="004F34DD"/>
    <w:rsid w:val="004F3530"/>
    <w:rsid w:val="004F38B7"/>
    <w:rsid w:val="004F4949"/>
    <w:rsid w:val="004F4A2C"/>
    <w:rsid w:val="004F4AC9"/>
    <w:rsid w:val="004F547D"/>
    <w:rsid w:val="004F5A38"/>
    <w:rsid w:val="004F5B88"/>
    <w:rsid w:val="004F60FD"/>
    <w:rsid w:val="004F7B94"/>
    <w:rsid w:val="004F7D01"/>
    <w:rsid w:val="00500085"/>
    <w:rsid w:val="00500D4E"/>
    <w:rsid w:val="005012D4"/>
    <w:rsid w:val="00501458"/>
    <w:rsid w:val="00501FF8"/>
    <w:rsid w:val="0050410A"/>
    <w:rsid w:val="00504781"/>
    <w:rsid w:val="005049C4"/>
    <w:rsid w:val="005051CC"/>
    <w:rsid w:val="005054BA"/>
    <w:rsid w:val="00505CF6"/>
    <w:rsid w:val="00506772"/>
    <w:rsid w:val="005070FE"/>
    <w:rsid w:val="005071FD"/>
    <w:rsid w:val="005074C9"/>
    <w:rsid w:val="00507A5F"/>
    <w:rsid w:val="00507BAE"/>
    <w:rsid w:val="00511079"/>
    <w:rsid w:val="0051165A"/>
    <w:rsid w:val="005117E1"/>
    <w:rsid w:val="00511B21"/>
    <w:rsid w:val="0051264E"/>
    <w:rsid w:val="005128EE"/>
    <w:rsid w:val="00512BEE"/>
    <w:rsid w:val="0051304C"/>
    <w:rsid w:val="00514170"/>
    <w:rsid w:val="005145AF"/>
    <w:rsid w:val="00514D41"/>
    <w:rsid w:val="005151D3"/>
    <w:rsid w:val="005161ED"/>
    <w:rsid w:val="00516216"/>
    <w:rsid w:val="0051629A"/>
    <w:rsid w:val="005175C4"/>
    <w:rsid w:val="00517B01"/>
    <w:rsid w:val="00517C81"/>
    <w:rsid w:val="0052082D"/>
    <w:rsid w:val="00520FBA"/>
    <w:rsid w:val="005213E3"/>
    <w:rsid w:val="005214D9"/>
    <w:rsid w:val="00522536"/>
    <w:rsid w:val="00522596"/>
    <w:rsid w:val="00522765"/>
    <w:rsid w:val="005227A7"/>
    <w:rsid w:val="00522ECF"/>
    <w:rsid w:val="00523063"/>
    <w:rsid w:val="00524563"/>
    <w:rsid w:val="0052468F"/>
    <w:rsid w:val="00524C13"/>
    <w:rsid w:val="00524CD8"/>
    <w:rsid w:val="005251E0"/>
    <w:rsid w:val="00525400"/>
    <w:rsid w:val="00525572"/>
    <w:rsid w:val="00525B2A"/>
    <w:rsid w:val="00525D7D"/>
    <w:rsid w:val="00525E11"/>
    <w:rsid w:val="005267AA"/>
    <w:rsid w:val="00526DF8"/>
    <w:rsid w:val="005270FE"/>
    <w:rsid w:val="00527293"/>
    <w:rsid w:val="00527294"/>
    <w:rsid w:val="00527965"/>
    <w:rsid w:val="00527A8F"/>
    <w:rsid w:val="00527E04"/>
    <w:rsid w:val="005303A3"/>
    <w:rsid w:val="00530597"/>
    <w:rsid w:val="00530890"/>
    <w:rsid w:val="005313F2"/>
    <w:rsid w:val="00531CBB"/>
    <w:rsid w:val="00531F8F"/>
    <w:rsid w:val="00532D2C"/>
    <w:rsid w:val="00532E01"/>
    <w:rsid w:val="00533797"/>
    <w:rsid w:val="00533F7A"/>
    <w:rsid w:val="00534C2C"/>
    <w:rsid w:val="00535768"/>
    <w:rsid w:val="0053578E"/>
    <w:rsid w:val="00535AA2"/>
    <w:rsid w:val="00535EF5"/>
    <w:rsid w:val="00536266"/>
    <w:rsid w:val="00536A56"/>
    <w:rsid w:val="00536C8E"/>
    <w:rsid w:val="00536FA9"/>
    <w:rsid w:val="00537EA3"/>
    <w:rsid w:val="005402DE"/>
    <w:rsid w:val="005402EB"/>
    <w:rsid w:val="00540361"/>
    <w:rsid w:val="005409F6"/>
    <w:rsid w:val="00541DE6"/>
    <w:rsid w:val="00542615"/>
    <w:rsid w:val="00542F5F"/>
    <w:rsid w:val="00543463"/>
    <w:rsid w:val="00543919"/>
    <w:rsid w:val="0054471A"/>
    <w:rsid w:val="00544AC1"/>
    <w:rsid w:val="00544B21"/>
    <w:rsid w:val="00544BA1"/>
    <w:rsid w:val="005455CC"/>
    <w:rsid w:val="00546244"/>
    <w:rsid w:val="00546250"/>
    <w:rsid w:val="00546558"/>
    <w:rsid w:val="00546905"/>
    <w:rsid w:val="005469AF"/>
    <w:rsid w:val="00546A31"/>
    <w:rsid w:val="00546AA5"/>
    <w:rsid w:val="00547126"/>
    <w:rsid w:val="005475BC"/>
    <w:rsid w:val="005475DB"/>
    <w:rsid w:val="00547A5D"/>
    <w:rsid w:val="00547F33"/>
    <w:rsid w:val="005505AD"/>
    <w:rsid w:val="00551230"/>
    <w:rsid w:val="0055141C"/>
    <w:rsid w:val="00551A4F"/>
    <w:rsid w:val="00551BB0"/>
    <w:rsid w:val="00551CBD"/>
    <w:rsid w:val="00552363"/>
    <w:rsid w:val="005524D5"/>
    <w:rsid w:val="0055281E"/>
    <w:rsid w:val="00552F48"/>
    <w:rsid w:val="0055316C"/>
    <w:rsid w:val="0055356E"/>
    <w:rsid w:val="00554027"/>
    <w:rsid w:val="00554DF4"/>
    <w:rsid w:val="00555166"/>
    <w:rsid w:val="005551FC"/>
    <w:rsid w:val="00555317"/>
    <w:rsid w:val="0055537A"/>
    <w:rsid w:val="0055596A"/>
    <w:rsid w:val="00556174"/>
    <w:rsid w:val="005567FA"/>
    <w:rsid w:val="00556A71"/>
    <w:rsid w:val="00556AAA"/>
    <w:rsid w:val="00556DEB"/>
    <w:rsid w:val="00556E6B"/>
    <w:rsid w:val="005579E5"/>
    <w:rsid w:val="00557ABD"/>
    <w:rsid w:val="00557E58"/>
    <w:rsid w:val="00557ED0"/>
    <w:rsid w:val="005602F9"/>
    <w:rsid w:val="00560BAB"/>
    <w:rsid w:val="00560F0A"/>
    <w:rsid w:val="005613D8"/>
    <w:rsid w:val="00561B96"/>
    <w:rsid w:val="00561E46"/>
    <w:rsid w:val="00562620"/>
    <w:rsid w:val="00562F25"/>
    <w:rsid w:val="00563304"/>
    <w:rsid w:val="0056341E"/>
    <w:rsid w:val="00563D33"/>
    <w:rsid w:val="00563EA7"/>
    <w:rsid w:val="005642B9"/>
    <w:rsid w:val="00564D05"/>
    <w:rsid w:val="00565373"/>
    <w:rsid w:val="005654A8"/>
    <w:rsid w:val="00565583"/>
    <w:rsid w:val="00565D1B"/>
    <w:rsid w:val="00566206"/>
    <w:rsid w:val="005666C0"/>
    <w:rsid w:val="005669D5"/>
    <w:rsid w:val="00566F43"/>
    <w:rsid w:val="005670FA"/>
    <w:rsid w:val="00567462"/>
    <w:rsid w:val="005677F5"/>
    <w:rsid w:val="00567BE7"/>
    <w:rsid w:val="00567CC3"/>
    <w:rsid w:val="0057071B"/>
    <w:rsid w:val="00570E28"/>
    <w:rsid w:val="00571289"/>
    <w:rsid w:val="00571B53"/>
    <w:rsid w:val="00572C85"/>
    <w:rsid w:val="00573137"/>
    <w:rsid w:val="00573B0E"/>
    <w:rsid w:val="00573D33"/>
    <w:rsid w:val="005747AE"/>
    <w:rsid w:val="0057487D"/>
    <w:rsid w:val="005748E1"/>
    <w:rsid w:val="00574974"/>
    <w:rsid w:val="00576A61"/>
    <w:rsid w:val="00576A7C"/>
    <w:rsid w:val="00576B71"/>
    <w:rsid w:val="005775E0"/>
    <w:rsid w:val="00577C08"/>
    <w:rsid w:val="00577D53"/>
    <w:rsid w:val="00580228"/>
    <w:rsid w:val="00581345"/>
    <w:rsid w:val="00582AAC"/>
    <w:rsid w:val="00582CB0"/>
    <w:rsid w:val="005832D5"/>
    <w:rsid w:val="00583A06"/>
    <w:rsid w:val="005848F9"/>
    <w:rsid w:val="00584E74"/>
    <w:rsid w:val="0058506D"/>
    <w:rsid w:val="005854E7"/>
    <w:rsid w:val="00585880"/>
    <w:rsid w:val="00586342"/>
    <w:rsid w:val="005863E6"/>
    <w:rsid w:val="0058676A"/>
    <w:rsid w:val="00586778"/>
    <w:rsid w:val="00586B43"/>
    <w:rsid w:val="00587105"/>
    <w:rsid w:val="00590502"/>
    <w:rsid w:val="00590AC8"/>
    <w:rsid w:val="00590FF1"/>
    <w:rsid w:val="00590FFA"/>
    <w:rsid w:val="00591ACB"/>
    <w:rsid w:val="00591E6A"/>
    <w:rsid w:val="005926F2"/>
    <w:rsid w:val="00592975"/>
    <w:rsid w:val="005933E6"/>
    <w:rsid w:val="005935D8"/>
    <w:rsid w:val="005946A5"/>
    <w:rsid w:val="0059525B"/>
    <w:rsid w:val="00595545"/>
    <w:rsid w:val="00595D4A"/>
    <w:rsid w:val="00595DA4"/>
    <w:rsid w:val="005964EB"/>
    <w:rsid w:val="00596B7D"/>
    <w:rsid w:val="00596F5F"/>
    <w:rsid w:val="005970CE"/>
    <w:rsid w:val="005974A7"/>
    <w:rsid w:val="00597C25"/>
    <w:rsid w:val="005A01E2"/>
    <w:rsid w:val="005A09B3"/>
    <w:rsid w:val="005A0E2E"/>
    <w:rsid w:val="005A1026"/>
    <w:rsid w:val="005A1A8B"/>
    <w:rsid w:val="005A1FA5"/>
    <w:rsid w:val="005A24CD"/>
    <w:rsid w:val="005A29ED"/>
    <w:rsid w:val="005A3119"/>
    <w:rsid w:val="005A320B"/>
    <w:rsid w:val="005A3679"/>
    <w:rsid w:val="005A3A78"/>
    <w:rsid w:val="005A4088"/>
    <w:rsid w:val="005A4244"/>
    <w:rsid w:val="005A4540"/>
    <w:rsid w:val="005A46E2"/>
    <w:rsid w:val="005A4708"/>
    <w:rsid w:val="005A4938"/>
    <w:rsid w:val="005A4AB9"/>
    <w:rsid w:val="005A52B5"/>
    <w:rsid w:val="005A609B"/>
    <w:rsid w:val="005A62CA"/>
    <w:rsid w:val="005A6B59"/>
    <w:rsid w:val="005A6C36"/>
    <w:rsid w:val="005A6C7A"/>
    <w:rsid w:val="005A6CFC"/>
    <w:rsid w:val="005A71AC"/>
    <w:rsid w:val="005A72CC"/>
    <w:rsid w:val="005A7337"/>
    <w:rsid w:val="005A737A"/>
    <w:rsid w:val="005A7571"/>
    <w:rsid w:val="005A797F"/>
    <w:rsid w:val="005A7C50"/>
    <w:rsid w:val="005A7C87"/>
    <w:rsid w:val="005B024E"/>
    <w:rsid w:val="005B08AC"/>
    <w:rsid w:val="005B0943"/>
    <w:rsid w:val="005B1201"/>
    <w:rsid w:val="005B1342"/>
    <w:rsid w:val="005B1449"/>
    <w:rsid w:val="005B1E9B"/>
    <w:rsid w:val="005B23DD"/>
    <w:rsid w:val="005B2D82"/>
    <w:rsid w:val="005B2E10"/>
    <w:rsid w:val="005B30CF"/>
    <w:rsid w:val="005B34FE"/>
    <w:rsid w:val="005B35E0"/>
    <w:rsid w:val="005B3914"/>
    <w:rsid w:val="005B49E0"/>
    <w:rsid w:val="005B512A"/>
    <w:rsid w:val="005B5290"/>
    <w:rsid w:val="005B6906"/>
    <w:rsid w:val="005B6965"/>
    <w:rsid w:val="005B6F9A"/>
    <w:rsid w:val="005B738D"/>
    <w:rsid w:val="005B75A0"/>
    <w:rsid w:val="005B7C9D"/>
    <w:rsid w:val="005C02EA"/>
    <w:rsid w:val="005C0BF8"/>
    <w:rsid w:val="005C1ED7"/>
    <w:rsid w:val="005C2428"/>
    <w:rsid w:val="005C2B3D"/>
    <w:rsid w:val="005C2BA0"/>
    <w:rsid w:val="005C2EF5"/>
    <w:rsid w:val="005C30C4"/>
    <w:rsid w:val="005C39E8"/>
    <w:rsid w:val="005C3BE2"/>
    <w:rsid w:val="005C3D47"/>
    <w:rsid w:val="005C3D53"/>
    <w:rsid w:val="005C3D79"/>
    <w:rsid w:val="005C3F98"/>
    <w:rsid w:val="005C41A6"/>
    <w:rsid w:val="005C4430"/>
    <w:rsid w:val="005C474E"/>
    <w:rsid w:val="005C4A52"/>
    <w:rsid w:val="005C4FCA"/>
    <w:rsid w:val="005C53F0"/>
    <w:rsid w:val="005C569A"/>
    <w:rsid w:val="005C56F1"/>
    <w:rsid w:val="005C5B4B"/>
    <w:rsid w:val="005C6821"/>
    <w:rsid w:val="005C69B5"/>
    <w:rsid w:val="005C6A10"/>
    <w:rsid w:val="005C734A"/>
    <w:rsid w:val="005C7A08"/>
    <w:rsid w:val="005C7A2A"/>
    <w:rsid w:val="005C7E86"/>
    <w:rsid w:val="005D05B6"/>
    <w:rsid w:val="005D0976"/>
    <w:rsid w:val="005D0E97"/>
    <w:rsid w:val="005D116E"/>
    <w:rsid w:val="005D1B71"/>
    <w:rsid w:val="005D257D"/>
    <w:rsid w:val="005D2B1C"/>
    <w:rsid w:val="005D2DD9"/>
    <w:rsid w:val="005D37FD"/>
    <w:rsid w:val="005D38B3"/>
    <w:rsid w:val="005D4548"/>
    <w:rsid w:val="005D4916"/>
    <w:rsid w:val="005D4B7D"/>
    <w:rsid w:val="005D5B36"/>
    <w:rsid w:val="005D5BF0"/>
    <w:rsid w:val="005D5E85"/>
    <w:rsid w:val="005D626D"/>
    <w:rsid w:val="005D6617"/>
    <w:rsid w:val="005D67A4"/>
    <w:rsid w:val="005D70F2"/>
    <w:rsid w:val="005D72E0"/>
    <w:rsid w:val="005D734D"/>
    <w:rsid w:val="005E015F"/>
    <w:rsid w:val="005E03A2"/>
    <w:rsid w:val="005E084A"/>
    <w:rsid w:val="005E0CFA"/>
    <w:rsid w:val="005E0D82"/>
    <w:rsid w:val="005E0F7D"/>
    <w:rsid w:val="005E0FEF"/>
    <w:rsid w:val="005E1940"/>
    <w:rsid w:val="005E19D1"/>
    <w:rsid w:val="005E2182"/>
    <w:rsid w:val="005E272C"/>
    <w:rsid w:val="005E2B07"/>
    <w:rsid w:val="005E2E3C"/>
    <w:rsid w:val="005E2EE4"/>
    <w:rsid w:val="005E3077"/>
    <w:rsid w:val="005E316C"/>
    <w:rsid w:val="005E46E3"/>
    <w:rsid w:val="005E4B36"/>
    <w:rsid w:val="005E4F5D"/>
    <w:rsid w:val="005E5322"/>
    <w:rsid w:val="005E58D7"/>
    <w:rsid w:val="005E5A83"/>
    <w:rsid w:val="005E5D30"/>
    <w:rsid w:val="005E6215"/>
    <w:rsid w:val="005E6905"/>
    <w:rsid w:val="005E694B"/>
    <w:rsid w:val="005E7398"/>
    <w:rsid w:val="005F00DF"/>
    <w:rsid w:val="005F0453"/>
    <w:rsid w:val="005F04B5"/>
    <w:rsid w:val="005F0733"/>
    <w:rsid w:val="005F0D98"/>
    <w:rsid w:val="005F0E0F"/>
    <w:rsid w:val="005F0E9A"/>
    <w:rsid w:val="005F139E"/>
    <w:rsid w:val="005F16A4"/>
    <w:rsid w:val="005F1B71"/>
    <w:rsid w:val="005F1FEA"/>
    <w:rsid w:val="005F24CA"/>
    <w:rsid w:val="005F367C"/>
    <w:rsid w:val="005F3D91"/>
    <w:rsid w:val="005F4123"/>
    <w:rsid w:val="005F42B0"/>
    <w:rsid w:val="005F4804"/>
    <w:rsid w:val="005F5023"/>
    <w:rsid w:val="005F5252"/>
    <w:rsid w:val="005F685D"/>
    <w:rsid w:val="005F6EC1"/>
    <w:rsid w:val="005F780C"/>
    <w:rsid w:val="005F7843"/>
    <w:rsid w:val="005F7E09"/>
    <w:rsid w:val="00600173"/>
    <w:rsid w:val="006004ED"/>
    <w:rsid w:val="006007FC"/>
    <w:rsid w:val="00601100"/>
    <w:rsid w:val="0060117A"/>
    <w:rsid w:val="0060157B"/>
    <w:rsid w:val="00601D38"/>
    <w:rsid w:val="0060202C"/>
    <w:rsid w:val="00602935"/>
    <w:rsid w:val="0060324B"/>
    <w:rsid w:val="00603B96"/>
    <w:rsid w:val="00603C70"/>
    <w:rsid w:val="00603D16"/>
    <w:rsid w:val="006040FD"/>
    <w:rsid w:val="006058F6"/>
    <w:rsid w:val="0060600E"/>
    <w:rsid w:val="006060F7"/>
    <w:rsid w:val="006062E4"/>
    <w:rsid w:val="006064A8"/>
    <w:rsid w:val="006064C4"/>
    <w:rsid w:val="00606760"/>
    <w:rsid w:val="00606A44"/>
    <w:rsid w:val="00606ECC"/>
    <w:rsid w:val="00607261"/>
    <w:rsid w:val="0060757B"/>
    <w:rsid w:val="006076B6"/>
    <w:rsid w:val="00607CEC"/>
    <w:rsid w:val="00610184"/>
    <w:rsid w:val="006106C4"/>
    <w:rsid w:val="00610B1E"/>
    <w:rsid w:val="00610B45"/>
    <w:rsid w:val="0061115D"/>
    <w:rsid w:val="00611680"/>
    <w:rsid w:val="00611EEF"/>
    <w:rsid w:val="00611F38"/>
    <w:rsid w:val="006120CD"/>
    <w:rsid w:val="00612245"/>
    <w:rsid w:val="006123C3"/>
    <w:rsid w:val="00612996"/>
    <w:rsid w:val="00613144"/>
    <w:rsid w:val="006131A8"/>
    <w:rsid w:val="006137ED"/>
    <w:rsid w:val="006141BB"/>
    <w:rsid w:val="006146CD"/>
    <w:rsid w:val="00614D8A"/>
    <w:rsid w:val="00614F20"/>
    <w:rsid w:val="00615160"/>
    <w:rsid w:val="00615B44"/>
    <w:rsid w:val="00615BDE"/>
    <w:rsid w:val="00615C19"/>
    <w:rsid w:val="00615D66"/>
    <w:rsid w:val="0061644C"/>
    <w:rsid w:val="006167D1"/>
    <w:rsid w:val="00617391"/>
    <w:rsid w:val="00617616"/>
    <w:rsid w:val="006176C8"/>
    <w:rsid w:val="006176F5"/>
    <w:rsid w:val="00617DB9"/>
    <w:rsid w:val="00620342"/>
    <w:rsid w:val="00621146"/>
    <w:rsid w:val="00621318"/>
    <w:rsid w:val="006218B3"/>
    <w:rsid w:val="00621BF1"/>
    <w:rsid w:val="00621FBF"/>
    <w:rsid w:val="006223E9"/>
    <w:rsid w:val="00622905"/>
    <w:rsid w:val="006242D1"/>
    <w:rsid w:val="00624480"/>
    <w:rsid w:val="00624DC1"/>
    <w:rsid w:val="00624EE8"/>
    <w:rsid w:val="006257C5"/>
    <w:rsid w:val="0062672A"/>
    <w:rsid w:val="0062687C"/>
    <w:rsid w:val="00626E65"/>
    <w:rsid w:val="0062735B"/>
    <w:rsid w:val="006276C7"/>
    <w:rsid w:val="006307F4"/>
    <w:rsid w:val="00630D64"/>
    <w:rsid w:val="00630F4D"/>
    <w:rsid w:val="0063104E"/>
    <w:rsid w:val="00631284"/>
    <w:rsid w:val="006315C0"/>
    <w:rsid w:val="00631CD6"/>
    <w:rsid w:val="00631EA5"/>
    <w:rsid w:val="0063208E"/>
    <w:rsid w:val="006321E9"/>
    <w:rsid w:val="006324AC"/>
    <w:rsid w:val="00632602"/>
    <w:rsid w:val="00633147"/>
    <w:rsid w:val="00633C22"/>
    <w:rsid w:val="0063410A"/>
    <w:rsid w:val="0063424D"/>
    <w:rsid w:val="006342D2"/>
    <w:rsid w:val="006345AB"/>
    <w:rsid w:val="006346D9"/>
    <w:rsid w:val="00634E19"/>
    <w:rsid w:val="006353E9"/>
    <w:rsid w:val="00635FFC"/>
    <w:rsid w:val="006363D8"/>
    <w:rsid w:val="006365E5"/>
    <w:rsid w:val="006371ED"/>
    <w:rsid w:val="00637652"/>
    <w:rsid w:val="006377FE"/>
    <w:rsid w:val="00637831"/>
    <w:rsid w:val="006404B6"/>
    <w:rsid w:val="00640981"/>
    <w:rsid w:val="00640A35"/>
    <w:rsid w:val="0064125F"/>
    <w:rsid w:val="006415DB"/>
    <w:rsid w:val="0064180C"/>
    <w:rsid w:val="00641853"/>
    <w:rsid w:val="006418E7"/>
    <w:rsid w:val="00641D28"/>
    <w:rsid w:val="006423B1"/>
    <w:rsid w:val="006423D1"/>
    <w:rsid w:val="00642A1E"/>
    <w:rsid w:val="0064305E"/>
    <w:rsid w:val="00644B55"/>
    <w:rsid w:val="00645388"/>
    <w:rsid w:val="00646120"/>
    <w:rsid w:val="006471E6"/>
    <w:rsid w:val="006472E1"/>
    <w:rsid w:val="0064757A"/>
    <w:rsid w:val="006477A5"/>
    <w:rsid w:val="00647B8E"/>
    <w:rsid w:val="00647D84"/>
    <w:rsid w:val="006500DE"/>
    <w:rsid w:val="00650145"/>
    <w:rsid w:val="00650301"/>
    <w:rsid w:val="00650F4C"/>
    <w:rsid w:val="00651270"/>
    <w:rsid w:val="00651A1B"/>
    <w:rsid w:val="00651FC1"/>
    <w:rsid w:val="00652271"/>
    <w:rsid w:val="00652522"/>
    <w:rsid w:val="00652A3C"/>
    <w:rsid w:val="00652C23"/>
    <w:rsid w:val="00652DB0"/>
    <w:rsid w:val="00653618"/>
    <w:rsid w:val="00654119"/>
    <w:rsid w:val="00654D60"/>
    <w:rsid w:val="00655142"/>
    <w:rsid w:val="00655464"/>
    <w:rsid w:val="006557F0"/>
    <w:rsid w:val="0065597F"/>
    <w:rsid w:val="006567A8"/>
    <w:rsid w:val="006568D8"/>
    <w:rsid w:val="006575D6"/>
    <w:rsid w:val="00657E0A"/>
    <w:rsid w:val="00660374"/>
    <w:rsid w:val="006608D2"/>
    <w:rsid w:val="00660C3E"/>
    <w:rsid w:val="00660CCF"/>
    <w:rsid w:val="00660D41"/>
    <w:rsid w:val="0066127E"/>
    <w:rsid w:val="006628A8"/>
    <w:rsid w:val="00662E0E"/>
    <w:rsid w:val="00662FC2"/>
    <w:rsid w:val="006632E4"/>
    <w:rsid w:val="00663338"/>
    <w:rsid w:val="00663CA9"/>
    <w:rsid w:val="0066412E"/>
    <w:rsid w:val="00664870"/>
    <w:rsid w:val="00664F5D"/>
    <w:rsid w:val="006657BE"/>
    <w:rsid w:val="0066591B"/>
    <w:rsid w:val="00665B1A"/>
    <w:rsid w:val="00666099"/>
    <w:rsid w:val="00666E8D"/>
    <w:rsid w:val="0066747B"/>
    <w:rsid w:val="00667541"/>
    <w:rsid w:val="006676C6"/>
    <w:rsid w:val="006678CD"/>
    <w:rsid w:val="00667D6C"/>
    <w:rsid w:val="00670353"/>
    <w:rsid w:val="0067140C"/>
    <w:rsid w:val="006719FD"/>
    <w:rsid w:val="006722A2"/>
    <w:rsid w:val="0067288E"/>
    <w:rsid w:val="0067288F"/>
    <w:rsid w:val="00672FF0"/>
    <w:rsid w:val="0067331D"/>
    <w:rsid w:val="0067339A"/>
    <w:rsid w:val="00673715"/>
    <w:rsid w:val="00673AE4"/>
    <w:rsid w:val="00673B7D"/>
    <w:rsid w:val="00673CF5"/>
    <w:rsid w:val="00673F92"/>
    <w:rsid w:val="00674099"/>
    <w:rsid w:val="00674B2A"/>
    <w:rsid w:val="00674DC6"/>
    <w:rsid w:val="00674F5B"/>
    <w:rsid w:val="006756E9"/>
    <w:rsid w:val="00675A5A"/>
    <w:rsid w:val="006762A9"/>
    <w:rsid w:val="00676CBC"/>
    <w:rsid w:val="00676F7F"/>
    <w:rsid w:val="00676FAE"/>
    <w:rsid w:val="006771EB"/>
    <w:rsid w:val="006774E5"/>
    <w:rsid w:val="006777A6"/>
    <w:rsid w:val="006777A7"/>
    <w:rsid w:val="00677FEC"/>
    <w:rsid w:val="00680619"/>
    <w:rsid w:val="00680DB2"/>
    <w:rsid w:val="006813C0"/>
    <w:rsid w:val="006818A6"/>
    <w:rsid w:val="00681AA1"/>
    <w:rsid w:val="00681BA2"/>
    <w:rsid w:val="00681C80"/>
    <w:rsid w:val="00681E1F"/>
    <w:rsid w:val="006821E8"/>
    <w:rsid w:val="00682324"/>
    <w:rsid w:val="006825A1"/>
    <w:rsid w:val="006827C2"/>
    <w:rsid w:val="00682D82"/>
    <w:rsid w:val="006831F6"/>
    <w:rsid w:val="006832B4"/>
    <w:rsid w:val="00683E57"/>
    <w:rsid w:val="00683F5C"/>
    <w:rsid w:val="00684251"/>
    <w:rsid w:val="00684E12"/>
    <w:rsid w:val="0068592C"/>
    <w:rsid w:val="00685E3D"/>
    <w:rsid w:val="00686053"/>
    <w:rsid w:val="00686B3F"/>
    <w:rsid w:val="00686D82"/>
    <w:rsid w:val="00686E80"/>
    <w:rsid w:val="00687251"/>
    <w:rsid w:val="006900AF"/>
    <w:rsid w:val="006900DC"/>
    <w:rsid w:val="00690789"/>
    <w:rsid w:val="00691075"/>
    <w:rsid w:val="0069193E"/>
    <w:rsid w:val="00692D10"/>
    <w:rsid w:val="0069391F"/>
    <w:rsid w:val="00693AC9"/>
    <w:rsid w:val="006949F1"/>
    <w:rsid w:val="00695213"/>
    <w:rsid w:val="00695A1A"/>
    <w:rsid w:val="00696259"/>
    <w:rsid w:val="00696436"/>
    <w:rsid w:val="00696791"/>
    <w:rsid w:val="006A04F8"/>
    <w:rsid w:val="006A07F4"/>
    <w:rsid w:val="006A0915"/>
    <w:rsid w:val="006A0DAC"/>
    <w:rsid w:val="006A102A"/>
    <w:rsid w:val="006A1A57"/>
    <w:rsid w:val="006A2B97"/>
    <w:rsid w:val="006A2EEC"/>
    <w:rsid w:val="006A2F4F"/>
    <w:rsid w:val="006A35C6"/>
    <w:rsid w:val="006A4079"/>
    <w:rsid w:val="006A409B"/>
    <w:rsid w:val="006A44D2"/>
    <w:rsid w:val="006A45EA"/>
    <w:rsid w:val="006A4871"/>
    <w:rsid w:val="006A4EA2"/>
    <w:rsid w:val="006A516C"/>
    <w:rsid w:val="006A51DE"/>
    <w:rsid w:val="006A54D4"/>
    <w:rsid w:val="006A60D1"/>
    <w:rsid w:val="006A6436"/>
    <w:rsid w:val="006A67C3"/>
    <w:rsid w:val="006A6CE1"/>
    <w:rsid w:val="006A6D9A"/>
    <w:rsid w:val="006A6DAF"/>
    <w:rsid w:val="006B07D6"/>
    <w:rsid w:val="006B0985"/>
    <w:rsid w:val="006B11F0"/>
    <w:rsid w:val="006B1339"/>
    <w:rsid w:val="006B16BD"/>
    <w:rsid w:val="006B18B9"/>
    <w:rsid w:val="006B1ACF"/>
    <w:rsid w:val="006B1B01"/>
    <w:rsid w:val="006B1FAF"/>
    <w:rsid w:val="006B2345"/>
    <w:rsid w:val="006B2460"/>
    <w:rsid w:val="006B29D7"/>
    <w:rsid w:val="006B2A0D"/>
    <w:rsid w:val="006B34D3"/>
    <w:rsid w:val="006B361C"/>
    <w:rsid w:val="006B3A41"/>
    <w:rsid w:val="006B3B98"/>
    <w:rsid w:val="006B3DB1"/>
    <w:rsid w:val="006B40FE"/>
    <w:rsid w:val="006B494E"/>
    <w:rsid w:val="006B4BB8"/>
    <w:rsid w:val="006B57EE"/>
    <w:rsid w:val="006B6570"/>
    <w:rsid w:val="006B7B86"/>
    <w:rsid w:val="006C0045"/>
    <w:rsid w:val="006C0660"/>
    <w:rsid w:val="006C108C"/>
    <w:rsid w:val="006C12F3"/>
    <w:rsid w:val="006C1A3A"/>
    <w:rsid w:val="006C21F8"/>
    <w:rsid w:val="006C31BB"/>
    <w:rsid w:val="006C3872"/>
    <w:rsid w:val="006C4014"/>
    <w:rsid w:val="006C53D7"/>
    <w:rsid w:val="006C5449"/>
    <w:rsid w:val="006C5AD0"/>
    <w:rsid w:val="006C5B4C"/>
    <w:rsid w:val="006C6448"/>
    <w:rsid w:val="006C6C9A"/>
    <w:rsid w:val="006C76FA"/>
    <w:rsid w:val="006D05EB"/>
    <w:rsid w:val="006D0A04"/>
    <w:rsid w:val="006D0C05"/>
    <w:rsid w:val="006D1A16"/>
    <w:rsid w:val="006D1C3E"/>
    <w:rsid w:val="006D1FB4"/>
    <w:rsid w:val="006D2C02"/>
    <w:rsid w:val="006D308A"/>
    <w:rsid w:val="006D3322"/>
    <w:rsid w:val="006D3430"/>
    <w:rsid w:val="006D37AA"/>
    <w:rsid w:val="006D4090"/>
    <w:rsid w:val="006D4246"/>
    <w:rsid w:val="006D4849"/>
    <w:rsid w:val="006D4D3A"/>
    <w:rsid w:val="006D546B"/>
    <w:rsid w:val="006D594D"/>
    <w:rsid w:val="006D5B75"/>
    <w:rsid w:val="006D61C5"/>
    <w:rsid w:val="006D7147"/>
    <w:rsid w:val="006D7479"/>
    <w:rsid w:val="006D74BF"/>
    <w:rsid w:val="006D750B"/>
    <w:rsid w:val="006D7A69"/>
    <w:rsid w:val="006E0388"/>
    <w:rsid w:val="006E03B1"/>
    <w:rsid w:val="006E05F7"/>
    <w:rsid w:val="006E083C"/>
    <w:rsid w:val="006E0A25"/>
    <w:rsid w:val="006E100B"/>
    <w:rsid w:val="006E1684"/>
    <w:rsid w:val="006E1A8A"/>
    <w:rsid w:val="006E243B"/>
    <w:rsid w:val="006E24EB"/>
    <w:rsid w:val="006E2521"/>
    <w:rsid w:val="006E370D"/>
    <w:rsid w:val="006E39D7"/>
    <w:rsid w:val="006E3B97"/>
    <w:rsid w:val="006E4BDA"/>
    <w:rsid w:val="006E541B"/>
    <w:rsid w:val="006E5530"/>
    <w:rsid w:val="006E56E0"/>
    <w:rsid w:val="006E6087"/>
    <w:rsid w:val="006E60FD"/>
    <w:rsid w:val="006E61AB"/>
    <w:rsid w:val="006E6490"/>
    <w:rsid w:val="006E6E0A"/>
    <w:rsid w:val="006E6EA6"/>
    <w:rsid w:val="006E6F72"/>
    <w:rsid w:val="006E6FA1"/>
    <w:rsid w:val="006E71B4"/>
    <w:rsid w:val="006E7289"/>
    <w:rsid w:val="006E7791"/>
    <w:rsid w:val="006E7923"/>
    <w:rsid w:val="006F0207"/>
    <w:rsid w:val="006F026F"/>
    <w:rsid w:val="006F028B"/>
    <w:rsid w:val="006F03B4"/>
    <w:rsid w:val="006F0583"/>
    <w:rsid w:val="006F08FC"/>
    <w:rsid w:val="006F1D41"/>
    <w:rsid w:val="006F1D5A"/>
    <w:rsid w:val="006F1E3F"/>
    <w:rsid w:val="006F328A"/>
    <w:rsid w:val="006F3769"/>
    <w:rsid w:val="006F37AC"/>
    <w:rsid w:val="006F4007"/>
    <w:rsid w:val="006F4140"/>
    <w:rsid w:val="006F4209"/>
    <w:rsid w:val="006F4E10"/>
    <w:rsid w:val="006F6476"/>
    <w:rsid w:val="006F7311"/>
    <w:rsid w:val="006F732A"/>
    <w:rsid w:val="006F7786"/>
    <w:rsid w:val="006F7B97"/>
    <w:rsid w:val="00701A98"/>
    <w:rsid w:val="00702167"/>
    <w:rsid w:val="007021D6"/>
    <w:rsid w:val="00702719"/>
    <w:rsid w:val="007030AC"/>
    <w:rsid w:val="0070467C"/>
    <w:rsid w:val="0070470B"/>
    <w:rsid w:val="007048EF"/>
    <w:rsid w:val="00704D97"/>
    <w:rsid w:val="00704DA0"/>
    <w:rsid w:val="00704E25"/>
    <w:rsid w:val="00705527"/>
    <w:rsid w:val="00705703"/>
    <w:rsid w:val="00705AA1"/>
    <w:rsid w:val="00705B7E"/>
    <w:rsid w:val="00706206"/>
    <w:rsid w:val="0070620D"/>
    <w:rsid w:val="00706698"/>
    <w:rsid w:val="007068E8"/>
    <w:rsid w:val="007068EB"/>
    <w:rsid w:val="00706DB2"/>
    <w:rsid w:val="007073FF"/>
    <w:rsid w:val="007075F1"/>
    <w:rsid w:val="00707EDC"/>
    <w:rsid w:val="0071014B"/>
    <w:rsid w:val="007106A1"/>
    <w:rsid w:val="007107D6"/>
    <w:rsid w:val="00710A96"/>
    <w:rsid w:val="007111F4"/>
    <w:rsid w:val="00711569"/>
    <w:rsid w:val="007116DB"/>
    <w:rsid w:val="0071225B"/>
    <w:rsid w:val="007122B0"/>
    <w:rsid w:val="007123D7"/>
    <w:rsid w:val="00712E70"/>
    <w:rsid w:val="0071350E"/>
    <w:rsid w:val="00713EA2"/>
    <w:rsid w:val="00714050"/>
    <w:rsid w:val="00715088"/>
    <w:rsid w:val="007158B2"/>
    <w:rsid w:val="007159BB"/>
    <w:rsid w:val="00715FAE"/>
    <w:rsid w:val="00716561"/>
    <w:rsid w:val="007172C0"/>
    <w:rsid w:val="007177AE"/>
    <w:rsid w:val="00720424"/>
    <w:rsid w:val="0072046A"/>
    <w:rsid w:val="00720901"/>
    <w:rsid w:val="00721254"/>
    <w:rsid w:val="007216E4"/>
    <w:rsid w:val="00722077"/>
    <w:rsid w:val="00722AEB"/>
    <w:rsid w:val="00722C04"/>
    <w:rsid w:val="007230C6"/>
    <w:rsid w:val="0072352E"/>
    <w:rsid w:val="007236A9"/>
    <w:rsid w:val="00723A53"/>
    <w:rsid w:val="00724AF5"/>
    <w:rsid w:val="00724B8F"/>
    <w:rsid w:val="007250F2"/>
    <w:rsid w:val="00725814"/>
    <w:rsid w:val="00725850"/>
    <w:rsid w:val="00725892"/>
    <w:rsid w:val="00725963"/>
    <w:rsid w:val="00725A27"/>
    <w:rsid w:val="0072602F"/>
    <w:rsid w:val="007265EA"/>
    <w:rsid w:val="00726A89"/>
    <w:rsid w:val="00726C5C"/>
    <w:rsid w:val="00726F51"/>
    <w:rsid w:val="0072711C"/>
    <w:rsid w:val="0072770A"/>
    <w:rsid w:val="00727909"/>
    <w:rsid w:val="00727ACB"/>
    <w:rsid w:val="00727BA4"/>
    <w:rsid w:val="00727CED"/>
    <w:rsid w:val="00727F0F"/>
    <w:rsid w:val="00730D82"/>
    <w:rsid w:val="0073259A"/>
    <w:rsid w:val="007328CF"/>
    <w:rsid w:val="00732C60"/>
    <w:rsid w:val="007337A4"/>
    <w:rsid w:val="00733C72"/>
    <w:rsid w:val="007345FD"/>
    <w:rsid w:val="0073526E"/>
    <w:rsid w:val="007353E9"/>
    <w:rsid w:val="007355E2"/>
    <w:rsid w:val="0073574E"/>
    <w:rsid w:val="0073579B"/>
    <w:rsid w:val="007358A1"/>
    <w:rsid w:val="00735920"/>
    <w:rsid w:val="00735A52"/>
    <w:rsid w:val="00735B03"/>
    <w:rsid w:val="00735E8D"/>
    <w:rsid w:val="00736AD1"/>
    <w:rsid w:val="00736B6C"/>
    <w:rsid w:val="00736BAD"/>
    <w:rsid w:val="00737B55"/>
    <w:rsid w:val="0074079C"/>
    <w:rsid w:val="00740A66"/>
    <w:rsid w:val="00741293"/>
    <w:rsid w:val="00741534"/>
    <w:rsid w:val="00741AA0"/>
    <w:rsid w:val="00742900"/>
    <w:rsid w:val="00742C07"/>
    <w:rsid w:val="007432B3"/>
    <w:rsid w:val="007434C7"/>
    <w:rsid w:val="00743877"/>
    <w:rsid w:val="00744755"/>
    <w:rsid w:val="0074475A"/>
    <w:rsid w:val="00744803"/>
    <w:rsid w:val="00744898"/>
    <w:rsid w:val="00744C06"/>
    <w:rsid w:val="00744CE1"/>
    <w:rsid w:val="00745C20"/>
    <w:rsid w:val="00745DD4"/>
    <w:rsid w:val="00746611"/>
    <w:rsid w:val="0074682A"/>
    <w:rsid w:val="007472C7"/>
    <w:rsid w:val="007474BA"/>
    <w:rsid w:val="007500C5"/>
    <w:rsid w:val="007502CC"/>
    <w:rsid w:val="00750733"/>
    <w:rsid w:val="00750AB1"/>
    <w:rsid w:val="00750C42"/>
    <w:rsid w:val="00750C7D"/>
    <w:rsid w:val="0075122D"/>
    <w:rsid w:val="00751597"/>
    <w:rsid w:val="00751971"/>
    <w:rsid w:val="00751979"/>
    <w:rsid w:val="00751B76"/>
    <w:rsid w:val="00751E1B"/>
    <w:rsid w:val="00752126"/>
    <w:rsid w:val="0075261E"/>
    <w:rsid w:val="007531D5"/>
    <w:rsid w:val="007531E0"/>
    <w:rsid w:val="0075327D"/>
    <w:rsid w:val="00753289"/>
    <w:rsid w:val="00753ADA"/>
    <w:rsid w:val="007540D1"/>
    <w:rsid w:val="00754F22"/>
    <w:rsid w:val="0075543E"/>
    <w:rsid w:val="00755C95"/>
    <w:rsid w:val="0075603A"/>
    <w:rsid w:val="007565A3"/>
    <w:rsid w:val="0075663B"/>
    <w:rsid w:val="007566F0"/>
    <w:rsid w:val="00756BAB"/>
    <w:rsid w:val="00756CCA"/>
    <w:rsid w:val="00757B15"/>
    <w:rsid w:val="0076063C"/>
    <w:rsid w:val="00760F76"/>
    <w:rsid w:val="00761200"/>
    <w:rsid w:val="007613C3"/>
    <w:rsid w:val="00761524"/>
    <w:rsid w:val="00761BCA"/>
    <w:rsid w:val="00762672"/>
    <w:rsid w:val="00762917"/>
    <w:rsid w:val="00762E2E"/>
    <w:rsid w:val="007631F2"/>
    <w:rsid w:val="00763275"/>
    <w:rsid w:val="0076381E"/>
    <w:rsid w:val="00763824"/>
    <w:rsid w:val="00764250"/>
    <w:rsid w:val="00764312"/>
    <w:rsid w:val="00764364"/>
    <w:rsid w:val="007644C4"/>
    <w:rsid w:val="007656DE"/>
    <w:rsid w:val="00766209"/>
    <w:rsid w:val="00766772"/>
    <w:rsid w:val="00766D2B"/>
    <w:rsid w:val="00767423"/>
    <w:rsid w:val="00767E71"/>
    <w:rsid w:val="0077044B"/>
    <w:rsid w:val="0077066B"/>
    <w:rsid w:val="0077104C"/>
    <w:rsid w:val="007710C0"/>
    <w:rsid w:val="00771260"/>
    <w:rsid w:val="0077188E"/>
    <w:rsid w:val="00771FA8"/>
    <w:rsid w:val="00772840"/>
    <w:rsid w:val="00773265"/>
    <w:rsid w:val="00773506"/>
    <w:rsid w:val="007739C0"/>
    <w:rsid w:val="00773E98"/>
    <w:rsid w:val="00774066"/>
    <w:rsid w:val="007743E8"/>
    <w:rsid w:val="00775273"/>
    <w:rsid w:val="007753C9"/>
    <w:rsid w:val="007757EA"/>
    <w:rsid w:val="007757F1"/>
    <w:rsid w:val="007758A7"/>
    <w:rsid w:val="00775A4F"/>
    <w:rsid w:val="00775D71"/>
    <w:rsid w:val="00775DC5"/>
    <w:rsid w:val="007760D9"/>
    <w:rsid w:val="00777DF8"/>
    <w:rsid w:val="00777E28"/>
    <w:rsid w:val="00781193"/>
    <w:rsid w:val="00781A39"/>
    <w:rsid w:val="00781FA8"/>
    <w:rsid w:val="00782E6A"/>
    <w:rsid w:val="00782F50"/>
    <w:rsid w:val="00783234"/>
    <w:rsid w:val="0078486E"/>
    <w:rsid w:val="0078499A"/>
    <w:rsid w:val="007849D4"/>
    <w:rsid w:val="00785D7A"/>
    <w:rsid w:val="00785E6C"/>
    <w:rsid w:val="007862C9"/>
    <w:rsid w:val="00786567"/>
    <w:rsid w:val="00786D79"/>
    <w:rsid w:val="00786E2A"/>
    <w:rsid w:val="00787848"/>
    <w:rsid w:val="00787955"/>
    <w:rsid w:val="0079002B"/>
    <w:rsid w:val="007902E0"/>
    <w:rsid w:val="00790689"/>
    <w:rsid w:val="00790C4A"/>
    <w:rsid w:val="00790E3C"/>
    <w:rsid w:val="00790EE6"/>
    <w:rsid w:val="0079114F"/>
    <w:rsid w:val="00791454"/>
    <w:rsid w:val="007921BD"/>
    <w:rsid w:val="007921BE"/>
    <w:rsid w:val="0079252D"/>
    <w:rsid w:val="0079344C"/>
    <w:rsid w:val="00793CAA"/>
    <w:rsid w:val="00793E45"/>
    <w:rsid w:val="007942F3"/>
    <w:rsid w:val="00794D50"/>
    <w:rsid w:val="00795038"/>
    <w:rsid w:val="007950B3"/>
    <w:rsid w:val="0079581F"/>
    <w:rsid w:val="00796EF4"/>
    <w:rsid w:val="007979E1"/>
    <w:rsid w:val="00797BB9"/>
    <w:rsid w:val="00797E36"/>
    <w:rsid w:val="00797E88"/>
    <w:rsid w:val="00797F4E"/>
    <w:rsid w:val="007A1136"/>
    <w:rsid w:val="007A12D1"/>
    <w:rsid w:val="007A26A9"/>
    <w:rsid w:val="007A26C4"/>
    <w:rsid w:val="007A282F"/>
    <w:rsid w:val="007A3088"/>
    <w:rsid w:val="007A3DD2"/>
    <w:rsid w:val="007A5390"/>
    <w:rsid w:val="007A6283"/>
    <w:rsid w:val="007A6F78"/>
    <w:rsid w:val="007A719D"/>
    <w:rsid w:val="007A72ED"/>
    <w:rsid w:val="007A73EA"/>
    <w:rsid w:val="007A7691"/>
    <w:rsid w:val="007A7A91"/>
    <w:rsid w:val="007A7DCE"/>
    <w:rsid w:val="007B01A6"/>
    <w:rsid w:val="007B0245"/>
    <w:rsid w:val="007B0F00"/>
    <w:rsid w:val="007B0F42"/>
    <w:rsid w:val="007B1821"/>
    <w:rsid w:val="007B1CAF"/>
    <w:rsid w:val="007B1D08"/>
    <w:rsid w:val="007B1E61"/>
    <w:rsid w:val="007B1F3B"/>
    <w:rsid w:val="007B24BD"/>
    <w:rsid w:val="007B2613"/>
    <w:rsid w:val="007B2AEB"/>
    <w:rsid w:val="007B2B0C"/>
    <w:rsid w:val="007B2BA7"/>
    <w:rsid w:val="007B2BEC"/>
    <w:rsid w:val="007B2CD9"/>
    <w:rsid w:val="007B3164"/>
    <w:rsid w:val="007B3200"/>
    <w:rsid w:val="007B35CA"/>
    <w:rsid w:val="007B3AD1"/>
    <w:rsid w:val="007B4594"/>
    <w:rsid w:val="007B4CB6"/>
    <w:rsid w:val="007B53DF"/>
    <w:rsid w:val="007B561A"/>
    <w:rsid w:val="007B5AAB"/>
    <w:rsid w:val="007B5AE4"/>
    <w:rsid w:val="007B64B8"/>
    <w:rsid w:val="007B6B30"/>
    <w:rsid w:val="007B6C15"/>
    <w:rsid w:val="007B6D7A"/>
    <w:rsid w:val="007B75AF"/>
    <w:rsid w:val="007B7C1B"/>
    <w:rsid w:val="007C04E0"/>
    <w:rsid w:val="007C0B2D"/>
    <w:rsid w:val="007C1549"/>
    <w:rsid w:val="007C1567"/>
    <w:rsid w:val="007C18B9"/>
    <w:rsid w:val="007C1B9C"/>
    <w:rsid w:val="007C26BB"/>
    <w:rsid w:val="007C3158"/>
    <w:rsid w:val="007C320F"/>
    <w:rsid w:val="007C3337"/>
    <w:rsid w:val="007C39FB"/>
    <w:rsid w:val="007C3EB0"/>
    <w:rsid w:val="007C4250"/>
    <w:rsid w:val="007C4844"/>
    <w:rsid w:val="007C4DDE"/>
    <w:rsid w:val="007C4FA0"/>
    <w:rsid w:val="007C509B"/>
    <w:rsid w:val="007C5A2C"/>
    <w:rsid w:val="007C5CE3"/>
    <w:rsid w:val="007C6013"/>
    <w:rsid w:val="007C623F"/>
    <w:rsid w:val="007C6516"/>
    <w:rsid w:val="007C672D"/>
    <w:rsid w:val="007C790A"/>
    <w:rsid w:val="007C7B6A"/>
    <w:rsid w:val="007D0260"/>
    <w:rsid w:val="007D0969"/>
    <w:rsid w:val="007D0D19"/>
    <w:rsid w:val="007D0D5A"/>
    <w:rsid w:val="007D1067"/>
    <w:rsid w:val="007D135C"/>
    <w:rsid w:val="007D16EC"/>
    <w:rsid w:val="007D293D"/>
    <w:rsid w:val="007D346B"/>
    <w:rsid w:val="007D355E"/>
    <w:rsid w:val="007D3632"/>
    <w:rsid w:val="007D3C59"/>
    <w:rsid w:val="007D3E97"/>
    <w:rsid w:val="007D42B0"/>
    <w:rsid w:val="007D488F"/>
    <w:rsid w:val="007D48F1"/>
    <w:rsid w:val="007D4912"/>
    <w:rsid w:val="007D5E96"/>
    <w:rsid w:val="007D68D9"/>
    <w:rsid w:val="007D6E0D"/>
    <w:rsid w:val="007D730A"/>
    <w:rsid w:val="007D7654"/>
    <w:rsid w:val="007D7A5C"/>
    <w:rsid w:val="007D7AAF"/>
    <w:rsid w:val="007D7CD4"/>
    <w:rsid w:val="007D7CEE"/>
    <w:rsid w:val="007E04CD"/>
    <w:rsid w:val="007E0D0C"/>
    <w:rsid w:val="007E0DA6"/>
    <w:rsid w:val="007E1218"/>
    <w:rsid w:val="007E150E"/>
    <w:rsid w:val="007E175F"/>
    <w:rsid w:val="007E1AC3"/>
    <w:rsid w:val="007E1B5C"/>
    <w:rsid w:val="007E260B"/>
    <w:rsid w:val="007E29CD"/>
    <w:rsid w:val="007E2A2B"/>
    <w:rsid w:val="007E2D22"/>
    <w:rsid w:val="007E35DB"/>
    <w:rsid w:val="007E398F"/>
    <w:rsid w:val="007E3A8E"/>
    <w:rsid w:val="007E4004"/>
    <w:rsid w:val="007E440F"/>
    <w:rsid w:val="007E53C0"/>
    <w:rsid w:val="007E5463"/>
    <w:rsid w:val="007E59F3"/>
    <w:rsid w:val="007E5A2E"/>
    <w:rsid w:val="007E5B40"/>
    <w:rsid w:val="007E5E06"/>
    <w:rsid w:val="007E6CFB"/>
    <w:rsid w:val="007E72AB"/>
    <w:rsid w:val="007E7ED0"/>
    <w:rsid w:val="007F02B5"/>
    <w:rsid w:val="007F081A"/>
    <w:rsid w:val="007F0935"/>
    <w:rsid w:val="007F0B30"/>
    <w:rsid w:val="007F0C71"/>
    <w:rsid w:val="007F0E6F"/>
    <w:rsid w:val="007F1B52"/>
    <w:rsid w:val="007F1FDA"/>
    <w:rsid w:val="007F290E"/>
    <w:rsid w:val="007F2BFE"/>
    <w:rsid w:val="007F332B"/>
    <w:rsid w:val="007F33F3"/>
    <w:rsid w:val="007F37D4"/>
    <w:rsid w:val="007F40B9"/>
    <w:rsid w:val="007F4C1A"/>
    <w:rsid w:val="007F55FD"/>
    <w:rsid w:val="007F57C4"/>
    <w:rsid w:val="007F598E"/>
    <w:rsid w:val="007F5A1E"/>
    <w:rsid w:val="007F6790"/>
    <w:rsid w:val="007F6D92"/>
    <w:rsid w:val="007F74FF"/>
    <w:rsid w:val="007F7FF3"/>
    <w:rsid w:val="008001FE"/>
    <w:rsid w:val="00800206"/>
    <w:rsid w:val="008015BD"/>
    <w:rsid w:val="0080170D"/>
    <w:rsid w:val="00801EDB"/>
    <w:rsid w:val="00802257"/>
    <w:rsid w:val="00802BF0"/>
    <w:rsid w:val="0080342B"/>
    <w:rsid w:val="0080352C"/>
    <w:rsid w:val="0080354B"/>
    <w:rsid w:val="00803BC9"/>
    <w:rsid w:val="00803EA9"/>
    <w:rsid w:val="008040EA"/>
    <w:rsid w:val="0080428D"/>
    <w:rsid w:val="008045B5"/>
    <w:rsid w:val="008046BF"/>
    <w:rsid w:val="008048B6"/>
    <w:rsid w:val="00804B27"/>
    <w:rsid w:val="00804FEF"/>
    <w:rsid w:val="008050B8"/>
    <w:rsid w:val="008069A8"/>
    <w:rsid w:val="0080750B"/>
    <w:rsid w:val="00807ECE"/>
    <w:rsid w:val="008100D6"/>
    <w:rsid w:val="008102D0"/>
    <w:rsid w:val="0081074F"/>
    <w:rsid w:val="00810DEB"/>
    <w:rsid w:val="00811BAA"/>
    <w:rsid w:val="00812162"/>
    <w:rsid w:val="008129A9"/>
    <w:rsid w:val="00812B6E"/>
    <w:rsid w:val="0081308E"/>
    <w:rsid w:val="00813684"/>
    <w:rsid w:val="00813768"/>
    <w:rsid w:val="008139AD"/>
    <w:rsid w:val="00813A32"/>
    <w:rsid w:val="00813A7E"/>
    <w:rsid w:val="00813DB6"/>
    <w:rsid w:val="00813EF3"/>
    <w:rsid w:val="008140F5"/>
    <w:rsid w:val="008143FB"/>
    <w:rsid w:val="0081451F"/>
    <w:rsid w:val="00814BD3"/>
    <w:rsid w:val="00815352"/>
    <w:rsid w:val="00815394"/>
    <w:rsid w:val="00815962"/>
    <w:rsid w:val="00815FDE"/>
    <w:rsid w:val="00816623"/>
    <w:rsid w:val="008166D8"/>
    <w:rsid w:val="00816734"/>
    <w:rsid w:val="00816BDF"/>
    <w:rsid w:val="00816D4C"/>
    <w:rsid w:val="00816E7E"/>
    <w:rsid w:val="00817071"/>
    <w:rsid w:val="008178DC"/>
    <w:rsid w:val="00817C9B"/>
    <w:rsid w:val="00817DB6"/>
    <w:rsid w:val="008209DD"/>
    <w:rsid w:val="0082196A"/>
    <w:rsid w:val="00821F81"/>
    <w:rsid w:val="00822052"/>
    <w:rsid w:val="0082364D"/>
    <w:rsid w:val="00823739"/>
    <w:rsid w:val="008238E0"/>
    <w:rsid w:val="0082399C"/>
    <w:rsid w:val="00823AC8"/>
    <w:rsid w:val="0082466C"/>
    <w:rsid w:val="008251C1"/>
    <w:rsid w:val="00825EB2"/>
    <w:rsid w:val="00825FC1"/>
    <w:rsid w:val="00826E98"/>
    <w:rsid w:val="0082780D"/>
    <w:rsid w:val="008279D9"/>
    <w:rsid w:val="00830171"/>
    <w:rsid w:val="0083129D"/>
    <w:rsid w:val="0083172C"/>
    <w:rsid w:val="00831903"/>
    <w:rsid w:val="00831B66"/>
    <w:rsid w:val="00831D14"/>
    <w:rsid w:val="00832B80"/>
    <w:rsid w:val="00832CE0"/>
    <w:rsid w:val="00832CE9"/>
    <w:rsid w:val="00833473"/>
    <w:rsid w:val="008336FA"/>
    <w:rsid w:val="00833FD4"/>
    <w:rsid w:val="008350D0"/>
    <w:rsid w:val="00835647"/>
    <w:rsid w:val="008358A2"/>
    <w:rsid w:val="00835EE7"/>
    <w:rsid w:val="008362EF"/>
    <w:rsid w:val="008369A0"/>
    <w:rsid w:val="00836E8C"/>
    <w:rsid w:val="00836FBE"/>
    <w:rsid w:val="008378BE"/>
    <w:rsid w:val="00837BC8"/>
    <w:rsid w:val="00837D5F"/>
    <w:rsid w:val="00840241"/>
    <w:rsid w:val="0084060F"/>
    <w:rsid w:val="00841353"/>
    <w:rsid w:val="008413BF"/>
    <w:rsid w:val="00841CDD"/>
    <w:rsid w:val="00841DB9"/>
    <w:rsid w:val="00842A0B"/>
    <w:rsid w:val="00842F78"/>
    <w:rsid w:val="00843061"/>
    <w:rsid w:val="00843A92"/>
    <w:rsid w:val="00844098"/>
    <w:rsid w:val="00844782"/>
    <w:rsid w:val="00844902"/>
    <w:rsid w:val="00844918"/>
    <w:rsid w:val="00844981"/>
    <w:rsid w:val="00844A05"/>
    <w:rsid w:val="00844FC4"/>
    <w:rsid w:val="00845232"/>
    <w:rsid w:val="008454D8"/>
    <w:rsid w:val="0084581D"/>
    <w:rsid w:val="0084629D"/>
    <w:rsid w:val="0084651A"/>
    <w:rsid w:val="0084687C"/>
    <w:rsid w:val="0084734B"/>
    <w:rsid w:val="008474FD"/>
    <w:rsid w:val="0084786E"/>
    <w:rsid w:val="0084791A"/>
    <w:rsid w:val="00847CB5"/>
    <w:rsid w:val="00847EA3"/>
    <w:rsid w:val="0085026B"/>
    <w:rsid w:val="0085037F"/>
    <w:rsid w:val="008505FD"/>
    <w:rsid w:val="00850DC3"/>
    <w:rsid w:val="00851224"/>
    <w:rsid w:val="008512AF"/>
    <w:rsid w:val="00851CC4"/>
    <w:rsid w:val="008527B9"/>
    <w:rsid w:val="00853E06"/>
    <w:rsid w:val="0085446D"/>
    <w:rsid w:val="008548F6"/>
    <w:rsid w:val="008555DF"/>
    <w:rsid w:val="00855A06"/>
    <w:rsid w:val="00855A36"/>
    <w:rsid w:val="00855A42"/>
    <w:rsid w:val="0085640D"/>
    <w:rsid w:val="00856AE8"/>
    <w:rsid w:val="00856B10"/>
    <w:rsid w:val="008574FA"/>
    <w:rsid w:val="00857797"/>
    <w:rsid w:val="00860445"/>
    <w:rsid w:val="00860B7D"/>
    <w:rsid w:val="00860F70"/>
    <w:rsid w:val="00861252"/>
    <w:rsid w:val="008612E7"/>
    <w:rsid w:val="0086142F"/>
    <w:rsid w:val="008615BF"/>
    <w:rsid w:val="008619D2"/>
    <w:rsid w:val="00861C45"/>
    <w:rsid w:val="00861FDA"/>
    <w:rsid w:val="008629FE"/>
    <w:rsid w:val="00863009"/>
    <w:rsid w:val="0086314B"/>
    <w:rsid w:val="00863269"/>
    <w:rsid w:val="00863E70"/>
    <w:rsid w:val="00864114"/>
    <w:rsid w:val="008643AF"/>
    <w:rsid w:val="0086468E"/>
    <w:rsid w:val="00864CAE"/>
    <w:rsid w:val="008650BF"/>
    <w:rsid w:val="0086561B"/>
    <w:rsid w:val="00865BFE"/>
    <w:rsid w:val="00865E94"/>
    <w:rsid w:val="00866955"/>
    <w:rsid w:val="00867A04"/>
    <w:rsid w:val="00870225"/>
    <w:rsid w:val="0087039C"/>
    <w:rsid w:val="008707A3"/>
    <w:rsid w:val="00871178"/>
    <w:rsid w:val="008711D3"/>
    <w:rsid w:val="00871398"/>
    <w:rsid w:val="008722BC"/>
    <w:rsid w:val="00872722"/>
    <w:rsid w:val="00872ED4"/>
    <w:rsid w:val="00873306"/>
    <w:rsid w:val="00873346"/>
    <w:rsid w:val="008734BD"/>
    <w:rsid w:val="008744DA"/>
    <w:rsid w:val="008746C2"/>
    <w:rsid w:val="00874D0A"/>
    <w:rsid w:val="00874DE9"/>
    <w:rsid w:val="00875364"/>
    <w:rsid w:val="008756D3"/>
    <w:rsid w:val="00875AC7"/>
    <w:rsid w:val="00876890"/>
    <w:rsid w:val="00876955"/>
    <w:rsid w:val="00876C1A"/>
    <w:rsid w:val="00876F5A"/>
    <w:rsid w:val="00877071"/>
    <w:rsid w:val="008777CB"/>
    <w:rsid w:val="00877830"/>
    <w:rsid w:val="00877B26"/>
    <w:rsid w:val="00877D22"/>
    <w:rsid w:val="0088002C"/>
    <w:rsid w:val="008801A4"/>
    <w:rsid w:val="00880201"/>
    <w:rsid w:val="00880620"/>
    <w:rsid w:val="00880976"/>
    <w:rsid w:val="00880C08"/>
    <w:rsid w:val="00881624"/>
    <w:rsid w:val="00881A25"/>
    <w:rsid w:val="008822B5"/>
    <w:rsid w:val="00882CB7"/>
    <w:rsid w:val="008836AF"/>
    <w:rsid w:val="00883A75"/>
    <w:rsid w:val="00883AAA"/>
    <w:rsid w:val="00883B4F"/>
    <w:rsid w:val="00883B82"/>
    <w:rsid w:val="008844A9"/>
    <w:rsid w:val="00884951"/>
    <w:rsid w:val="00884B8F"/>
    <w:rsid w:val="008857E8"/>
    <w:rsid w:val="00886116"/>
    <w:rsid w:val="00886ABE"/>
    <w:rsid w:val="00886B2D"/>
    <w:rsid w:val="00886B9C"/>
    <w:rsid w:val="008875D4"/>
    <w:rsid w:val="00887905"/>
    <w:rsid w:val="00887E88"/>
    <w:rsid w:val="008906C9"/>
    <w:rsid w:val="00890B5A"/>
    <w:rsid w:val="0089151D"/>
    <w:rsid w:val="008915F1"/>
    <w:rsid w:val="00892563"/>
    <w:rsid w:val="00892F6E"/>
    <w:rsid w:val="008938DC"/>
    <w:rsid w:val="008939F9"/>
    <w:rsid w:val="00893A41"/>
    <w:rsid w:val="00893CB1"/>
    <w:rsid w:val="00894D18"/>
    <w:rsid w:val="00894F98"/>
    <w:rsid w:val="00895076"/>
    <w:rsid w:val="00895325"/>
    <w:rsid w:val="00895969"/>
    <w:rsid w:val="00896104"/>
    <w:rsid w:val="00896A3B"/>
    <w:rsid w:val="00896E8D"/>
    <w:rsid w:val="0089711E"/>
    <w:rsid w:val="008975F1"/>
    <w:rsid w:val="008A0B8F"/>
    <w:rsid w:val="008A161C"/>
    <w:rsid w:val="008A1BCB"/>
    <w:rsid w:val="008A1BFC"/>
    <w:rsid w:val="008A1FB9"/>
    <w:rsid w:val="008A2B2A"/>
    <w:rsid w:val="008A3369"/>
    <w:rsid w:val="008A355B"/>
    <w:rsid w:val="008A4449"/>
    <w:rsid w:val="008A4943"/>
    <w:rsid w:val="008A4DC0"/>
    <w:rsid w:val="008A5D62"/>
    <w:rsid w:val="008A6A64"/>
    <w:rsid w:val="008A6C42"/>
    <w:rsid w:val="008A6FB0"/>
    <w:rsid w:val="008A7077"/>
    <w:rsid w:val="008B0166"/>
    <w:rsid w:val="008B0235"/>
    <w:rsid w:val="008B034D"/>
    <w:rsid w:val="008B0918"/>
    <w:rsid w:val="008B0C34"/>
    <w:rsid w:val="008B1064"/>
    <w:rsid w:val="008B179E"/>
    <w:rsid w:val="008B1D1A"/>
    <w:rsid w:val="008B2039"/>
    <w:rsid w:val="008B2693"/>
    <w:rsid w:val="008B2924"/>
    <w:rsid w:val="008B3B1C"/>
    <w:rsid w:val="008B46FA"/>
    <w:rsid w:val="008B537A"/>
    <w:rsid w:val="008B5561"/>
    <w:rsid w:val="008B5840"/>
    <w:rsid w:val="008B5A47"/>
    <w:rsid w:val="008B5CD4"/>
    <w:rsid w:val="008B6850"/>
    <w:rsid w:val="008B7898"/>
    <w:rsid w:val="008B7F18"/>
    <w:rsid w:val="008B7F9B"/>
    <w:rsid w:val="008C0450"/>
    <w:rsid w:val="008C0455"/>
    <w:rsid w:val="008C0872"/>
    <w:rsid w:val="008C08F3"/>
    <w:rsid w:val="008C0C8D"/>
    <w:rsid w:val="008C0F7F"/>
    <w:rsid w:val="008C12C2"/>
    <w:rsid w:val="008C137D"/>
    <w:rsid w:val="008C13B3"/>
    <w:rsid w:val="008C2A85"/>
    <w:rsid w:val="008C2A87"/>
    <w:rsid w:val="008C309E"/>
    <w:rsid w:val="008C3471"/>
    <w:rsid w:val="008C3485"/>
    <w:rsid w:val="008C3AF9"/>
    <w:rsid w:val="008C3C02"/>
    <w:rsid w:val="008C3C44"/>
    <w:rsid w:val="008C47E4"/>
    <w:rsid w:val="008C561A"/>
    <w:rsid w:val="008C5C6B"/>
    <w:rsid w:val="008C5FFB"/>
    <w:rsid w:val="008C615B"/>
    <w:rsid w:val="008C61C2"/>
    <w:rsid w:val="008C6326"/>
    <w:rsid w:val="008C6933"/>
    <w:rsid w:val="008C6FC8"/>
    <w:rsid w:val="008C702E"/>
    <w:rsid w:val="008C7553"/>
    <w:rsid w:val="008C77CD"/>
    <w:rsid w:val="008C792F"/>
    <w:rsid w:val="008D004C"/>
    <w:rsid w:val="008D087B"/>
    <w:rsid w:val="008D1674"/>
    <w:rsid w:val="008D1AED"/>
    <w:rsid w:val="008D22E3"/>
    <w:rsid w:val="008D2718"/>
    <w:rsid w:val="008D2812"/>
    <w:rsid w:val="008D2943"/>
    <w:rsid w:val="008D2A2C"/>
    <w:rsid w:val="008D2C57"/>
    <w:rsid w:val="008D2CDB"/>
    <w:rsid w:val="008D3566"/>
    <w:rsid w:val="008D35D3"/>
    <w:rsid w:val="008D442D"/>
    <w:rsid w:val="008D481E"/>
    <w:rsid w:val="008D4B1A"/>
    <w:rsid w:val="008D4F53"/>
    <w:rsid w:val="008D55D1"/>
    <w:rsid w:val="008D6163"/>
    <w:rsid w:val="008D69C3"/>
    <w:rsid w:val="008D70B6"/>
    <w:rsid w:val="008D778A"/>
    <w:rsid w:val="008D7E99"/>
    <w:rsid w:val="008E0CD0"/>
    <w:rsid w:val="008E0E30"/>
    <w:rsid w:val="008E1F1B"/>
    <w:rsid w:val="008E2620"/>
    <w:rsid w:val="008E26D4"/>
    <w:rsid w:val="008E2727"/>
    <w:rsid w:val="008E2C03"/>
    <w:rsid w:val="008E303D"/>
    <w:rsid w:val="008E329F"/>
    <w:rsid w:val="008E32FC"/>
    <w:rsid w:val="008E37CB"/>
    <w:rsid w:val="008E3943"/>
    <w:rsid w:val="008E42E4"/>
    <w:rsid w:val="008E4660"/>
    <w:rsid w:val="008E4BCD"/>
    <w:rsid w:val="008E4BFB"/>
    <w:rsid w:val="008E4EDD"/>
    <w:rsid w:val="008E5772"/>
    <w:rsid w:val="008E5BE6"/>
    <w:rsid w:val="008E5D0B"/>
    <w:rsid w:val="008E61E2"/>
    <w:rsid w:val="008E62A1"/>
    <w:rsid w:val="008E63E9"/>
    <w:rsid w:val="008E6C3A"/>
    <w:rsid w:val="008E71EC"/>
    <w:rsid w:val="008E7ABA"/>
    <w:rsid w:val="008F02A2"/>
    <w:rsid w:val="008F03FC"/>
    <w:rsid w:val="008F074B"/>
    <w:rsid w:val="008F077A"/>
    <w:rsid w:val="008F0A51"/>
    <w:rsid w:val="008F1490"/>
    <w:rsid w:val="008F1919"/>
    <w:rsid w:val="008F1A46"/>
    <w:rsid w:val="008F261E"/>
    <w:rsid w:val="008F26A7"/>
    <w:rsid w:val="008F2B94"/>
    <w:rsid w:val="008F30C4"/>
    <w:rsid w:val="008F32D8"/>
    <w:rsid w:val="008F3D79"/>
    <w:rsid w:val="008F4400"/>
    <w:rsid w:val="008F46A3"/>
    <w:rsid w:val="008F494B"/>
    <w:rsid w:val="008F5678"/>
    <w:rsid w:val="008F5A98"/>
    <w:rsid w:val="008F5E19"/>
    <w:rsid w:val="008F64A4"/>
    <w:rsid w:val="008F64F5"/>
    <w:rsid w:val="008F64FD"/>
    <w:rsid w:val="008F6720"/>
    <w:rsid w:val="008F6E97"/>
    <w:rsid w:val="008F6F09"/>
    <w:rsid w:val="008F720A"/>
    <w:rsid w:val="008F725F"/>
    <w:rsid w:val="008F7300"/>
    <w:rsid w:val="008F753E"/>
    <w:rsid w:val="008F75EA"/>
    <w:rsid w:val="008F7678"/>
    <w:rsid w:val="008F7A2A"/>
    <w:rsid w:val="009002AF"/>
    <w:rsid w:val="00900B7F"/>
    <w:rsid w:val="00900ED4"/>
    <w:rsid w:val="00901660"/>
    <w:rsid w:val="00901A5C"/>
    <w:rsid w:val="00901B6E"/>
    <w:rsid w:val="00901CD6"/>
    <w:rsid w:val="009021DF"/>
    <w:rsid w:val="00902259"/>
    <w:rsid w:val="00902B86"/>
    <w:rsid w:val="0090308A"/>
    <w:rsid w:val="00903119"/>
    <w:rsid w:val="0090313C"/>
    <w:rsid w:val="0090350D"/>
    <w:rsid w:val="00903CA9"/>
    <w:rsid w:val="0090443E"/>
    <w:rsid w:val="00905376"/>
    <w:rsid w:val="00905BD4"/>
    <w:rsid w:val="00905F0D"/>
    <w:rsid w:val="00906459"/>
    <w:rsid w:val="00906E84"/>
    <w:rsid w:val="0090742A"/>
    <w:rsid w:val="00907477"/>
    <w:rsid w:val="00907AE9"/>
    <w:rsid w:val="00907DB8"/>
    <w:rsid w:val="00907E42"/>
    <w:rsid w:val="009100C3"/>
    <w:rsid w:val="0091036B"/>
    <w:rsid w:val="00910697"/>
    <w:rsid w:val="00910929"/>
    <w:rsid w:val="0091099D"/>
    <w:rsid w:val="00910CD8"/>
    <w:rsid w:val="00911025"/>
    <w:rsid w:val="0091113B"/>
    <w:rsid w:val="009112F5"/>
    <w:rsid w:val="0091172F"/>
    <w:rsid w:val="00911EDB"/>
    <w:rsid w:val="00912391"/>
    <w:rsid w:val="009125D2"/>
    <w:rsid w:val="00912A5E"/>
    <w:rsid w:val="00912D88"/>
    <w:rsid w:val="009131A9"/>
    <w:rsid w:val="00913F72"/>
    <w:rsid w:val="00914037"/>
    <w:rsid w:val="009140C5"/>
    <w:rsid w:val="00914133"/>
    <w:rsid w:val="00914F44"/>
    <w:rsid w:val="009151E2"/>
    <w:rsid w:val="009153A9"/>
    <w:rsid w:val="00915517"/>
    <w:rsid w:val="00915DFE"/>
    <w:rsid w:val="00916404"/>
    <w:rsid w:val="009166F8"/>
    <w:rsid w:val="00916898"/>
    <w:rsid w:val="009179D2"/>
    <w:rsid w:val="00917D8C"/>
    <w:rsid w:val="009200CD"/>
    <w:rsid w:val="009200F1"/>
    <w:rsid w:val="009208FB"/>
    <w:rsid w:val="00920E45"/>
    <w:rsid w:val="00920E9E"/>
    <w:rsid w:val="009210A6"/>
    <w:rsid w:val="00921C55"/>
    <w:rsid w:val="00921E56"/>
    <w:rsid w:val="00922199"/>
    <w:rsid w:val="009224CC"/>
    <w:rsid w:val="00922983"/>
    <w:rsid w:val="00922E79"/>
    <w:rsid w:val="00923256"/>
    <w:rsid w:val="0092347E"/>
    <w:rsid w:val="00923A7D"/>
    <w:rsid w:val="0092403C"/>
    <w:rsid w:val="00924151"/>
    <w:rsid w:val="0092442D"/>
    <w:rsid w:val="009245E0"/>
    <w:rsid w:val="00924C9C"/>
    <w:rsid w:val="009250AC"/>
    <w:rsid w:val="009252CF"/>
    <w:rsid w:val="00926371"/>
    <w:rsid w:val="0092638D"/>
    <w:rsid w:val="0092653F"/>
    <w:rsid w:val="00926543"/>
    <w:rsid w:val="00926F25"/>
    <w:rsid w:val="00927442"/>
    <w:rsid w:val="00927663"/>
    <w:rsid w:val="0092784B"/>
    <w:rsid w:val="009279EA"/>
    <w:rsid w:val="00927C49"/>
    <w:rsid w:val="00927D1E"/>
    <w:rsid w:val="00927F56"/>
    <w:rsid w:val="00930A85"/>
    <w:rsid w:val="00931489"/>
    <w:rsid w:val="0093149E"/>
    <w:rsid w:val="0093195E"/>
    <w:rsid w:val="00931B51"/>
    <w:rsid w:val="009322F2"/>
    <w:rsid w:val="0093259A"/>
    <w:rsid w:val="009325C9"/>
    <w:rsid w:val="00933252"/>
    <w:rsid w:val="00933790"/>
    <w:rsid w:val="00933D59"/>
    <w:rsid w:val="00933FC5"/>
    <w:rsid w:val="00934827"/>
    <w:rsid w:val="009349CE"/>
    <w:rsid w:val="00935B26"/>
    <w:rsid w:val="00935B5B"/>
    <w:rsid w:val="00935B71"/>
    <w:rsid w:val="0093650B"/>
    <w:rsid w:val="009365EA"/>
    <w:rsid w:val="00936787"/>
    <w:rsid w:val="0093688F"/>
    <w:rsid w:val="00936BAE"/>
    <w:rsid w:val="0093767D"/>
    <w:rsid w:val="00940B66"/>
    <w:rsid w:val="009412A2"/>
    <w:rsid w:val="0094161F"/>
    <w:rsid w:val="00942763"/>
    <w:rsid w:val="00942E9B"/>
    <w:rsid w:val="00942FF7"/>
    <w:rsid w:val="0094355D"/>
    <w:rsid w:val="00943DF5"/>
    <w:rsid w:val="00943E63"/>
    <w:rsid w:val="00943FD4"/>
    <w:rsid w:val="00944023"/>
    <w:rsid w:val="00944C96"/>
    <w:rsid w:val="00945447"/>
    <w:rsid w:val="00945615"/>
    <w:rsid w:val="0094583B"/>
    <w:rsid w:val="00945DE3"/>
    <w:rsid w:val="00945FE3"/>
    <w:rsid w:val="00946384"/>
    <w:rsid w:val="009463DB"/>
    <w:rsid w:val="009469EC"/>
    <w:rsid w:val="00946C72"/>
    <w:rsid w:val="00950572"/>
    <w:rsid w:val="00950892"/>
    <w:rsid w:val="009519C8"/>
    <w:rsid w:val="00951BC6"/>
    <w:rsid w:val="00951C70"/>
    <w:rsid w:val="00952765"/>
    <w:rsid w:val="00952996"/>
    <w:rsid w:val="00952C45"/>
    <w:rsid w:val="009530C4"/>
    <w:rsid w:val="009539E7"/>
    <w:rsid w:val="00953B32"/>
    <w:rsid w:val="009541D9"/>
    <w:rsid w:val="009542D7"/>
    <w:rsid w:val="00954646"/>
    <w:rsid w:val="009546E8"/>
    <w:rsid w:val="0095567C"/>
    <w:rsid w:val="0095595E"/>
    <w:rsid w:val="00955C97"/>
    <w:rsid w:val="0095623D"/>
    <w:rsid w:val="009564F6"/>
    <w:rsid w:val="009600A1"/>
    <w:rsid w:val="00960967"/>
    <w:rsid w:val="00961EB2"/>
    <w:rsid w:val="0096210C"/>
    <w:rsid w:val="0096213E"/>
    <w:rsid w:val="009625A0"/>
    <w:rsid w:val="009627BE"/>
    <w:rsid w:val="00962F41"/>
    <w:rsid w:val="009633AF"/>
    <w:rsid w:val="00963874"/>
    <w:rsid w:val="00963881"/>
    <w:rsid w:val="00964217"/>
    <w:rsid w:val="00964883"/>
    <w:rsid w:val="00964A7C"/>
    <w:rsid w:val="009650C1"/>
    <w:rsid w:val="009652EC"/>
    <w:rsid w:val="00965596"/>
    <w:rsid w:val="00965AB3"/>
    <w:rsid w:val="00965C2D"/>
    <w:rsid w:val="00965FDB"/>
    <w:rsid w:val="009660A5"/>
    <w:rsid w:val="00966ACB"/>
    <w:rsid w:val="00966C4E"/>
    <w:rsid w:val="00966C53"/>
    <w:rsid w:val="00966F92"/>
    <w:rsid w:val="00967060"/>
    <w:rsid w:val="00967342"/>
    <w:rsid w:val="0096741E"/>
    <w:rsid w:val="00967629"/>
    <w:rsid w:val="00967748"/>
    <w:rsid w:val="00970020"/>
    <w:rsid w:val="00970B51"/>
    <w:rsid w:val="00970C35"/>
    <w:rsid w:val="00970F43"/>
    <w:rsid w:val="00970F54"/>
    <w:rsid w:val="00971402"/>
    <w:rsid w:val="009715D0"/>
    <w:rsid w:val="00971D69"/>
    <w:rsid w:val="00971E24"/>
    <w:rsid w:val="00972E4C"/>
    <w:rsid w:val="00972EC2"/>
    <w:rsid w:val="0097354A"/>
    <w:rsid w:val="00973C3D"/>
    <w:rsid w:val="00974599"/>
    <w:rsid w:val="00974E1B"/>
    <w:rsid w:val="00975668"/>
    <w:rsid w:val="00975B09"/>
    <w:rsid w:val="00976EED"/>
    <w:rsid w:val="0097706E"/>
    <w:rsid w:val="00977082"/>
    <w:rsid w:val="00977425"/>
    <w:rsid w:val="00977508"/>
    <w:rsid w:val="009779F9"/>
    <w:rsid w:val="009802BF"/>
    <w:rsid w:val="009806A3"/>
    <w:rsid w:val="00980A3A"/>
    <w:rsid w:val="00980AB0"/>
    <w:rsid w:val="00980F98"/>
    <w:rsid w:val="00981136"/>
    <w:rsid w:val="0098127B"/>
    <w:rsid w:val="00981CBD"/>
    <w:rsid w:val="009823C1"/>
    <w:rsid w:val="00982949"/>
    <w:rsid w:val="00982ACD"/>
    <w:rsid w:val="00982B4E"/>
    <w:rsid w:val="00983230"/>
    <w:rsid w:val="00983446"/>
    <w:rsid w:val="009844CB"/>
    <w:rsid w:val="0098454E"/>
    <w:rsid w:val="0098534C"/>
    <w:rsid w:val="00985A3A"/>
    <w:rsid w:val="00985A58"/>
    <w:rsid w:val="0098607B"/>
    <w:rsid w:val="00986342"/>
    <w:rsid w:val="009863D9"/>
    <w:rsid w:val="009870F2"/>
    <w:rsid w:val="009872DC"/>
    <w:rsid w:val="009874F8"/>
    <w:rsid w:val="0098767C"/>
    <w:rsid w:val="00987EBB"/>
    <w:rsid w:val="0099039B"/>
    <w:rsid w:val="00990764"/>
    <w:rsid w:val="0099090E"/>
    <w:rsid w:val="009912E2"/>
    <w:rsid w:val="009915E3"/>
    <w:rsid w:val="009918C0"/>
    <w:rsid w:val="00991ED3"/>
    <w:rsid w:val="00991F49"/>
    <w:rsid w:val="00993CA2"/>
    <w:rsid w:val="00993E87"/>
    <w:rsid w:val="00993FDD"/>
    <w:rsid w:val="00994252"/>
    <w:rsid w:val="009942A7"/>
    <w:rsid w:val="00994972"/>
    <w:rsid w:val="00996138"/>
    <w:rsid w:val="0099639A"/>
    <w:rsid w:val="00996521"/>
    <w:rsid w:val="009969D3"/>
    <w:rsid w:val="009971DA"/>
    <w:rsid w:val="0099782A"/>
    <w:rsid w:val="009A02F2"/>
    <w:rsid w:val="009A0664"/>
    <w:rsid w:val="009A0C53"/>
    <w:rsid w:val="009A0E09"/>
    <w:rsid w:val="009A1536"/>
    <w:rsid w:val="009A182F"/>
    <w:rsid w:val="009A196A"/>
    <w:rsid w:val="009A1CC0"/>
    <w:rsid w:val="009A2580"/>
    <w:rsid w:val="009A2C0A"/>
    <w:rsid w:val="009A2C80"/>
    <w:rsid w:val="009A379B"/>
    <w:rsid w:val="009A3BE0"/>
    <w:rsid w:val="009A4002"/>
    <w:rsid w:val="009A41FF"/>
    <w:rsid w:val="009A48A7"/>
    <w:rsid w:val="009A574E"/>
    <w:rsid w:val="009A5E6F"/>
    <w:rsid w:val="009A6158"/>
    <w:rsid w:val="009A6508"/>
    <w:rsid w:val="009A651E"/>
    <w:rsid w:val="009A6533"/>
    <w:rsid w:val="009A6663"/>
    <w:rsid w:val="009A69AC"/>
    <w:rsid w:val="009A7439"/>
    <w:rsid w:val="009A77DF"/>
    <w:rsid w:val="009A7A8D"/>
    <w:rsid w:val="009A7AA7"/>
    <w:rsid w:val="009B13E4"/>
    <w:rsid w:val="009B159F"/>
    <w:rsid w:val="009B1605"/>
    <w:rsid w:val="009B1D7C"/>
    <w:rsid w:val="009B1EE8"/>
    <w:rsid w:val="009B1FF1"/>
    <w:rsid w:val="009B2283"/>
    <w:rsid w:val="009B2414"/>
    <w:rsid w:val="009B29C3"/>
    <w:rsid w:val="009B312E"/>
    <w:rsid w:val="009B31F3"/>
    <w:rsid w:val="009B32F5"/>
    <w:rsid w:val="009B3798"/>
    <w:rsid w:val="009B3C92"/>
    <w:rsid w:val="009B3CD4"/>
    <w:rsid w:val="009B3D8B"/>
    <w:rsid w:val="009B46E2"/>
    <w:rsid w:val="009B4C42"/>
    <w:rsid w:val="009B5211"/>
    <w:rsid w:val="009B536D"/>
    <w:rsid w:val="009B55C9"/>
    <w:rsid w:val="009B5E01"/>
    <w:rsid w:val="009B68A2"/>
    <w:rsid w:val="009B6BD7"/>
    <w:rsid w:val="009B6E3F"/>
    <w:rsid w:val="009B6F3A"/>
    <w:rsid w:val="009B73BE"/>
    <w:rsid w:val="009B79D4"/>
    <w:rsid w:val="009B7DC8"/>
    <w:rsid w:val="009C0053"/>
    <w:rsid w:val="009C03BB"/>
    <w:rsid w:val="009C1178"/>
    <w:rsid w:val="009C18DD"/>
    <w:rsid w:val="009C1A9A"/>
    <w:rsid w:val="009C2087"/>
    <w:rsid w:val="009C31B1"/>
    <w:rsid w:val="009C3273"/>
    <w:rsid w:val="009C32C3"/>
    <w:rsid w:val="009C3312"/>
    <w:rsid w:val="009C3370"/>
    <w:rsid w:val="009C34C1"/>
    <w:rsid w:val="009C4081"/>
    <w:rsid w:val="009C44D5"/>
    <w:rsid w:val="009C493F"/>
    <w:rsid w:val="009C4AAC"/>
    <w:rsid w:val="009C4C66"/>
    <w:rsid w:val="009C5231"/>
    <w:rsid w:val="009C5287"/>
    <w:rsid w:val="009C56EB"/>
    <w:rsid w:val="009C5902"/>
    <w:rsid w:val="009C5FDE"/>
    <w:rsid w:val="009C6531"/>
    <w:rsid w:val="009C6797"/>
    <w:rsid w:val="009C6C49"/>
    <w:rsid w:val="009C6D31"/>
    <w:rsid w:val="009C6D3F"/>
    <w:rsid w:val="009C704B"/>
    <w:rsid w:val="009C70A7"/>
    <w:rsid w:val="009C78EE"/>
    <w:rsid w:val="009C792E"/>
    <w:rsid w:val="009C7B4B"/>
    <w:rsid w:val="009C7CF8"/>
    <w:rsid w:val="009C7E26"/>
    <w:rsid w:val="009D13D7"/>
    <w:rsid w:val="009D14A0"/>
    <w:rsid w:val="009D1793"/>
    <w:rsid w:val="009D1F3C"/>
    <w:rsid w:val="009D2511"/>
    <w:rsid w:val="009D262F"/>
    <w:rsid w:val="009D2B16"/>
    <w:rsid w:val="009D2B98"/>
    <w:rsid w:val="009D2D64"/>
    <w:rsid w:val="009D31FE"/>
    <w:rsid w:val="009D38AA"/>
    <w:rsid w:val="009D3E7A"/>
    <w:rsid w:val="009D470D"/>
    <w:rsid w:val="009D49EC"/>
    <w:rsid w:val="009D4D73"/>
    <w:rsid w:val="009D5809"/>
    <w:rsid w:val="009D59C4"/>
    <w:rsid w:val="009D613B"/>
    <w:rsid w:val="009D62E8"/>
    <w:rsid w:val="009D6BD4"/>
    <w:rsid w:val="009D717D"/>
    <w:rsid w:val="009E0421"/>
    <w:rsid w:val="009E0487"/>
    <w:rsid w:val="009E069B"/>
    <w:rsid w:val="009E0726"/>
    <w:rsid w:val="009E08E4"/>
    <w:rsid w:val="009E0D47"/>
    <w:rsid w:val="009E1936"/>
    <w:rsid w:val="009E2262"/>
    <w:rsid w:val="009E2478"/>
    <w:rsid w:val="009E2A61"/>
    <w:rsid w:val="009E2FF2"/>
    <w:rsid w:val="009E322B"/>
    <w:rsid w:val="009E33EF"/>
    <w:rsid w:val="009E34E9"/>
    <w:rsid w:val="009E37A3"/>
    <w:rsid w:val="009E44BD"/>
    <w:rsid w:val="009E45FB"/>
    <w:rsid w:val="009E4AB3"/>
    <w:rsid w:val="009E5C1E"/>
    <w:rsid w:val="009E5FA2"/>
    <w:rsid w:val="009E6030"/>
    <w:rsid w:val="009E6621"/>
    <w:rsid w:val="009E6E52"/>
    <w:rsid w:val="009E7426"/>
    <w:rsid w:val="009E7474"/>
    <w:rsid w:val="009E7775"/>
    <w:rsid w:val="009F00DD"/>
    <w:rsid w:val="009F049A"/>
    <w:rsid w:val="009F10E2"/>
    <w:rsid w:val="009F11F8"/>
    <w:rsid w:val="009F13D3"/>
    <w:rsid w:val="009F145B"/>
    <w:rsid w:val="009F1541"/>
    <w:rsid w:val="009F21CA"/>
    <w:rsid w:val="009F2690"/>
    <w:rsid w:val="009F2802"/>
    <w:rsid w:val="009F2C90"/>
    <w:rsid w:val="009F3118"/>
    <w:rsid w:val="009F318E"/>
    <w:rsid w:val="009F3228"/>
    <w:rsid w:val="009F3808"/>
    <w:rsid w:val="009F3AF0"/>
    <w:rsid w:val="009F3B3F"/>
    <w:rsid w:val="009F4055"/>
    <w:rsid w:val="009F43EF"/>
    <w:rsid w:val="009F45EB"/>
    <w:rsid w:val="009F523E"/>
    <w:rsid w:val="009F55DA"/>
    <w:rsid w:val="009F5BD2"/>
    <w:rsid w:val="009F6198"/>
    <w:rsid w:val="009F625A"/>
    <w:rsid w:val="009F63FA"/>
    <w:rsid w:val="009F6612"/>
    <w:rsid w:val="009F6BE8"/>
    <w:rsid w:val="009F6C4F"/>
    <w:rsid w:val="009F72ED"/>
    <w:rsid w:val="009F7903"/>
    <w:rsid w:val="009F79CD"/>
    <w:rsid w:val="00A002D6"/>
    <w:rsid w:val="00A0053D"/>
    <w:rsid w:val="00A0082E"/>
    <w:rsid w:val="00A00C26"/>
    <w:rsid w:val="00A00D33"/>
    <w:rsid w:val="00A00D6F"/>
    <w:rsid w:val="00A00E23"/>
    <w:rsid w:val="00A00E41"/>
    <w:rsid w:val="00A01342"/>
    <w:rsid w:val="00A015FF"/>
    <w:rsid w:val="00A01603"/>
    <w:rsid w:val="00A0281B"/>
    <w:rsid w:val="00A02895"/>
    <w:rsid w:val="00A03AD4"/>
    <w:rsid w:val="00A04001"/>
    <w:rsid w:val="00A04300"/>
    <w:rsid w:val="00A05E5D"/>
    <w:rsid w:val="00A060C5"/>
    <w:rsid w:val="00A06113"/>
    <w:rsid w:val="00A06142"/>
    <w:rsid w:val="00A063AF"/>
    <w:rsid w:val="00A064BA"/>
    <w:rsid w:val="00A0674A"/>
    <w:rsid w:val="00A067BB"/>
    <w:rsid w:val="00A06A09"/>
    <w:rsid w:val="00A06A48"/>
    <w:rsid w:val="00A06E28"/>
    <w:rsid w:val="00A06E87"/>
    <w:rsid w:val="00A06F1C"/>
    <w:rsid w:val="00A06FB0"/>
    <w:rsid w:val="00A0741C"/>
    <w:rsid w:val="00A07532"/>
    <w:rsid w:val="00A07AEB"/>
    <w:rsid w:val="00A07C07"/>
    <w:rsid w:val="00A07E40"/>
    <w:rsid w:val="00A07E7C"/>
    <w:rsid w:val="00A1045D"/>
    <w:rsid w:val="00A10FB2"/>
    <w:rsid w:val="00A1167B"/>
    <w:rsid w:val="00A119BF"/>
    <w:rsid w:val="00A11A0D"/>
    <w:rsid w:val="00A11DBF"/>
    <w:rsid w:val="00A12326"/>
    <w:rsid w:val="00A12D06"/>
    <w:rsid w:val="00A131E2"/>
    <w:rsid w:val="00A135BE"/>
    <w:rsid w:val="00A139AD"/>
    <w:rsid w:val="00A13BB1"/>
    <w:rsid w:val="00A13D3B"/>
    <w:rsid w:val="00A1450F"/>
    <w:rsid w:val="00A157BF"/>
    <w:rsid w:val="00A164D3"/>
    <w:rsid w:val="00A164FB"/>
    <w:rsid w:val="00A16BCD"/>
    <w:rsid w:val="00A170A1"/>
    <w:rsid w:val="00A17680"/>
    <w:rsid w:val="00A17EE5"/>
    <w:rsid w:val="00A208CA"/>
    <w:rsid w:val="00A20C11"/>
    <w:rsid w:val="00A21019"/>
    <w:rsid w:val="00A21792"/>
    <w:rsid w:val="00A21A40"/>
    <w:rsid w:val="00A220E1"/>
    <w:rsid w:val="00A22612"/>
    <w:rsid w:val="00A22634"/>
    <w:rsid w:val="00A226F6"/>
    <w:rsid w:val="00A23338"/>
    <w:rsid w:val="00A23852"/>
    <w:rsid w:val="00A23866"/>
    <w:rsid w:val="00A23D48"/>
    <w:rsid w:val="00A24637"/>
    <w:rsid w:val="00A24E18"/>
    <w:rsid w:val="00A25A80"/>
    <w:rsid w:val="00A26CB6"/>
    <w:rsid w:val="00A2721A"/>
    <w:rsid w:val="00A27508"/>
    <w:rsid w:val="00A27997"/>
    <w:rsid w:val="00A27C2B"/>
    <w:rsid w:val="00A27EFF"/>
    <w:rsid w:val="00A31840"/>
    <w:rsid w:val="00A31D07"/>
    <w:rsid w:val="00A32302"/>
    <w:rsid w:val="00A32477"/>
    <w:rsid w:val="00A32781"/>
    <w:rsid w:val="00A327E9"/>
    <w:rsid w:val="00A327FB"/>
    <w:rsid w:val="00A329EF"/>
    <w:rsid w:val="00A32A1F"/>
    <w:rsid w:val="00A33934"/>
    <w:rsid w:val="00A33F9D"/>
    <w:rsid w:val="00A34280"/>
    <w:rsid w:val="00A348DC"/>
    <w:rsid w:val="00A34B33"/>
    <w:rsid w:val="00A34F8D"/>
    <w:rsid w:val="00A350BB"/>
    <w:rsid w:val="00A350D2"/>
    <w:rsid w:val="00A35156"/>
    <w:rsid w:val="00A35831"/>
    <w:rsid w:val="00A35CBE"/>
    <w:rsid w:val="00A35E6A"/>
    <w:rsid w:val="00A35EBB"/>
    <w:rsid w:val="00A3647B"/>
    <w:rsid w:val="00A36506"/>
    <w:rsid w:val="00A36F43"/>
    <w:rsid w:val="00A3703A"/>
    <w:rsid w:val="00A37FD0"/>
    <w:rsid w:val="00A40819"/>
    <w:rsid w:val="00A40F01"/>
    <w:rsid w:val="00A41870"/>
    <w:rsid w:val="00A41CAC"/>
    <w:rsid w:val="00A41CBA"/>
    <w:rsid w:val="00A42201"/>
    <w:rsid w:val="00A425EB"/>
    <w:rsid w:val="00A42FE5"/>
    <w:rsid w:val="00A43085"/>
    <w:rsid w:val="00A43F0B"/>
    <w:rsid w:val="00A44519"/>
    <w:rsid w:val="00A449D4"/>
    <w:rsid w:val="00A44DB9"/>
    <w:rsid w:val="00A45542"/>
    <w:rsid w:val="00A45882"/>
    <w:rsid w:val="00A460CC"/>
    <w:rsid w:val="00A46318"/>
    <w:rsid w:val="00A463B9"/>
    <w:rsid w:val="00A46974"/>
    <w:rsid w:val="00A469F6"/>
    <w:rsid w:val="00A47C8E"/>
    <w:rsid w:val="00A50AA1"/>
    <w:rsid w:val="00A50BB1"/>
    <w:rsid w:val="00A50F36"/>
    <w:rsid w:val="00A5185D"/>
    <w:rsid w:val="00A5209B"/>
    <w:rsid w:val="00A520FB"/>
    <w:rsid w:val="00A5237D"/>
    <w:rsid w:val="00A52427"/>
    <w:rsid w:val="00A52543"/>
    <w:rsid w:val="00A525B2"/>
    <w:rsid w:val="00A52796"/>
    <w:rsid w:val="00A52B52"/>
    <w:rsid w:val="00A52DAC"/>
    <w:rsid w:val="00A543A1"/>
    <w:rsid w:val="00A54DE0"/>
    <w:rsid w:val="00A54EFC"/>
    <w:rsid w:val="00A55986"/>
    <w:rsid w:val="00A56196"/>
    <w:rsid w:val="00A56294"/>
    <w:rsid w:val="00A56BF5"/>
    <w:rsid w:val="00A56E9C"/>
    <w:rsid w:val="00A56F20"/>
    <w:rsid w:val="00A578C6"/>
    <w:rsid w:val="00A6098F"/>
    <w:rsid w:val="00A60A9B"/>
    <w:rsid w:val="00A60D83"/>
    <w:rsid w:val="00A610BA"/>
    <w:rsid w:val="00A61529"/>
    <w:rsid w:val="00A6153A"/>
    <w:rsid w:val="00A61627"/>
    <w:rsid w:val="00A61D47"/>
    <w:rsid w:val="00A62188"/>
    <w:rsid w:val="00A62D27"/>
    <w:rsid w:val="00A631D0"/>
    <w:rsid w:val="00A637EE"/>
    <w:rsid w:val="00A63993"/>
    <w:rsid w:val="00A64305"/>
    <w:rsid w:val="00A6467B"/>
    <w:rsid w:val="00A64849"/>
    <w:rsid w:val="00A64852"/>
    <w:rsid w:val="00A6495B"/>
    <w:rsid w:val="00A64D6B"/>
    <w:rsid w:val="00A64F11"/>
    <w:rsid w:val="00A64FC3"/>
    <w:rsid w:val="00A65446"/>
    <w:rsid w:val="00A65990"/>
    <w:rsid w:val="00A65EB4"/>
    <w:rsid w:val="00A66549"/>
    <w:rsid w:val="00A66739"/>
    <w:rsid w:val="00A66933"/>
    <w:rsid w:val="00A66A8B"/>
    <w:rsid w:val="00A66B72"/>
    <w:rsid w:val="00A66EED"/>
    <w:rsid w:val="00A670C4"/>
    <w:rsid w:val="00A674DB"/>
    <w:rsid w:val="00A6760D"/>
    <w:rsid w:val="00A67804"/>
    <w:rsid w:val="00A67833"/>
    <w:rsid w:val="00A679B8"/>
    <w:rsid w:val="00A67CCE"/>
    <w:rsid w:val="00A67F7F"/>
    <w:rsid w:val="00A70335"/>
    <w:rsid w:val="00A70B2A"/>
    <w:rsid w:val="00A70CAC"/>
    <w:rsid w:val="00A70D14"/>
    <w:rsid w:val="00A7104F"/>
    <w:rsid w:val="00A71183"/>
    <w:rsid w:val="00A71241"/>
    <w:rsid w:val="00A712EF"/>
    <w:rsid w:val="00A7132B"/>
    <w:rsid w:val="00A71B64"/>
    <w:rsid w:val="00A71C96"/>
    <w:rsid w:val="00A71C9D"/>
    <w:rsid w:val="00A7212A"/>
    <w:rsid w:val="00A73C81"/>
    <w:rsid w:val="00A73DAB"/>
    <w:rsid w:val="00A73EB6"/>
    <w:rsid w:val="00A74C46"/>
    <w:rsid w:val="00A75315"/>
    <w:rsid w:val="00A75A9F"/>
    <w:rsid w:val="00A75F88"/>
    <w:rsid w:val="00A7609E"/>
    <w:rsid w:val="00A76725"/>
    <w:rsid w:val="00A76E72"/>
    <w:rsid w:val="00A77359"/>
    <w:rsid w:val="00A80050"/>
    <w:rsid w:val="00A81179"/>
    <w:rsid w:val="00A8141F"/>
    <w:rsid w:val="00A817B4"/>
    <w:rsid w:val="00A81C5A"/>
    <w:rsid w:val="00A8215B"/>
    <w:rsid w:val="00A82433"/>
    <w:rsid w:val="00A82978"/>
    <w:rsid w:val="00A82FF1"/>
    <w:rsid w:val="00A8342E"/>
    <w:rsid w:val="00A8388B"/>
    <w:rsid w:val="00A83A19"/>
    <w:rsid w:val="00A83AFE"/>
    <w:rsid w:val="00A847D9"/>
    <w:rsid w:val="00A848DE"/>
    <w:rsid w:val="00A849A0"/>
    <w:rsid w:val="00A84A52"/>
    <w:rsid w:val="00A84BCE"/>
    <w:rsid w:val="00A85296"/>
    <w:rsid w:val="00A85967"/>
    <w:rsid w:val="00A85D03"/>
    <w:rsid w:val="00A8666D"/>
    <w:rsid w:val="00A86F73"/>
    <w:rsid w:val="00A8795D"/>
    <w:rsid w:val="00A9029C"/>
    <w:rsid w:val="00A90461"/>
    <w:rsid w:val="00A9063C"/>
    <w:rsid w:val="00A9095F"/>
    <w:rsid w:val="00A90FDA"/>
    <w:rsid w:val="00A91415"/>
    <w:rsid w:val="00A91735"/>
    <w:rsid w:val="00A9179E"/>
    <w:rsid w:val="00A91D18"/>
    <w:rsid w:val="00A91FA5"/>
    <w:rsid w:val="00A92301"/>
    <w:rsid w:val="00A923B1"/>
    <w:rsid w:val="00A92401"/>
    <w:rsid w:val="00A92721"/>
    <w:rsid w:val="00A92791"/>
    <w:rsid w:val="00A92B2F"/>
    <w:rsid w:val="00A92CCA"/>
    <w:rsid w:val="00A92E7E"/>
    <w:rsid w:val="00A93363"/>
    <w:rsid w:val="00A93C09"/>
    <w:rsid w:val="00A9418D"/>
    <w:rsid w:val="00A94444"/>
    <w:rsid w:val="00A948EC"/>
    <w:rsid w:val="00A94C1F"/>
    <w:rsid w:val="00A94C53"/>
    <w:rsid w:val="00A95A69"/>
    <w:rsid w:val="00A95FE7"/>
    <w:rsid w:val="00A9615D"/>
    <w:rsid w:val="00A96FA8"/>
    <w:rsid w:val="00A97786"/>
    <w:rsid w:val="00A978F2"/>
    <w:rsid w:val="00A97E49"/>
    <w:rsid w:val="00A97E64"/>
    <w:rsid w:val="00AA00EA"/>
    <w:rsid w:val="00AA046A"/>
    <w:rsid w:val="00AA1625"/>
    <w:rsid w:val="00AA18DA"/>
    <w:rsid w:val="00AA1B11"/>
    <w:rsid w:val="00AA23B6"/>
    <w:rsid w:val="00AA258E"/>
    <w:rsid w:val="00AA348B"/>
    <w:rsid w:val="00AA36A1"/>
    <w:rsid w:val="00AA37D0"/>
    <w:rsid w:val="00AA50D0"/>
    <w:rsid w:val="00AA551D"/>
    <w:rsid w:val="00AA5722"/>
    <w:rsid w:val="00AA5A0A"/>
    <w:rsid w:val="00AA5BB6"/>
    <w:rsid w:val="00AA6D8F"/>
    <w:rsid w:val="00AA75EE"/>
    <w:rsid w:val="00AA76C1"/>
    <w:rsid w:val="00AA779E"/>
    <w:rsid w:val="00AA77D9"/>
    <w:rsid w:val="00AA7895"/>
    <w:rsid w:val="00AA78C3"/>
    <w:rsid w:val="00AA7E3A"/>
    <w:rsid w:val="00AB0A2B"/>
    <w:rsid w:val="00AB111D"/>
    <w:rsid w:val="00AB1238"/>
    <w:rsid w:val="00AB145A"/>
    <w:rsid w:val="00AB1677"/>
    <w:rsid w:val="00AB1981"/>
    <w:rsid w:val="00AB19FB"/>
    <w:rsid w:val="00AB1A55"/>
    <w:rsid w:val="00AB1E6F"/>
    <w:rsid w:val="00AB26AE"/>
    <w:rsid w:val="00AB274E"/>
    <w:rsid w:val="00AB28A6"/>
    <w:rsid w:val="00AB3407"/>
    <w:rsid w:val="00AB365E"/>
    <w:rsid w:val="00AB37C4"/>
    <w:rsid w:val="00AB3956"/>
    <w:rsid w:val="00AB448C"/>
    <w:rsid w:val="00AB45A5"/>
    <w:rsid w:val="00AB4837"/>
    <w:rsid w:val="00AB490D"/>
    <w:rsid w:val="00AB4AB7"/>
    <w:rsid w:val="00AB4D2F"/>
    <w:rsid w:val="00AB4E54"/>
    <w:rsid w:val="00AB51EA"/>
    <w:rsid w:val="00AB5742"/>
    <w:rsid w:val="00AB6161"/>
    <w:rsid w:val="00AB6187"/>
    <w:rsid w:val="00AB62B2"/>
    <w:rsid w:val="00AB66FE"/>
    <w:rsid w:val="00AB67A9"/>
    <w:rsid w:val="00AB6A51"/>
    <w:rsid w:val="00AB6F49"/>
    <w:rsid w:val="00AB7254"/>
    <w:rsid w:val="00AB734A"/>
    <w:rsid w:val="00AB7738"/>
    <w:rsid w:val="00AB7C23"/>
    <w:rsid w:val="00AC00E3"/>
    <w:rsid w:val="00AC02F4"/>
    <w:rsid w:val="00AC0422"/>
    <w:rsid w:val="00AC0551"/>
    <w:rsid w:val="00AC0575"/>
    <w:rsid w:val="00AC1169"/>
    <w:rsid w:val="00AC12D7"/>
    <w:rsid w:val="00AC1789"/>
    <w:rsid w:val="00AC17B7"/>
    <w:rsid w:val="00AC221C"/>
    <w:rsid w:val="00AC233C"/>
    <w:rsid w:val="00AC2951"/>
    <w:rsid w:val="00AC2C6E"/>
    <w:rsid w:val="00AC2DB7"/>
    <w:rsid w:val="00AC3138"/>
    <w:rsid w:val="00AC3ABD"/>
    <w:rsid w:val="00AC3CE5"/>
    <w:rsid w:val="00AC4571"/>
    <w:rsid w:val="00AC4835"/>
    <w:rsid w:val="00AC4DCA"/>
    <w:rsid w:val="00AC54D5"/>
    <w:rsid w:val="00AC54FD"/>
    <w:rsid w:val="00AC5FAA"/>
    <w:rsid w:val="00AC6095"/>
    <w:rsid w:val="00AC60E1"/>
    <w:rsid w:val="00AC60E4"/>
    <w:rsid w:val="00AC62E5"/>
    <w:rsid w:val="00AC6523"/>
    <w:rsid w:val="00AC6F7A"/>
    <w:rsid w:val="00AC72F6"/>
    <w:rsid w:val="00AC761D"/>
    <w:rsid w:val="00AC7804"/>
    <w:rsid w:val="00AC7CC4"/>
    <w:rsid w:val="00AD037C"/>
    <w:rsid w:val="00AD0501"/>
    <w:rsid w:val="00AD0520"/>
    <w:rsid w:val="00AD15DB"/>
    <w:rsid w:val="00AD1D74"/>
    <w:rsid w:val="00AD1D7C"/>
    <w:rsid w:val="00AD21B0"/>
    <w:rsid w:val="00AD2D48"/>
    <w:rsid w:val="00AD366C"/>
    <w:rsid w:val="00AD43B9"/>
    <w:rsid w:val="00AD4637"/>
    <w:rsid w:val="00AD529C"/>
    <w:rsid w:val="00AD5792"/>
    <w:rsid w:val="00AD6A25"/>
    <w:rsid w:val="00AD6C25"/>
    <w:rsid w:val="00AD6D51"/>
    <w:rsid w:val="00AD6E74"/>
    <w:rsid w:val="00AD6ED6"/>
    <w:rsid w:val="00AD709E"/>
    <w:rsid w:val="00AD7F6C"/>
    <w:rsid w:val="00AE01D1"/>
    <w:rsid w:val="00AE0402"/>
    <w:rsid w:val="00AE128D"/>
    <w:rsid w:val="00AE12FB"/>
    <w:rsid w:val="00AE1ACD"/>
    <w:rsid w:val="00AE1D69"/>
    <w:rsid w:val="00AE1D8C"/>
    <w:rsid w:val="00AE2676"/>
    <w:rsid w:val="00AE2E48"/>
    <w:rsid w:val="00AE330F"/>
    <w:rsid w:val="00AE354C"/>
    <w:rsid w:val="00AE3A9D"/>
    <w:rsid w:val="00AE4479"/>
    <w:rsid w:val="00AE485B"/>
    <w:rsid w:val="00AE48BD"/>
    <w:rsid w:val="00AE5216"/>
    <w:rsid w:val="00AE535B"/>
    <w:rsid w:val="00AE5503"/>
    <w:rsid w:val="00AE55B6"/>
    <w:rsid w:val="00AE5C4F"/>
    <w:rsid w:val="00AE6537"/>
    <w:rsid w:val="00AE6F0A"/>
    <w:rsid w:val="00AE6F32"/>
    <w:rsid w:val="00AE7001"/>
    <w:rsid w:val="00AE70A2"/>
    <w:rsid w:val="00AE7726"/>
    <w:rsid w:val="00AE7912"/>
    <w:rsid w:val="00AF0843"/>
    <w:rsid w:val="00AF0A0B"/>
    <w:rsid w:val="00AF0E6A"/>
    <w:rsid w:val="00AF10FB"/>
    <w:rsid w:val="00AF19AA"/>
    <w:rsid w:val="00AF1F26"/>
    <w:rsid w:val="00AF2109"/>
    <w:rsid w:val="00AF2399"/>
    <w:rsid w:val="00AF2A1B"/>
    <w:rsid w:val="00AF2AC4"/>
    <w:rsid w:val="00AF2CCA"/>
    <w:rsid w:val="00AF2E69"/>
    <w:rsid w:val="00AF2F7E"/>
    <w:rsid w:val="00AF2FC7"/>
    <w:rsid w:val="00AF4419"/>
    <w:rsid w:val="00AF44FE"/>
    <w:rsid w:val="00AF46FB"/>
    <w:rsid w:val="00AF5AE8"/>
    <w:rsid w:val="00AF5EDF"/>
    <w:rsid w:val="00AF64D4"/>
    <w:rsid w:val="00AF6B78"/>
    <w:rsid w:val="00AF6E62"/>
    <w:rsid w:val="00AF7421"/>
    <w:rsid w:val="00AF76DD"/>
    <w:rsid w:val="00B0004B"/>
    <w:rsid w:val="00B004EA"/>
    <w:rsid w:val="00B01017"/>
    <w:rsid w:val="00B01EB5"/>
    <w:rsid w:val="00B03093"/>
    <w:rsid w:val="00B031F1"/>
    <w:rsid w:val="00B03C95"/>
    <w:rsid w:val="00B041A1"/>
    <w:rsid w:val="00B042C5"/>
    <w:rsid w:val="00B0462D"/>
    <w:rsid w:val="00B046D4"/>
    <w:rsid w:val="00B04AA7"/>
    <w:rsid w:val="00B04C4A"/>
    <w:rsid w:val="00B04DBA"/>
    <w:rsid w:val="00B0505E"/>
    <w:rsid w:val="00B0509E"/>
    <w:rsid w:val="00B052BA"/>
    <w:rsid w:val="00B056C2"/>
    <w:rsid w:val="00B05C8D"/>
    <w:rsid w:val="00B06A54"/>
    <w:rsid w:val="00B071C2"/>
    <w:rsid w:val="00B07656"/>
    <w:rsid w:val="00B0781D"/>
    <w:rsid w:val="00B0790B"/>
    <w:rsid w:val="00B07AE9"/>
    <w:rsid w:val="00B10160"/>
    <w:rsid w:val="00B106DD"/>
    <w:rsid w:val="00B1095D"/>
    <w:rsid w:val="00B10B80"/>
    <w:rsid w:val="00B10E1A"/>
    <w:rsid w:val="00B11A69"/>
    <w:rsid w:val="00B1276D"/>
    <w:rsid w:val="00B12DBD"/>
    <w:rsid w:val="00B1339E"/>
    <w:rsid w:val="00B133F9"/>
    <w:rsid w:val="00B13489"/>
    <w:rsid w:val="00B13AE1"/>
    <w:rsid w:val="00B1486E"/>
    <w:rsid w:val="00B14993"/>
    <w:rsid w:val="00B14FD2"/>
    <w:rsid w:val="00B15C14"/>
    <w:rsid w:val="00B16146"/>
    <w:rsid w:val="00B16837"/>
    <w:rsid w:val="00B20B55"/>
    <w:rsid w:val="00B20BA1"/>
    <w:rsid w:val="00B21399"/>
    <w:rsid w:val="00B21C21"/>
    <w:rsid w:val="00B21D98"/>
    <w:rsid w:val="00B2211D"/>
    <w:rsid w:val="00B22212"/>
    <w:rsid w:val="00B2226C"/>
    <w:rsid w:val="00B22456"/>
    <w:rsid w:val="00B2299D"/>
    <w:rsid w:val="00B24221"/>
    <w:rsid w:val="00B244DC"/>
    <w:rsid w:val="00B246E4"/>
    <w:rsid w:val="00B25304"/>
    <w:rsid w:val="00B255A5"/>
    <w:rsid w:val="00B25F85"/>
    <w:rsid w:val="00B26046"/>
    <w:rsid w:val="00B2765D"/>
    <w:rsid w:val="00B27CE9"/>
    <w:rsid w:val="00B3111E"/>
    <w:rsid w:val="00B325A7"/>
    <w:rsid w:val="00B3264B"/>
    <w:rsid w:val="00B32EAA"/>
    <w:rsid w:val="00B33335"/>
    <w:rsid w:val="00B333C7"/>
    <w:rsid w:val="00B33855"/>
    <w:rsid w:val="00B33E1F"/>
    <w:rsid w:val="00B3463F"/>
    <w:rsid w:val="00B34907"/>
    <w:rsid w:val="00B34ED1"/>
    <w:rsid w:val="00B361A8"/>
    <w:rsid w:val="00B36331"/>
    <w:rsid w:val="00B3779D"/>
    <w:rsid w:val="00B377B5"/>
    <w:rsid w:val="00B37EEF"/>
    <w:rsid w:val="00B37FB3"/>
    <w:rsid w:val="00B417B9"/>
    <w:rsid w:val="00B426EB"/>
    <w:rsid w:val="00B427C6"/>
    <w:rsid w:val="00B42B46"/>
    <w:rsid w:val="00B42C41"/>
    <w:rsid w:val="00B430F1"/>
    <w:rsid w:val="00B43247"/>
    <w:rsid w:val="00B4374B"/>
    <w:rsid w:val="00B438A5"/>
    <w:rsid w:val="00B43B6C"/>
    <w:rsid w:val="00B43E04"/>
    <w:rsid w:val="00B4466E"/>
    <w:rsid w:val="00B44946"/>
    <w:rsid w:val="00B44B82"/>
    <w:rsid w:val="00B44D5D"/>
    <w:rsid w:val="00B45475"/>
    <w:rsid w:val="00B45709"/>
    <w:rsid w:val="00B45780"/>
    <w:rsid w:val="00B45C30"/>
    <w:rsid w:val="00B461CB"/>
    <w:rsid w:val="00B4632E"/>
    <w:rsid w:val="00B46509"/>
    <w:rsid w:val="00B46631"/>
    <w:rsid w:val="00B46A03"/>
    <w:rsid w:val="00B4754A"/>
    <w:rsid w:val="00B47B9C"/>
    <w:rsid w:val="00B47C13"/>
    <w:rsid w:val="00B50653"/>
    <w:rsid w:val="00B50795"/>
    <w:rsid w:val="00B50FC7"/>
    <w:rsid w:val="00B51053"/>
    <w:rsid w:val="00B514A1"/>
    <w:rsid w:val="00B5167D"/>
    <w:rsid w:val="00B51689"/>
    <w:rsid w:val="00B519EE"/>
    <w:rsid w:val="00B52109"/>
    <w:rsid w:val="00B522E7"/>
    <w:rsid w:val="00B52487"/>
    <w:rsid w:val="00B52683"/>
    <w:rsid w:val="00B52821"/>
    <w:rsid w:val="00B53506"/>
    <w:rsid w:val="00B5366C"/>
    <w:rsid w:val="00B53CFB"/>
    <w:rsid w:val="00B541E3"/>
    <w:rsid w:val="00B54E72"/>
    <w:rsid w:val="00B55517"/>
    <w:rsid w:val="00B558B9"/>
    <w:rsid w:val="00B561BA"/>
    <w:rsid w:val="00B56812"/>
    <w:rsid w:val="00B56C0B"/>
    <w:rsid w:val="00B5761B"/>
    <w:rsid w:val="00B6019F"/>
    <w:rsid w:val="00B607EC"/>
    <w:rsid w:val="00B60803"/>
    <w:rsid w:val="00B615DF"/>
    <w:rsid w:val="00B6167F"/>
    <w:rsid w:val="00B61A3E"/>
    <w:rsid w:val="00B61C4F"/>
    <w:rsid w:val="00B61C6C"/>
    <w:rsid w:val="00B61D55"/>
    <w:rsid w:val="00B62415"/>
    <w:rsid w:val="00B627E1"/>
    <w:rsid w:val="00B6380F"/>
    <w:rsid w:val="00B640C3"/>
    <w:rsid w:val="00B64DE5"/>
    <w:rsid w:val="00B64F5B"/>
    <w:rsid w:val="00B655AB"/>
    <w:rsid w:val="00B65AAD"/>
    <w:rsid w:val="00B662E1"/>
    <w:rsid w:val="00B66418"/>
    <w:rsid w:val="00B66959"/>
    <w:rsid w:val="00B66C3F"/>
    <w:rsid w:val="00B66EA6"/>
    <w:rsid w:val="00B66F3D"/>
    <w:rsid w:val="00B6738D"/>
    <w:rsid w:val="00B677B1"/>
    <w:rsid w:val="00B67C9C"/>
    <w:rsid w:val="00B67E2E"/>
    <w:rsid w:val="00B7035C"/>
    <w:rsid w:val="00B70646"/>
    <w:rsid w:val="00B70E3A"/>
    <w:rsid w:val="00B70E93"/>
    <w:rsid w:val="00B70F5E"/>
    <w:rsid w:val="00B71229"/>
    <w:rsid w:val="00B713ED"/>
    <w:rsid w:val="00B71A07"/>
    <w:rsid w:val="00B72137"/>
    <w:rsid w:val="00B72935"/>
    <w:rsid w:val="00B72A6D"/>
    <w:rsid w:val="00B72DA0"/>
    <w:rsid w:val="00B73203"/>
    <w:rsid w:val="00B73B32"/>
    <w:rsid w:val="00B73BED"/>
    <w:rsid w:val="00B74012"/>
    <w:rsid w:val="00B74CC4"/>
    <w:rsid w:val="00B74E1D"/>
    <w:rsid w:val="00B751CF"/>
    <w:rsid w:val="00B75308"/>
    <w:rsid w:val="00B756B4"/>
    <w:rsid w:val="00B761E5"/>
    <w:rsid w:val="00B764DE"/>
    <w:rsid w:val="00B76D6B"/>
    <w:rsid w:val="00B775C2"/>
    <w:rsid w:val="00B776ED"/>
    <w:rsid w:val="00B77705"/>
    <w:rsid w:val="00B80349"/>
    <w:rsid w:val="00B8163F"/>
    <w:rsid w:val="00B81903"/>
    <w:rsid w:val="00B82BC0"/>
    <w:rsid w:val="00B82ECB"/>
    <w:rsid w:val="00B830DF"/>
    <w:rsid w:val="00B8323F"/>
    <w:rsid w:val="00B83B72"/>
    <w:rsid w:val="00B8488C"/>
    <w:rsid w:val="00B84916"/>
    <w:rsid w:val="00B84CA1"/>
    <w:rsid w:val="00B84D71"/>
    <w:rsid w:val="00B85181"/>
    <w:rsid w:val="00B85337"/>
    <w:rsid w:val="00B85744"/>
    <w:rsid w:val="00B858D4"/>
    <w:rsid w:val="00B85B02"/>
    <w:rsid w:val="00B86487"/>
    <w:rsid w:val="00B867B2"/>
    <w:rsid w:val="00B86AA2"/>
    <w:rsid w:val="00B86AF7"/>
    <w:rsid w:val="00B872E1"/>
    <w:rsid w:val="00B87847"/>
    <w:rsid w:val="00B90684"/>
    <w:rsid w:val="00B906F7"/>
    <w:rsid w:val="00B90B85"/>
    <w:rsid w:val="00B91E09"/>
    <w:rsid w:val="00B92069"/>
    <w:rsid w:val="00B93D41"/>
    <w:rsid w:val="00B93EA6"/>
    <w:rsid w:val="00B94056"/>
    <w:rsid w:val="00B94062"/>
    <w:rsid w:val="00B941EE"/>
    <w:rsid w:val="00B943A2"/>
    <w:rsid w:val="00B943C6"/>
    <w:rsid w:val="00B947EA"/>
    <w:rsid w:val="00B94A0F"/>
    <w:rsid w:val="00B94D9A"/>
    <w:rsid w:val="00B94E22"/>
    <w:rsid w:val="00B9501C"/>
    <w:rsid w:val="00B950F8"/>
    <w:rsid w:val="00B965B9"/>
    <w:rsid w:val="00B9662C"/>
    <w:rsid w:val="00B96C60"/>
    <w:rsid w:val="00B974C0"/>
    <w:rsid w:val="00B97779"/>
    <w:rsid w:val="00B97AA9"/>
    <w:rsid w:val="00B97D63"/>
    <w:rsid w:val="00B97FF0"/>
    <w:rsid w:val="00BA254C"/>
    <w:rsid w:val="00BA26CF"/>
    <w:rsid w:val="00BA2784"/>
    <w:rsid w:val="00BA2BF9"/>
    <w:rsid w:val="00BA2D18"/>
    <w:rsid w:val="00BA2E69"/>
    <w:rsid w:val="00BA2F3F"/>
    <w:rsid w:val="00BA376C"/>
    <w:rsid w:val="00BA3EAC"/>
    <w:rsid w:val="00BA3F94"/>
    <w:rsid w:val="00BA435E"/>
    <w:rsid w:val="00BA4491"/>
    <w:rsid w:val="00BA4569"/>
    <w:rsid w:val="00BA4D17"/>
    <w:rsid w:val="00BA4D84"/>
    <w:rsid w:val="00BA53AB"/>
    <w:rsid w:val="00BA53F5"/>
    <w:rsid w:val="00BA553C"/>
    <w:rsid w:val="00BA5D31"/>
    <w:rsid w:val="00BA6574"/>
    <w:rsid w:val="00BA6603"/>
    <w:rsid w:val="00BA673D"/>
    <w:rsid w:val="00BA680B"/>
    <w:rsid w:val="00BA6FB3"/>
    <w:rsid w:val="00BA7199"/>
    <w:rsid w:val="00BA720D"/>
    <w:rsid w:val="00BA72F2"/>
    <w:rsid w:val="00BA7349"/>
    <w:rsid w:val="00BA75A7"/>
    <w:rsid w:val="00BA7684"/>
    <w:rsid w:val="00BA76BD"/>
    <w:rsid w:val="00BA7F92"/>
    <w:rsid w:val="00BB02D6"/>
    <w:rsid w:val="00BB0D14"/>
    <w:rsid w:val="00BB11F8"/>
    <w:rsid w:val="00BB12B6"/>
    <w:rsid w:val="00BB1650"/>
    <w:rsid w:val="00BB18B1"/>
    <w:rsid w:val="00BB1A39"/>
    <w:rsid w:val="00BB1CA3"/>
    <w:rsid w:val="00BB1CAA"/>
    <w:rsid w:val="00BB2DD5"/>
    <w:rsid w:val="00BB33C4"/>
    <w:rsid w:val="00BB378C"/>
    <w:rsid w:val="00BB44D5"/>
    <w:rsid w:val="00BB47CD"/>
    <w:rsid w:val="00BB47FD"/>
    <w:rsid w:val="00BB49A8"/>
    <w:rsid w:val="00BB50EA"/>
    <w:rsid w:val="00BB590B"/>
    <w:rsid w:val="00BB6614"/>
    <w:rsid w:val="00BB6698"/>
    <w:rsid w:val="00BB669B"/>
    <w:rsid w:val="00BB6C05"/>
    <w:rsid w:val="00BB6ECC"/>
    <w:rsid w:val="00BB755F"/>
    <w:rsid w:val="00BB7684"/>
    <w:rsid w:val="00BC00A6"/>
    <w:rsid w:val="00BC0169"/>
    <w:rsid w:val="00BC07B2"/>
    <w:rsid w:val="00BC096B"/>
    <w:rsid w:val="00BC164E"/>
    <w:rsid w:val="00BC1AAB"/>
    <w:rsid w:val="00BC23A3"/>
    <w:rsid w:val="00BC28F5"/>
    <w:rsid w:val="00BC29BD"/>
    <w:rsid w:val="00BC3830"/>
    <w:rsid w:val="00BC4066"/>
    <w:rsid w:val="00BC44E3"/>
    <w:rsid w:val="00BC47B7"/>
    <w:rsid w:val="00BC4ED4"/>
    <w:rsid w:val="00BC50A8"/>
    <w:rsid w:val="00BC5200"/>
    <w:rsid w:val="00BC5C43"/>
    <w:rsid w:val="00BC65A9"/>
    <w:rsid w:val="00BC68B8"/>
    <w:rsid w:val="00BC6BBA"/>
    <w:rsid w:val="00BC6BC8"/>
    <w:rsid w:val="00BC7715"/>
    <w:rsid w:val="00BC79AE"/>
    <w:rsid w:val="00BD02B2"/>
    <w:rsid w:val="00BD02B3"/>
    <w:rsid w:val="00BD0497"/>
    <w:rsid w:val="00BD04D9"/>
    <w:rsid w:val="00BD0532"/>
    <w:rsid w:val="00BD0D69"/>
    <w:rsid w:val="00BD161E"/>
    <w:rsid w:val="00BD1743"/>
    <w:rsid w:val="00BD1E41"/>
    <w:rsid w:val="00BD1EBB"/>
    <w:rsid w:val="00BD1F97"/>
    <w:rsid w:val="00BD22CD"/>
    <w:rsid w:val="00BD2A7B"/>
    <w:rsid w:val="00BD2B96"/>
    <w:rsid w:val="00BD3650"/>
    <w:rsid w:val="00BD3BAF"/>
    <w:rsid w:val="00BD4372"/>
    <w:rsid w:val="00BD4385"/>
    <w:rsid w:val="00BD4A85"/>
    <w:rsid w:val="00BD4EA8"/>
    <w:rsid w:val="00BD4FD6"/>
    <w:rsid w:val="00BD59C7"/>
    <w:rsid w:val="00BD614C"/>
    <w:rsid w:val="00BD6253"/>
    <w:rsid w:val="00BD6405"/>
    <w:rsid w:val="00BD6A34"/>
    <w:rsid w:val="00BD6C8C"/>
    <w:rsid w:val="00BD729F"/>
    <w:rsid w:val="00BD7AA9"/>
    <w:rsid w:val="00BD7AFC"/>
    <w:rsid w:val="00BD7D52"/>
    <w:rsid w:val="00BE007A"/>
    <w:rsid w:val="00BE01B2"/>
    <w:rsid w:val="00BE0203"/>
    <w:rsid w:val="00BE05E5"/>
    <w:rsid w:val="00BE0C80"/>
    <w:rsid w:val="00BE0ED1"/>
    <w:rsid w:val="00BE11C6"/>
    <w:rsid w:val="00BE18C9"/>
    <w:rsid w:val="00BE2602"/>
    <w:rsid w:val="00BE2C1D"/>
    <w:rsid w:val="00BE36CB"/>
    <w:rsid w:val="00BE3A53"/>
    <w:rsid w:val="00BE3E68"/>
    <w:rsid w:val="00BE447A"/>
    <w:rsid w:val="00BE447C"/>
    <w:rsid w:val="00BE456C"/>
    <w:rsid w:val="00BE4D2D"/>
    <w:rsid w:val="00BE4D50"/>
    <w:rsid w:val="00BE4E7A"/>
    <w:rsid w:val="00BE538D"/>
    <w:rsid w:val="00BE5455"/>
    <w:rsid w:val="00BE562D"/>
    <w:rsid w:val="00BE6A2A"/>
    <w:rsid w:val="00BE6BB8"/>
    <w:rsid w:val="00BE6CC2"/>
    <w:rsid w:val="00BE7855"/>
    <w:rsid w:val="00BF07EB"/>
    <w:rsid w:val="00BF0C95"/>
    <w:rsid w:val="00BF0E7C"/>
    <w:rsid w:val="00BF0F08"/>
    <w:rsid w:val="00BF14DE"/>
    <w:rsid w:val="00BF15E2"/>
    <w:rsid w:val="00BF1C1B"/>
    <w:rsid w:val="00BF1DE5"/>
    <w:rsid w:val="00BF1EB7"/>
    <w:rsid w:val="00BF253B"/>
    <w:rsid w:val="00BF36F9"/>
    <w:rsid w:val="00BF3CD1"/>
    <w:rsid w:val="00BF40F3"/>
    <w:rsid w:val="00BF4740"/>
    <w:rsid w:val="00BF5500"/>
    <w:rsid w:val="00BF5B00"/>
    <w:rsid w:val="00BF5B25"/>
    <w:rsid w:val="00BF5CFB"/>
    <w:rsid w:val="00BF5F16"/>
    <w:rsid w:val="00BF60CD"/>
    <w:rsid w:val="00BF6DD3"/>
    <w:rsid w:val="00BF7E8E"/>
    <w:rsid w:val="00C00C70"/>
    <w:rsid w:val="00C0103D"/>
    <w:rsid w:val="00C012AA"/>
    <w:rsid w:val="00C01338"/>
    <w:rsid w:val="00C01F76"/>
    <w:rsid w:val="00C024B1"/>
    <w:rsid w:val="00C02754"/>
    <w:rsid w:val="00C02835"/>
    <w:rsid w:val="00C02938"/>
    <w:rsid w:val="00C02AC3"/>
    <w:rsid w:val="00C0350C"/>
    <w:rsid w:val="00C03B01"/>
    <w:rsid w:val="00C03C06"/>
    <w:rsid w:val="00C03E47"/>
    <w:rsid w:val="00C03F20"/>
    <w:rsid w:val="00C0458E"/>
    <w:rsid w:val="00C046AB"/>
    <w:rsid w:val="00C04DD5"/>
    <w:rsid w:val="00C04E80"/>
    <w:rsid w:val="00C05BF3"/>
    <w:rsid w:val="00C05EA7"/>
    <w:rsid w:val="00C060FA"/>
    <w:rsid w:val="00C0651C"/>
    <w:rsid w:val="00C06A93"/>
    <w:rsid w:val="00C06AE7"/>
    <w:rsid w:val="00C06C2E"/>
    <w:rsid w:val="00C06C98"/>
    <w:rsid w:val="00C074E9"/>
    <w:rsid w:val="00C07575"/>
    <w:rsid w:val="00C07699"/>
    <w:rsid w:val="00C10A93"/>
    <w:rsid w:val="00C10BB2"/>
    <w:rsid w:val="00C10C3D"/>
    <w:rsid w:val="00C110B2"/>
    <w:rsid w:val="00C11214"/>
    <w:rsid w:val="00C11501"/>
    <w:rsid w:val="00C12187"/>
    <w:rsid w:val="00C124C9"/>
    <w:rsid w:val="00C1299C"/>
    <w:rsid w:val="00C12AB0"/>
    <w:rsid w:val="00C13380"/>
    <w:rsid w:val="00C14C50"/>
    <w:rsid w:val="00C15197"/>
    <w:rsid w:val="00C15490"/>
    <w:rsid w:val="00C16251"/>
    <w:rsid w:val="00C16A50"/>
    <w:rsid w:val="00C16C54"/>
    <w:rsid w:val="00C1707E"/>
    <w:rsid w:val="00C1799B"/>
    <w:rsid w:val="00C2028B"/>
    <w:rsid w:val="00C2097E"/>
    <w:rsid w:val="00C20FBB"/>
    <w:rsid w:val="00C2173D"/>
    <w:rsid w:val="00C21796"/>
    <w:rsid w:val="00C21BFC"/>
    <w:rsid w:val="00C2210C"/>
    <w:rsid w:val="00C22444"/>
    <w:rsid w:val="00C22863"/>
    <w:rsid w:val="00C228AA"/>
    <w:rsid w:val="00C22ADF"/>
    <w:rsid w:val="00C23256"/>
    <w:rsid w:val="00C23693"/>
    <w:rsid w:val="00C23BFD"/>
    <w:rsid w:val="00C240B4"/>
    <w:rsid w:val="00C240D9"/>
    <w:rsid w:val="00C24505"/>
    <w:rsid w:val="00C24958"/>
    <w:rsid w:val="00C25264"/>
    <w:rsid w:val="00C25B64"/>
    <w:rsid w:val="00C265E7"/>
    <w:rsid w:val="00C26DEE"/>
    <w:rsid w:val="00C26FCB"/>
    <w:rsid w:val="00C276EC"/>
    <w:rsid w:val="00C27723"/>
    <w:rsid w:val="00C27A05"/>
    <w:rsid w:val="00C27CE0"/>
    <w:rsid w:val="00C27FB6"/>
    <w:rsid w:val="00C30E79"/>
    <w:rsid w:val="00C31860"/>
    <w:rsid w:val="00C31F8C"/>
    <w:rsid w:val="00C3207F"/>
    <w:rsid w:val="00C32186"/>
    <w:rsid w:val="00C32DE1"/>
    <w:rsid w:val="00C333C5"/>
    <w:rsid w:val="00C3363D"/>
    <w:rsid w:val="00C33C48"/>
    <w:rsid w:val="00C34077"/>
    <w:rsid w:val="00C34670"/>
    <w:rsid w:val="00C347D4"/>
    <w:rsid w:val="00C3487B"/>
    <w:rsid w:val="00C34B22"/>
    <w:rsid w:val="00C34F21"/>
    <w:rsid w:val="00C359DF"/>
    <w:rsid w:val="00C35C1F"/>
    <w:rsid w:val="00C35D94"/>
    <w:rsid w:val="00C363DC"/>
    <w:rsid w:val="00C36433"/>
    <w:rsid w:val="00C36D00"/>
    <w:rsid w:val="00C36FA0"/>
    <w:rsid w:val="00C36FBC"/>
    <w:rsid w:val="00C41052"/>
    <w:rsid w:val="00C4126B"/>
    <w:rsid w:val="00C41932"/>
    <w:rsid w:val="00C4207E"/>
    <w:rsid w:val="00C421C0"/>
    <w:rsid w:val="00C42901"/>
    <w:rsid w:val="00C4296F"/>
    <w:rsid w:val="00C4300D"/>
    <w:rsid w:val="00C43233"/>
    <w:rsid w:val="00C435ED"/>
    <w:rsid w:val="00C4360D"/>
    <w:rsid w:val="00C44730"/>
    <w:rsid w:val="00C44A87"/>
    <w:rsid w:val="00C44B7F"/>
    <w:rsid w:val="00C44C8D"/>
    <w:rsid w:val="00C455DB"/>
    <w:rsid w:val="00C455F8"/>
    <w:rsid w:val="00C4580E"/>
    <w:rsid w:val="00C4595F"/>
    <w:rsid w:val="00C45AED"/>
    <w:rsid w:val="00C45B69"/>
    <w:rsid w:val="00C45D94"/>
    <w:rsid w:val="00C461AE"/>
    <w:rsid w:val="00C46225"/>
    <w:rsid w:val="00C46AA4"/>
    <w:rsid w:val="00C46B6D"/>
    <w:rsid w:val="00C4718A"/>
    <w:rsid w:val="00C47245"/>
    <w:rsid w:val="00C473E9"/>
    <w:rsid w:val="00C474B6"/>
    <w:rsid w:val="00C475B7"/>
    <w:rsid w:val="00C47E68"/>
    <w:rsid w:val="00C50441"/>
    <w:rsid w:val="00C50713"/>
    <w:rsid w:val="00C50781"/>
    <w:rsid w:val="00C5128F"/>
    <w:rsid w:val="00C5187D"/>
    <w:rsid w:val="00C527A2"/>
    <w:rsid w:val="00C52E10"/>
    <w:rsid w:val="00C532C9"/>
    <w:rsid w:val="00C536E5"/>
    <w:rsid w:val="00C53ADD"/>
    <w:rsid w:val="00C53DD9"/>
    <w:rsid w:val="00C5502C"/>
    <w:rsid w:val="00C5535C"/>
    <w:rsid w:val="00C55403"/>
    <w:rsid w:val="00C55664"/>
    <w:rsid w:val="00C55D82"/>
    <w:rsid w:val="00C55F68"/>
    <w:rsid w:val="00C561C5"/>
    <w:rsid w:val="00C56327"/>
    <w:rsid w:val="00C56844"/>
    <w:rsid w:val="00C56E68"/>
    <w:rsid w:val="00C57697"/>
    <w:rsid w:val="00C576A9"/>
    <w:rsid w:val="00C60551"/>
    <w:rsid w:val="00C60E2C"/>
    <w:rsid w:val="00C61CB7"/>
    <w:rsid w:val="00C61CC0"/>
    <w:rsid w:val="00C61DFA"/>
    <w:rsid w:val="00C61E38"/>
    <w:rsid w:val="00C621CD"/>
    <w:rsid w:val="00C626A0"/>
    <w:rsid w:val="00C63387"/>
    <w:rsid w:val="00C63D4E"/>
    <w:rsid w:val="00C641CA"/>
    <w:rsid w:val="00C64508"/>
    <w:rsid w:val="00C6464F"/>
    <w:rsid w:val="00C64704"/>
    <w:rsid w:val="00C65078"/>
    <w:rsid w:val="00C65E15"/>
    <w:rsid w:val="00C6690B"/>
    <w:rsid w:val="00C66E31"/>
    <w:rsid w:val="00C67826"/>
    <w:rsid w:val="00C700FC"/>
    <w:rsid w:val="00C7024D"/>
    <w:rsid w:val="00C702EF"/>
    <w:rsid w:val="00C70384"/>
    <w:rsid w:val="00C70456"/>
    <w:rsid w:val="00C709A9"/>
    <w:rsid w:val="00C70DB5"/>
    <w:rsid w:val="00C70DEC"/>
    <w:rsid w:val="00C720F3"/>
    <w:rsid w:val="00C729CD"/>
    <w:rsid w:val="00C729E8"/>
    <w:rsid w:val="00C72CDD"/>
    <w:rsid w:val="00C73156"/>
    <w:rsid w:val="00C7317A"/>
    <w:rsid w:val="00C734DF"/>
    <w:rsid w:val="00C73B66"/>
    <w:rsid w:val="00C741CC"/>
    <w:rsid w:val="00C7458D"/>
    <w:rsid w:val="00C75698"/>
    <w:rsid w:val="00C75CC8"/>
    <w:rsid w:val="00C7662E"/>
    <w:rsid w:val="00C7668D"/>
    <w:rsid w:val="00C76CBD"/>
    <w:rsid w:val="00C802E8"/>
    <w:rsid w:val="00C80663"/>
    <w:rsid w:val="00C80AEE"/>
    <w:rsid w:val="00C81307"/>
    <w:rsid w:val="00C814C0"/>
    <w:rsid w:val="00C8212A"/>
    <w:rsid w:val="00C822C1"/>
    <w:rsid w:val="00C8248C"/>
    <w:rsid w:val="00C824DF"/>
    <w:rsid w:val="00C828EC"/>
    <w:rsid w:val="00C82984"/>
    <w:rsid w:val="00C829A6"/>
    <w:rsid w:val="00C83673"/>
    <w:rsid w:val="00C83818"/>
    <w:rsid w:val="00C840E4"/>
    <w:rsid w:val="00C84335"/>
    <w:rsid w:val="00C8436D"/>
    <w:rsid w:val="00C84451"/>
    <w:rsid w:val="00C848C3"/>
    <w:rsid w:val="00C84ABF"/>
    <w:rsid w:val="00C84DD1"/>
    <w:rsid w:val="00C85060"/>
    <w:rsid w:val="00C856A3"/>
    <w:rsid w:val="00C85A3D"/>
    <w:rsid w:val="00C85AE6"/>
    <w:rsid w:val="00C85D9A"/>
    <w:rsid w:val="00C8683A"/>
    <w:rsid w:val="00C8699B"/>
    <w:rsid w:val="00C86B0A"/>
    <w:rsid w:val="00C874ED"/>
    <w:rsid w:val="00C909A1"/>
    <w:rsid w:val="00C91561"/>
    <w:rsid w:val="00C919C7"/>
    <w:rsid w:val="00C9219C"/>
    <w:rsid w:val="00C92BEE"/>
    <w:rsid w:val="00C93900"/>
    <w:rsid w:val="00C93CC8"/>
    <w:rsid w:val="00C93F4A"/>
    <w:rsid w:val="00C943CB"/>
    <w:rsid w:val="00C943E0"/>
    <w:rsid w:val="00C946EE"/>
    <w:rsid w:val="00C947B2"/>
    <w:rsid w:val="00C94F2D"/>
    <w:rsid w:val="00C95EA1"/>
    <w:rsid w:val="00C95ECE"/>
    <w:rsid w:val="00C964CC"/>
    <w:rsid w:val="00C96529"/>
    <w:rsid w:val="00C97022"/>
    <w:rsid w:val="00C973F7"/>
    <w:rsid w:val="00C97482"/>
    <w:rsid w:val="00C97A9F"/>
    <w:rsid w:val="00C97ED0"/>
    <w:rsid w:val="00CA061D"/>
    <w:rsid w:val="00CA1285"/>
    <w:rsid w:val="00CA1353"/>
    <w:rsid w:val="00CA1D9F"/>
    <w:rsid w:val="00CA1DD1"/>
    <w:rsid w:val="00CA1ECA"/>
    <w:rsid w:val="00CA28AF"/>
    <w:rsid w:val="00CA2F53"/>
    <w:rsid w:val="00CA31C8"/>
    <w:rsid w:val="00CA3811"/>
    <w:rsid w:val="00CA38B8"/>
    <w:rsid w:val="00CA3E44"/>
    <w:rsid w:val="00CA4814"/>
    <w:rsid w:val="00CA48CB"/>
    <w:rsid w:val="00CA494E"/>
    <w:rsid w:val="00CA4FB2"/>
    <w:rsid w:val="00CA5325"/>
    <w:rsid w:val="00CA5739"/>
    <w:rsid w:val="00CA706C"/>
    <w:rsid w:val="00CA70D9"/>
    <w:rsid w:val="00CA735F"/>
    <w:rsid w:val="00CA7F39"/>
    <w:rsid w:val="00CB0204"/>
    <w:rsid w:val="00CB063F"/>
    <w:rsid w:val="00CB0B12"/>
    <w:rsid w:val="00CB0E77"/>
    <w:rsid w:val="00CB17D1"/>
    <w:rsid w:val="00CB1BD1"/>
    <w:rsid w:val="00CB273B"/>
    <w:rsid w:val="00CB2B35"/>
    <w:rsid w:val="00CB2C49"/>
    <w:rsid w:val="00CB2D9E"/>
    <w:rsid w:val="00CB2DDB"/>
    <w:rsid w:val="00CB32D7"/>
    <w:rsid w:val="00CB3D2A"/>
    <w:rsid w:val="00CB3FBD"/>
    <w:rsid w:val="00CB4ECA"/>
    <w:rsid w:val="00CB53AE"/>
    <w:rsid w:val="00CB6372"/>
    <w:rsid w:val="00CB63DC"/>
    <w:rsid w:val="00CB69BF"/>
    <w:rsid w:val="00CB71A1"/>
    <w:rsid w:val="00CB755F"/>
    <w:rsid w:val="00CB7BA7"/>
    <w:rsid w:val="00CB7FE0"/>
    <w:rsid w:val="00CC041B"/>
    <w:rsid w:val="00CC0495"/>
    <w:rsid w:val="00CC0BA4"/>
    <w:rsid w:val="00CC2015"/>
    <w:rsid w:val="00CC29E4"/>
    <w:rsid w:val="00CC29FA"/>
    <w:rsid w:val="00CC2A3E"/>
    <w:rsid w:val="00CC41E4"/>
    <w:rsid w:val="00CC42B0"/>
    <w:rsid w:val="00CC44BE"/>
    <w:rsid w:val="00CC455B"/>
    <w:rsid w:val="00CC484D"/>
    <w:rsid w:val="00CC4C59"/>
    <w:rsid w:val="00CC50C8"/>
    <w:rsid w:val="00CC51BE"/>
    <w:rsid w:val="00CC56AF"/>
    <w:rsid w:val="00CC57CE"/>
    <w:rsid w:val="00CC58C2"/>
    <w:rsid w:val="00CC5F47"/>
    <w:rsid w:val="00CC60AD"/>
    <w:rsid w:val="00CC756E"/>
    <w:rsid w:val="00CC7879"/>
    <w:rsid w:val="00CC7F16"/>
    <w:rsid w:val="00CD0AEC"/>
    <w:rsid w:val="00CD0FB7"/>
    <w:rsid w:val="00CD1454"/>
    <w:rsid w:val="00CD2154"/>
    <w:rsid w:val="00CD2878"/>
    <w:rsid w:val="00CD2CC0"/>
    <w:rsid w:val="00CD2EDF"/>
    <w:rsid w:val="00CD3454"/>
    <w:rsid w:val="00CD3532"/>
    <w:rsid w:val="00CD36FF"/>
    <w:rsid w:val="00CD45A5"/>
    <w:rsid w:val="00CD531B"/>
    <w:rsid w:val="00CD53CE"/>
    <w:rsid w:val="00CD5B79"/>
    <w:rsid w:val="00CD5F15"/>
    <w:rsid w:val="00CD605E"/>
    <w:rsid w:val="00CD64B2"/>
    <w:rsid w:val="00CD64DC"/>
    <w:rsid w:val="00CD6591"/>
    <w:rsid w:val="00CD67B8"/>
    <w:rsid w:val="00CD6A23"/>
    <w:rsid w:val="00CD7120"/>
    <w:rsid w:val="00CD74F3"/>
    <w:rsid w:val="00CE098B"/>
    <w:rsid w:val="00CE0B3F"/>
    <w:rsid w:val="00CE0FE1"/>
    <w:rsid w:val="00CE16E8"/>
    <w:rsid w:val="00CE27D4"/>
    <w:rsid w:val="00CE28AF"/>
    <w:rsid w:val="00CE2968"/>
    <w:rsid w:val="00CE2A2B"/>
    <w:rsid w:val="00CE2AA2"/>
    <w:rsid w:val="00CE2CB6"/>
    <w:rsid w:val="00CE2D4F"/>
    <w:rsid w:val="00CE3058"/>
    <w:rsid w:val="00CE3322"/>
    <w:rsid w:val="00CE3573"/>
    <w:rsid w:val="00CE3683"/>
    <w:rsid w:val="00CE3885"/>
    <w:rsid w:val="00CE3BF2"/>
    <w:rsid w:val="00CE4883"/>
    <w:rsid w:val="00CE4B78"/>
    <w:rsid w:val="00CE4B99"/>
    <w:rsid w:val="00CE5426"/>
    <w:rsid w:val="00CE5AEF"/>
    <w:rsid w:val="00CE5D07"/>
    <w:rsid w:val="00CE5EDA"/>
    <w:rsid w:val="00CE6A9D"/>
    <w:rsid w:val="00CE7036"/>
    <w:rsid w:val="00CE70DD"/>
    <w:rsid w:val="00CE7514"/>
    <w:rsid w:val="00CE7AF0"/>
    <w:rsid w:val="00CE7CBE"/>
    <w:rsid w:val="00CF0294"/>
    <w:rsid w:val="00CF19E5"/>
    <w:rsid w:val="00CF1AA6"/>
    <w:rsid w:val="00CF1ABE"/>
    <w:rsid w:val="00CF1B9D"/>
    <w:rsid w:val="00CF2029"/>
    <w:rsid w:val="00CF2078"/>
    <w:rsid w:val="00CF22CA"/>
    <w:rsid w:val="00CF2452"/>
    <w:rsid w:val="00CF288A"/>
    <w:rsid w:val="00CF2C7F"/>
    <w:rsid w:val="00CF329A"/>
    <w:rsid w:val="00CF3E12"/>
    <w:rsid w:val="00CF4645"/>
    <w:rsid w:val="00CF47F4"/>
    <w:rsid w:val="00CF4D45"/>
    <w:rsid w:val="00CF4F98"/>
    <w:rsid w:val="00CF58E1"/>
    <w:rsid w:val="00CF5E15"/>
    <w:rsid w:val="00CF5FC4"/>
    <w:rsid w:val="00CF667C"/>
    <w:rsid w:val="00CF69D4"/>
    <w:rsid w:val="00CF762B"/>
    <w:rsid w:val="00CF771B"/>
    <w:rsid w:val="00CF7949"/>
    <w:rsid w:val="00CF7E54"/>
    <w:rsid w:val="00D00316"/>
    <w:rsid w:val="00D00370"/>
    <w:rsid w:val="00D0126B"/>
    <w:rsid w:val="00D0133E"/>
    <w:rsid w:val="00D01382"/>
    <w:rsid w:val="00D01982"/>
    <w:rsid w:val="00D01EAB"/>
    <w:rsid w:val="00D02397"/>
    <w:rsid w:val="00D02A70"/>
    <w:rsid w:val="00D03255"/>
    <w:rsid w:val="00D03571"/>
    <w:rsid w:val="00D038FB"/>
    <w:rsid w:val="00D041D1"/>
    <w:rsid w:val="00D047F2"/>
    <w:rsid w:val="00D04BF9"/>
    <w:rsid w:val="00D04BFE"/>
    <w:rsid w:val="00D0504D"/>
    <w:rsid w:val="00D05095"/>
    <w:rsid w:val="00D0534D"/>
    <w:rsid w:val="00D056C2"/>
    <w:rsid w:val="00D05741"/>
    <w:rsid w:val="00D05B9E"/>
    <w:rsid w:val="00D05C31"/>
    <w:rsid w:val="00D0612D"/>
    <w:rsid w:val="00D06687"/>
    <w:rsid w:val="00D06AD8"/>
    <w:rsid w:val="00D06F54"/>
    <w:rsid w:val="00D06F81"/>
    <w:rsid w:val="00D077F6"/>
    <w:rsid w:val="00D1030B"/>
    <w:rsid w:val="00D1031D"/>
    <w:rsid w:val="00D10429"/>
    <w:rsid w:val="00D1052E"/>
    <w:rsid w:val="00D11585"/>
    <w:rsid w:val="00D11BF1"/>
    <w:rsid w:val="00D11E3C"/>
    <w:rsid w:val="00D1278A"/>
    <w:rsid w:val="00D12950"/>
    <w:rsid w:val="00D12BFD"/>
    <w:rsid w:val="00D12C40"/>
    <w:rsid w:val="00D1354F"/>
    <w:rsid w:val="00D138A4"/>
    <w:rsid w:val="00D13DD9"/>
    <w:rsid w:val="00D13E1B"/>
    <w:rsid w:val="00D14106"/>
    <w:rsid w:val="00D141E6"/>
    <w:rsid w:val="00D14512"/>
    <w:rsid w:val="00D14BC7"/>
    <w:rsid w:val="00D14DA0"/>
    <w:rsid w:val="00D151B7"/>
    <w:rsid w:val="00D151DC"/>
    <w:rsid w:val="00D15299"/>
    <w:rsid w:val="00D152C5"/>
    <w:rsid w:val="00D15EFE"/>
    <w:rsid w:val="00D16391"/>
    <w:rsid w:val="00D163FE"/>
    <w:rsid w:val="00D1739D"/>
    <w:rsid w:val="00D17CCE"/>
    <w:rsid w:val="00D17EA3"/>
    <w:rsid w:val="00D202E1"/>
    <w:rsid w:val="00D2052F"/>
    <w:rsid w:val="00D20866"/>
    <w:rsid w:val="00D210B8"/>
    <w:rsid w:val="00D22267"/>
    <w:rsid w:val="00D2232C"/>
    <w:rsid w:val="00D2237B"/>
    <w:rsid w:val="00D2250F"/>
    <w:rsid w:val="00D225F9"/>
    <w:rsid w:val="00D226E9"/>
    <w:rsid w:val="00D22CF2"/>
    <w:rsid w:val="00D22F51"/>
    <w:rsid w:val="00D2331A"/>
    <w:rsid w:val="00D233DD"/>
    <w:rsid w:val="00D24030"/>
    <w:rsid w:val="00D25517"/>
    <w:rsid w:val="00D25BA7"/>
    <w:rsid w:val="00D26324"/>
    <w:rsid w:val="00D26677"/>
    <w:rsid w:val="00D26753"/>
    <w:rsid w:val="00D30036"/>
    <w:rsid w:val="00D30609"/>
    <w:rsid w:val="00D30E10"/>
    <w:rsid w:val="00D310D4"/>
    <w:rsid w:val="00D31FDA"/>
    <w:rsid w:val="00D326BF"/>
    <w:rsid w:val="00D32C5F"/>
    <w:rsid w:val="00D32E9D"/>
    <w:rsid w:val="00D330A3"/>
    <w:rsid w:val="00D332DA"/>
    <w:rsid w:val="00D33612"/>
    <w:rsid w:val="00D33E04"/>
    <w:rsid w:val="00D342B1"/>
    <w:rsid w:val="00D34C45"/>
    <w:rsid w:val="00D3561C"/>
    <w:rsid w:val="00D35847"/>
    <w:rsid w:val="00D36189"/>
    <w:rsid w:val="00D361A9"/>
    <w:rsid w:val="00D3693A"/>
    <w:rsid w:val="00D369FE"/>
    <w:rsid w:val="00D36DFD"/>
    <w:rsid w:val="00D36E10"/>
    <w:rsid w:val="00D37197"/>
    <w:rsid w:val="00D371D4"/>
    <w:rsid w:val="00D377A1"/>
    <w:rsid w:val="00D37E02"/>
    <w:rsid w:val="00D40477"/>
    <w:rsid w:val="00D4062D"/>
    <w:rsid w:val="00D40820"/>
    <w:rsid w:val="00D4089D"/>
    <w:rsid w:val="00D40F96"/>
    <w:rsid w:val="00D413C5"/>
    <w:rsid w:val="00D423E6"/>
    <w:rsid w:val="00D42409"/>
    <w:rsid w:val="00D43104"/>
    <w:rsid w:val="00D43154"/>
    <w:rsid w:val="00D431F8"/>
    <w:rsid w:val="00D43348"/>
    <w:rsid w:val="00D4345D"/>
    <w:rsid w:val="00D43866"/>
    <w:rsid w:val="00D439D9"/>
    <w:rsid w:val="00D43AE6"/>
    <w:rsid w:val="00D43E05"/>
    <w:rsid w:val="00D4461B"/>
    <w:rsid w:val="00D449C8"/>
    <w:rsid w:val="00D44CC8"/>
    <w:rsid w:val="00D44CF3"/>
    <w:rsid w:val="00D453AE"/>
    <w:rsid w:val="00D45940"/>
    <w:rsid w:val="00D45B41"/>
    <w:rsid w:val="00D4731F"/>
    <w:rsid w:val="00D47981"/>
    <w:rsid w:val="00D47A18"/>
    <w:rsid w:val="00D47B82"/>
    <w:rsid w:val="00D47F25"/>
    <w:rsid w:val="00D47FCC"/>
    <w:rsid w:val="00D50CDA"/>
    <w:rsid w:val="00D50E37"/>
    <w:rsid w:val="00D50EDB"/>
    <w:rsid w:val="00D51127"/>
    <w:rsid w:val="00D51A06"/>
    <w:rsid w:val="00D51AEB"/>
    <w:rsid w:val="00D51BFF"/>
    <w:rsid w:val="00D51F35"/>
    <w:rsid w:val="00D52753"/>
    <w:rsid w:val="00D52E6E"/>
    <w:rsid w:val="00D537C6"/>
    <w:rsid w:val="00D53C88"/>
    <w:rsid w:val="00D53DAF"/>
    <w:rsid w:val="00D540DA"/>
    <w:rsid w:val="00D544D7"/>
    <w:rsid w:val="00D54516"/>
    <w:rsid w:val="00D54798"/>
    <w:rsid w:val="00D55591"/>
    <w:rsid w:val="00D5559D"/>
    <w:rsid w:val="00D557DB"/>
    <w:rsid w:val="00D55C7B"/>
    <w:rsid w:val="00D560F9"/>
    <w:rsid w:val="00D56F2C"/>
    <w:rsid w:val="00D57412"/>
    <w:rsid w:val="00D57428"/>
    <w:rsid w:val="00D577AF"/>
    <w:rsid w:val="00D5793C"/>
    <w:rsid w:val="00D57EEA"/>
    <w:rsid w:val="00D61290"/>
    <w:rsid w:val="00D613A9"/>
    <w:rsid w:val="00D615C8"/>
    <w:rsid w:val="00D61F1A"/>
    <w:rsid w:val="00D622DD"/>
    <w:rsid w:val="00D628D7"/>
    <w:rsid w:val="00D62F06"/>
    <w:rsid w:val="00D636FC"/>
    <w:rsid w:val="00D63726"/>
    <w:rsid w:val="00D63777"/>
    <w:rsid w:val="00D63DF4"/>
    <w:rsid w:val="00D64D1B"/>
    <w:rsid w:val="00D64E28"/>
    <w:rsid w:val="00D6554A"/>
    <w:rsid w:val="00D656C8"/>
    <w:rsid w:val="00D66600"/>
    <w:rsid w:val="00D66605"/>
    <w:rsid w:val="00D66737"/>
    <w:rsid w:val="00D66834"/>
    <w:rsid w:val="00D66A88"/>
    <w:rsid w:val="00D66BF3"/>
    <w:rsid w:val="00D67133"/>
    <w:rsid w:val="00D674B8"/>
    <w:rsid w:val="00D67A50"/>
    <w:rsid w:val="00D67B23"/>
    <w:rsid w:val="00D67D24"/>
    <w:rsid w:val="00D70E37"/>
    <w:rsid w:val="00D72033"/>
    <w:rsid w:val="00D726E0"/>
    <w:rsid w:val="00D72D59"/>
    <w:rsid w:val="00D72D82"/>
    <w:rsid w:val="00D73077"/>
    <w:rsid w:val="00D733E6"/>
    <w:rsid w:val="00D7388E"/>
    <w:rsid w:val="00D73D98"/>
    <w:rsid w:val="00D73DD5"/>
    <w:rsid w:val="00D73EA5"/>
    <w:rsid w:val="00D73FE0"/>
    <w:rsid w:val="00D740C4"/>
    <w:rsid w:val="00D74B0D"/>
    <w:rsid w:val="00D74B9B"/>
    <w:rsid w:val="00D75387"/>
    <w:rsid w:val="00D7596C"/>
    <w:rsid w:val="00D76218"/>
    <w:rsid w:val="00D76E48"/>
    <w:rsid w:val="00D76F1E"/>
    <w:rsid w:val="00D771BB"/>
    <w:rsid w:val="00D776EC"/>
    <w:rsid w:val="00D779B9"/>
    <w:rsid w:val="00D811B7"/>
    <w:rsid w:val="00D8171F"/>
    <w:rsid w:val="00D81BB9"/>
    <w:rsid w:val="00D825FB"/>
    <w:rsid w:val="00D83798"/>
    <w:rsid w:val="00D837B0"/>
    <w:rsid w:val="00D83C9D"/>
    <w:rsid w:val="00D83F39"/>
    <w:rsid w:val="00D84675"/>
    <w:rsid w:val="00D84B97"/>
    <w:rsid w:val="00D84DB3"/>
    <w:rsid w:val="00D8507B"/>
    <w:rsid w:val="00D85610"/>
    <w:rsid w:val="00D859A8"/>
    <w:rsid w:val="00D85C81"/>
    <w:rsid w:val="00D860B8"/>
    <w:rsid w:val="00D8629A"/>
    <w:rsid w:val="00D862F8"/>
    <w:rsid w:val="00D86317"/>
    <w:rsid w:val="00D86386"/>
    <w:rsid w:val="00D863A3"/>
    <w:rsid w:val="00D86D97"/>
    <w:rsid w:val="00D87211"/>
    <w:rsid w:val="00D874D2"/>
    <w:rsid w:val="00D90417"/>
    <w:rsid w:val="00D9066F"/>
    <w:rsid w:val="00D908BD"/>
    <w:rsid w:val="00D92A3A"/>
    <w:rsid w:val="00D92C13"/>
    <w:rsid w:val="00D93B97"/>
    <w:rsid w:val="00D93DF2"/>
    <w:rsid w:val="00D93E58"/>
    <w:rsid w:val="00D9475F"/>
    <w:rsid w:val="00D95875"/>
    <w:rsid w:val="00D96968"/>
    <w:rsid w:val="00D96A2D"/>
    <w:rsid w:val="00D96C12"/>
    <w:rsid w:val="00D970A8"/>
    <w:rsid w:val="00D97E95"/>
    <w:rsid w:val="00DA0284"/>
    <w:rsid w:val="00DA0603"/>
    <w:rsid w:val="00DA15E2"/>
    <w:rsid w:val="00DA1812"/>
    <w:rsid w:val="00DA1AB0"/>
    <w:rsid w:val="00DA23DE"/>
    <w:rsid w:val="00DA247E"/>
    <w:rsid w:val="00DA30F0"/>
    <w:rsid w:val="00DA33C6"/>
    <w:rsid w:val="00DA3BB5"/>
    <w:rsid w:val="00DA3CD0"/>
    <w:rsid w:val="00DA3DEF"/>
    <w:rsid w:val="00DA3F7E"/>
    <w:rsid w:val="00DA447D"/>
    <w:rsid w:val="00DA4BB6"/>
    <w:rsid w:val="00DA4EDF"/>
    <w:rsid w:val="00DA5D4A"/>
    <w:rsid w:val="00DA6319"/>
    <w:rsid w:val="00DA6FC4"/>
    <w:rsid w:val="00DA6FEB"/>
    <w:rsid w:val="00DA7530"/>
    <w:rsid w:val="00DA78B4"/>
    <w:rsid w:val="00DA7AF9"/>
    <w:rsid w:val="00DA7E73"/>
    <w:rsid w:val="00DB021D"/>
    <w:rsid w:val="00DB097D"/>
    <w:rsid w:val="00DB0B7D"/>
    <w:rsid w:val="00DB1331"/>
    <w:rsid w:val="00DB14C1"/>
    <w:rsid w:val="00DB1649"/>
    <w:rsid w:val="00DB1FBE"/>
    <w:rsid w:val="00DB20B0"/>
    <w:rsid w:val="00DB233A"/>
    <w:rsid w:val="00DB2522"/>
    <w:rsid w:val="00DB3180"/>
    <w:rsid w:val="00DB3654"/>
    <w:rsid w:val="00DB3752"/>
    <w:rsid w:val="00DB3881"/>
    <w:rsid w:val="00DB3A77"/>
    <w:rsid w:val="00DB4094"/>
    <w:rsid w:val="00DB48E5"/>
    <w:rsid w:val="00DB4D43"/>
    <w:rsid w:val="00DB5AB3"/>
    <w:rsid w:val="00DB5FE2"/>
    <w:rsid w:val="00DB62B9"/>
    <w:rsid w:val="00DB665C"/>
    <w:rsid w:val="00DB6777"/>
    <w:rsid w:val="00DB6990"/>
    <w:rsid w:val="00DB6C69"/>
    <w:rsid w:val="00DB6E9D"/>
    <w:rsid w:val="00DB6F47"/>
    <w:rsid w:val="00DB73C8"/>
    <w:rsid w:val="00DB759B"/>
    <w:rsid w:val="00DB774A"/>
    <w:rsid w:val="00DC005F"/>
    <w:rsid w:val="00DC07CE"/>
    <w:rsid w:val="00DC0AD1"/>
    <w:rsid w:val="00DC1EF8"/>
    <w:rsid w:val="00DC20AE"/>
    <w:rsid w:val="00DC2B48"/>
    <w:rsid w:val="00DC32E0"/>
    <w:rsid w:val="00DC3808"/>
    <w:rsid w:val="00DC3A2C"/>
    <w:rsid w:val="00DC42C9"/>
    <w:rsid w:val="00DC4553"/>
    <w:rsid w:val="00DC4B4F"/>
    <w:rsid w:val="00DC4BA7"/>
    <w:rsid w:val="00DC4D60"/>
    <w:rsid w:val="00DC66A4"/>
    <w:rsid w:val="00DC72A4"/>
    <w:rsid w:val="00DC7741"/>
    <w:rsid w:val="00DC7974"/>
    <w:rsid w:val="00DC799F"/>
    <w:rsid w:val="00DC7B9C"/>
    <w:rsid w:val="00DC7C21"/>
    <w:rsid w:val="00DC7DF4"/>
    <w:rsid w:val="00DD0260"/>
    <w:rsid w:val="00DD167E"/>
    <w:rsid w:val="00DD187A"/>
    <w:rsid w:val="00DD1960"/>
    <w:rsid w:val="00DD1F7B"/>
    <w:rsid w:val="00DD27AC"/>
    <w:rsid w:val="00DD2F25"/>
    <w:rsid w:val="00DD2FAF"/>
    <w:rsid w:val="00DD3316"/>
    <w:rsid w:val="00DD3661"/>
    <w:rsid w:val="00DD3882"/>
    <w:rsid w:val="00DD39F0"/>
    <w:rsid w:val="00DD3B71"/>
    <w:rsid w:val="00DD3E7F"/>
    <w:rsid w:val="00DD486B"/>
    <w:rsid w:val="00DD4DE2"/>
    <w:rsid w:val="00DD520E"/>
    <w:rsid w:val="00DD5705"/>
    <w:rsid w:val="00DD58CE"/>
    <w:rsid w:val="00DD5DE5"/>
    <w:rsid w:val="00DD60DF"/>
    <w:rsid w:val="00DD625B"/>
    <w:rsid w:val="00DD6468"/>
    <w:rsid w:val="00DD6557"/>
    <w:rsid w:val="00DD69EA"/>
    <w:rsid w:val="00DD6ED6"/>
    <w:rsid w:val="00DD7FB3"/>
    <w:rsid w:val="00DE005F"/>
    <w:rsid w:val="00DE0139"/>
    <w:rsid w:val="00DE0141"/>
    <w:rsid w:val="00DE0324"/>
    <w:rsid w:val="00DE128B"/>
    <w:rsid w:val="00DE1494"/>
    <w:rsid w:val="00DE16AF"/>
    <w:rsid w:val="00DE2131"/>
    <w:rsid w:val="00DE2260"/>
    <w:rsid w:val="00DE2B99"/>
    <w:rsid w:val="00DE3336"/>
    <w:rsid w:val="00DE361D"/>
    <w:rsid w:val="00DE36AD"/>
    <w:rsid w:val="00DE3803"/>
    <w:rsid w:val="00DE4D4E"/>
    <w:rsid w:val="00DE4E18"/>
    <w:rsid w:val="00DE4EA8"/>
    <w:rsid w:val="00DE4F1E"/>
    <w:rsid w:val="00DE557D"/>
    <w:rsid w:val="00DE6007"/>
    <w:rsid w:val="00DE65A2"/>
    <w:rsid w:val="00DE6A58"/>
    <w:rsid w:val="00DE6AF7"/>
    <w:rsid w:val="00DE7136"/>
    <w:rsid w:val="00DE7778"/>
    <w:rsid w:val="00DE77DA"/>
    <w:rsid w:val="00DE7F5C"/>
    <w:rsid w:val="00DF0250"/>
    <w:rsid w:val="00DF07EB"/>
    <w:rsid w:val="00DF0A17"/>
    <w:rsid w:val="00DF1A0A"/>
    <w:rsid w:val="00DF1A8F"/>
    <w:rsid w:val="00DF1D67"/>
    <w:rsid w:val="00DF1DD2"/>
    <w:rsid w:val="00DF21E1"/>
    <w:rsid w:val="00DF2400"/>
    <w:rsid w:val="00DF2897"/>
    <w:rsid w:val="00DF28DB"/>
    <w:rsid w:val="00DF2C18"/>
    <w:rsid w:val="00DF331F"/>
    <w:rsid w:val="00DF3DF6"/>
    <w:rsid w:val="00DF42F9"/>
    <w:rsid w:val="00DF43B3"/>
    <w:rsid w:val="00DF4D61"/>
    <w:rsid w:val="00DF5667"/>
    <w:rsid w:val="00DF5845"/>
    <w:rsid w:val="00DF58DB"/>
    <w:rsid w:val="00DF595B"/>
    <w:rsid w:val="00DF6226"/>
    <w:rsid w:val="00DF71DB"/>
    <w:rsid w:val="00DF7602"/>
    <w:rsid w:val="00DF766C"/>
    <w:rsid w:val="00DF76E8"/>
    <w:rsid w:val="00DF76EB"/>
    <w:rsid w:val="00DF7745"/>
    <w:rsid w:val="00E0140F"/>
    <w:rsid w:val="00E01CDF"/>
    <w:rsid w:val="00E0207A"/>
    <w:rsid w:val="00E023ED"/>
    <w:rsid w:val="00E02427"/>
    <w:rsid w:val="00E0244C"/>
    <w:rsid w:val="00E03008"/>
    <w:rsid w:val="00E03464"/>
    <w:rsid w:val="00E03C73"/>
    <w:rsid w:val="00E03F4E"/>
    <w:rsid w:val="00E04034"/>
    <w:rsid w:val="00E04851"/>
    <w:rsid w:val="00E04990"/>
    <w:rsid w:val="00E04BBF"/>
    <w:rsid w:val="00E04C08"/>
    <w:rsid w:val="00E0506B"/>
    <w:rsid w:val="00E05F8C"/>
    <w:rsid w:val="00E06092"/>
    <w:rsid w:val="00E0684E"/>
    <w:rsid w:val="00E06F3D"/>
    <w:rsid w:val="00E06FB5"/>
    <w:rsid w:val="00E07151"/>
    <w:rsid w:val="00E07419"/>
    <w:rsid w:val="00E07667"/>
    <w:rsid w:val="00E07AB7"/>
    <w:rsid w:val="00E07F15"/>
    <w:rsid w:val="00E1002F"/>
    <w:rsid w:val="00E102CB"/>
    <w:rsid w:val="00E10684"/>
    <w:rsid w:val="00E1124A"/>
    <w:rsid w:val="00E120AB"/>
    <w:rsid w:val="00E12302"/>
    <w:rsid w:val="00E124E3"/>
    <w:rsid w:val="00E131AD"/>
    <w:rsid w:val="00E1388B"/>
    <w:rsid w:val="00E13D46"/>
    <w:rsid w:val="00E141A7"/>
    <w:rsid w:val="00E147A2"/>
    <w:rsid w:val="00E1490B"/>
    <w:rsid w:val="00E14BEA"/>
    <w:rsid w:val="00E1546E"/>
    <w:rsid w:val="00E15A6F"/>
    <w:rsid w:val="00E15BD6"/>
    <w:rsid w:val="00E160C3"/>
    <w:rsid w:val="00E162D7"/>
    <w:rsid w:val="00E16550"/>
    <w:rsid w:val="00E16823"/>
    <w:rsid w:val="00E16843"/>
    <w:rsid w:val="00E17780"/>
    <w:rsid w:val="00E177D1"/>
    <w:rsid w:val="00E208F8"/>
    <w:rsid w:val="00E20FEB"/>
    <w:rsid w:val="00E212B0"/>
    <w:rsid w:val="00E2161D"/>
    <w:rsid w:val="00E21640"/>
    <w:rsid w:val="00E219FE"/>
    <w:rsid w:val="00E21CD8"/>
    <w:rsid w:val="00E224A4"/>
    <w:rsid w:val="00E22C93"/>
    <w:rsid w:val="00E22FA9"/>
    <w:rsid w:val="00E23E33"/>
    <w:rsid w:val="00E23EA1"/>
    <w:rsid w:val="00E240A4"/>
    <w:rsid w:val="00E24406"/>
    <w:rsid w:val="00E244A8"/>
    <w:rsid w:val="00E24B6C"/>
    <w:rsid w:val="00E24FA9"/>
    <w:rsid w:val="00E256FA"/>
    <w:rsid w:val="00E25820"/>
    <w:rsid w:val="00E25CE4"/>
    <w:rsid w:val="00E25D2C"/>
    <w:rsid w:val="00E26602"/>
    <w:rsid w:val="00E26614"/>
    <w:rsid w:val="00E26D1F"/>
    <w:rsid w:val="00E2757E"/>
    <w:rsid w:val="00E275A6"/>
    <w:rsid w:val="00E275D0"/>
    <w:rsid w:val="00E30263"/>
    <w:rsid w:val="00E30A90"/>
    <w:rsid w:val="00E313AB"/>
    <w:rsid w:val="00E324C5"/>
    <w:rsid w:val="00E32520"/>
    <w:rsid w:val="00E3253C"/>
    <w:rsid w:val="00E32633"/>
    <w:rsid w:val="00E32811"/>
    <w:rsid w:val="00E32896"/>
    <w:rsid w:val="00E32E52"/>
    <w:rsid w:val="00E338F2"/>
    <w:rsid w:val="00E33BF0"/>
    <w:rsid w:val="00E33CE7"/>
    <w:rsid w:val="00E3490C"/>
    <w:rsid w:val="00E34B10"/>
    <w:rsid w:val="00E3507F"/>
    <w:rsid w:val="00E356A7"/>
    <w:rsid w:val="00E35BE1"/>
    <w:rsid w:val="00E35E5B"/>
    <w:rsid w:val="00E36858"/>
    <w:rsid w:val="00E36CD4"/>
    <w:rsid w:val="00E36EC2"/>
    <w:rsid w:val="00E378C7"/>
    <w:rsid w:val="00E37BB1"/>
    <w:rsid w:val="00E37C63"/>
    <w:rsid w:val="00E37ED1"/>
    <w:rsid w:val="00E404DB"/>
    <w:rsid w:val="00E406CB"/>
    <w:rsid w:val="00E4113C"/>
    <w:rsid w:val="00E419CD"/>
    <w:rsid w:val="00E41A09"/>
    <w:rsid w:val="00E42044"/>
    <w:rsid w:val="00E42250"/>
    <w:rsid w:val="00E42468"/>
    <w:rsid w:val="00E42588"/>
    <w:rsid w:val="00E427FA"/>
    <w:rsid w:val="00E42AD6"/>
    <w:rsid w:val="00E42BB0"/>
    <w:rsid w:val="00E4348D"/>
    <w:rsid w:val="00E4366C"/>
    <w:rsid w:val="00E43A3E"/>
    <w:rsid w:val="00E43F81"/>
    <w:rsid w:val="00E44008"/>
    <w:rsid w:val="00E445A2"/>
    <w:rsid w:val="00E44924"/>
    <w:rsid w:val="00E44CD9"/>
    <w:rsid w:val="00E45721"/>
    <w:rsid w:val="00E45E9F"/>
    <w:rsid w:val="00E4678E"/>
    <w:rsid w:val="00E47215"/>
    <w:rsid w:val="00E47735"/>
    <w:rsid w:val="00E479AD"/>
    <w:rsid w:val="00E50442"/>
    <w:rsid w:val="00E50757"/>
    <w:rsid w:val="00E5077E"/>
    <w:rsid w:val="00E50BCC"/>
    <w:rsid w:val="00E50C38"/>
    <w:rsid w:val="00E515C2"/>
    <w:rsid w:val="00E520EF"/>
    <w:rsid w:val="00E52656"/>
    <w:rsid w:val="00E52C5D"/>
    <w:rsid w:val="00E52E5D"/>
    <w:rsid w:val="00E52F42"/>
    <w:rsid w:val="00E5365E"/>
    <w:rsid w:val="00E53B41"/>
    <w:rsid w:val="00E5408E"/>
    <w:rsid w:val="00E540EC"/>
    <w:rsid w:val="00E54305"/>
    <w:rsid w:val="00E543A8"/>
    <w:rsid w:val="00E54DCE"/>
    <w:rsid w:val="00E54E17"/>
    <w:rsid w:val="00E55126"/>
    <w:rsid w:val="00E559A2"/>
    <w:rsid w:val="00E55E9B"/>
    <w:rsid w:val="00E56851"/>
    <w:rsid w:val="00E56862"/>
    <w:rsid w:val="00E56DFA"/>
    <w:rsid w:val="00E56FFC"/>
    <w:rsid w:val="00E570B1"/>
    <w:rsid w:val="00E572A8"/>
    <w:rsid w:val="00E574BA"/>
    <w:rsid w:val="00E5755B"/>
    <w:rsid w:val="00E5761C"/>
    <w:rsid w:val="00E578D1"/>
    <w:rsid w:val="00E57DA6"/>
    <w:rsid w:val="00E57FB3"/>
    <w:rsid w:val="00E60189"/>
    <w:rsid w:val="00E60B21"/>
    <w:rsid w:val="00E60C96"/>
    <w:rsid w:val="00E60DDC"/>
    <w:rsid w:val="00E6102F"/>
    <w:rsid w:val="00E61459"/>
    <w:rsid w:val="00E61A7D"/>
    <w:rsid w:val="00E61B02"/>
    <w:rsid w:val="00E61C02"/>
    <w:rsid w:val="00E62521"/>
    <w:rsid w:val="00E63146"/>
    <w:rsid w:val="00E631DF"/>
    <w:rsid w:val="00E63229"/>
    <w:rsid w:val="00E6352A"/>
    <w:rsid w:val="00E639C2"/>
    <w:rsid w:val="00E639CC"/>
    <w:rsid w:val="00E63ECE"/>
    <w:rsid w:val="00E6426D"/>
    <w:rsid w:val="00E643AA"/>
    <w:rsid w:val="00E64552"/>
    <w:rsid w:val="00E64DD2"/>
    <w:rsid w:val="00E654C0"/>
    <w:rsid w:val="00E65AC4"/>
    <w:rsid w:val="00E65B8B"/>
    <w:rsid w:val="00E65E91"/>
    <w:rsid w:val="00E66228"/>
    <w:rsid w:val="00E6626B"/>
    <w:rsid w:val="00E665EC"/>
    <w:rsid w:val="00E6661F"/>
    <w:rsid w:val="00E6664A"/>
    <w:rsid w:val="00E669F0"/>
    <w:rsid w:val="00E676AC"/>
    <w:rsid w:val="00E67C78"/>
    <w:rsid w:val="00E700E8"/>
    <w:rsid w:val="00E705A0"/>
    <w:rsid w:val="00E70920"/>
    <w:rsid w:val="00E712FB"/>
    <w:rsid w:val="00E71553"/>
    <w:rsid w:val="00E718C7"/>
    <w:rsid w:val="00E71A9B"/>
    <w:rsid w:val="00E71EC5"/>
    <w:rsid w:val="00E721F2"/>
    <w:rsid w:val="00E723C9"/>
    <w:rsid w:val="00E728BC"/>
    <w:rsid w:val="00E72CD1"/>
    <w:rsid w:val="00E73405"/>
    <w:rsid w:val="00E7391E"/>
    <w:rsid w:val="00E7411C"/>
    <w:rsid w:val="00E748E0"/>
    <w:rsid w:val="00E74B99"/>
    <w:rsid w:val="00E74BFA"/>
    <w:rsid w:val="00E74EA5"/>
    <w:rsid w:val="00E7500F"/>
    <w:rsid w:val="00E7554D"/>
    <w:rsid w:val="00E759B0"/>
    <w:rsid w:val="00E75E8C"/>
    <w:rsid w:val="00E76080"/>
    <w:rsid w:val="00E76435"/>
    <w:rsid w:val="00E7675A"/>
    <w:rsid w:val="00E7724A"/>
    <w:rsid w:val="00E773F1"/>
    <w:rsid w:val="00E778BA"/>
    <w:rsid w:val="00E80D00"/>
    <w:rsid w:val="00E81007"/>
    <w:rsid w:val="00E8117C"/>
    <w:rsid w:val="00E81456"/>
    <w:rsid w:val="00E82689"/>
    <w:rsid w:val="00E826B4"/>
    <w:rsid w:val="00E82A4F"/>
    <w:rsid w:val="00E8338F"/>
    <w:rsid w:val="00E838C9"/>
    <w:rsid w:val="00E83A6C"/>
    <w:rsid w:val="00E83D3A"/>
    <w:rsid w:val="00E83EB8"/>
    <w:rsid w:val="00E8446C"/>
    <w:rsid w:val="00E84712"/>
    <w:rsid w:val="00E84741"/>
    <w:rsid w:val="00E84E84"/>
    <w:rsid w:val="00E84F9C"/>
    <w:rsid w:val="00E850CF"/>
    <w:rsid w:val="00E851BF"/>
    <w:rsid w:val="00E85755"/>
    <w:rsid w:val="00E8582A"/>
    <w:rsid w:val="00E869AF"/>
    <w:rsid w:val="00E86C6A"/>
    <w:rsid w:val="00E8715E"/>
    <w:rsid w:val="00E8716D"/>
    <w:rsid w:val="00E873B7"/>
    <w:rsid w:val="00E87505"/>
    <w:rsid w:val="00E87578"/>
    <w:rsid w:val="00E875C8"/>
    <w:rsid w:val="00E87754"/>
    <w:rsid w:val="00E87D79"/>
    <w:rsid w:val="00E87DBA"/>
    <w:rsid w:val="00E9071E"/>
    <w:rsid w:val="00E90F15"/>
    <w:rsid w:val="00E915CC"/>
    <w:rsid w:val="00E91C72"/>
    <w:rsid w:val="00E91CAA"/>
    <w:rsid w:val="00E936C5"/>
    <w:rsid w:val="00E939FD"/>
    <w:rsid w:val="00E93D1E"/>
    <w:rsid w:val="00E94244"/>
    <w:rsid w:val="00E94352"/>
    <w:rsid w:val="00E94824"/>
    <w:rsid w:val="00E94B8B"/>
    <w:rsid w:val="00E94D0B"/>
    <w:rsid w:val="00E94F3B"/>
    <w:rsid w:val="00E94FD6"/>
    <w:rsid w:val="00E95C87"/>
    <w:rsid w:val="00E963FC"/>
    <w:rsid w:val="00E96529"/>
    <w:rsid w:val="00E965DE"/>
    <w:rsid w:val="00E967E7"/>
    <w:rsid w:val="00E9704A"/>
    <w:rsid w:val="00E97076"/>
    <w:rsid w:val="00E97118"/>
    <w:rsid w:val="00E97B9F"/>
    <w:rsid w:val="00EA04BC"/>
    <w:rsid w:val="00EA0AE1"/>
    <w:rsid w:val="00EA0ECD"/>
    <w:rsid w:val="00EA11F2"/>
    <w:rsid w:val="00EA1A64"/>
    <w:rsid w:val="00EA1DE2"/>
    <w:rsid w:val="00EA1DF7"/>
    <w:rsid w:val="00EA1EA9"/>
    <w:rsid w:val="00EA2AE7"/>
    <w:rsid w:val="00EA2E32"/>
    <w:rsid w:val="00EA39B5"/>
    <w:rsid w:val="00EA3A3C"/>
    <w:rsid w:val="00EA3B0D"/>
    <w:rsid w:val="00EA3DC9"/>
    <w:rsid w:val="00EA3EA9"/>
    <w:rsid w:val="00EA496D"/>
    <w:rsid w:val="00EA5234"/>
    <w:rsid w:val="00EA55A2"/>
    <w:rsid w:val="00EA5660"/>
    <w:rsid w:val="00EA5D0A"/>
    <w:rsid w:val="00EA5DAE"/>
    <w:rsid w:val="00EA5E0A"/>
    <w:rsid w:val="00EA6094"/>
    <w:rsid w:val="00EA6580"/>
    <w:rsid w:val="00EA663D"/>
    <w:rsid w:val="00EA66BE"/>
    <w:rsid w:val="00EA6BEB"/>
    <w:rsid w:val="00EA6EA3"/>
    <w:rsid w:val="00EA718C"/>
    <w:rsid w:val="00EB044E"/>
    <w:rsid w:val="00EB0A71"/>
    <w:rsid w:val="00EB0B9A"/>
    <w:rsid w:val="00EB0D05"/>
    <w:rsid w:val="00EB0E67"/>
    <w:rsid w:val="00EB17C1"/>
    <w:rsid w:val="00EB1961"/>
    <w:rsid w:val="00EB1F75"/>
    <w:rsid w:val="00EB324F"/>
    <w:rsid w:val="00EB3E8F"/>
    <w:rsid w:val="00EB433A"/>
    <w:rsid w:val="00EB45B4"/>
    <w:rsid w:val="00EB48C6"/>
    <w:rsid w:val="00EB6011"/>
    <w:rsid w:val="00EB60F0"/>
    <w:rsid w:val="00EB6538"/>
    <w:rsid w:val="00EB6B9B"/>
    <w:rsid w:val="00EB7A41"/>
    <w:rsid w:val="00EB7E9B"/>
    <w:rsid w:val="00EB7FC8"/>
    <w:rsid w:val="00EC0354"/>
    <w:rsid w:val="00EC086B"/>
    <w:rsid w:val="00EC124E"/>
    <w:rsid w:val="00EC1F98"/>
    <w:rsid w:val="00EC29B7"/>
    <w:rsid w:val="00EC2ED3"/>
    <w:rsid w:val="00EC3047"/>
    <w:rsid w:val="00EC3236"/>
    <w:rsid w:val="00EC3763"/>
    <w:rsid w:val="00EC413A"/>
    <w:rsid w:val="00EC43A3"/>
    <w:rsid w:val="00EC4A06"/>
    <w:rsid w:val="00EC4A0B"/>
    <w:rsid w:val="00EC5473"/>
    <w:rsid w:val="00EC55AF"/>
    <w:rsid w:val="00EC55C7"/>
    <w:rsid w:val="00EC60C5"/>
    <w:rsid w:val="00EC6235"/>
    <w:rsid w:val="00EC67AD"/>
    <w:rsid w:val="00EC6A7A"/>
    <w:rsid w:val="00EC75B5"/>
    <w:rsid w:val="00EC7A6E"/>
    <w:rsid w:val="00ED022D"/>
    <w:rsid w:val="00ED0AF4"/>
    <w:rsid w:val="00ED0BAB"/>
    <w:rsid w:val="00ED0D34"/>
    <w:rsid w:val="00ED115B"/>
    <w:rsid w:val="00ED180B"/>
    <w:rsid w:val="00ED1A46"/>
    <w:rsid w:val="00ED1EFE"/>
    <w:rsid w:val="00ED1FE1"/>
    <w:rsid w:val="00ED2084"/>
    <w:rsid w:val="00ED2E55"/>
    <w:rsid w:val="00ED358D"/>
    <w:rsid w:val="00ED384B"/>
    <w:rsid w:val="00ED3AF6"/>
    <w:rsid w:val="00ED402A"/>
    <w:rsid w:val="00ED4174"/>
    <w:rsid w:val="00ED41F3"/>
    <w:rsid w:val="00ED42F3"/>
    <w:rsid w:val="00ED47E8"/>
    <w:rsid w:val="00ED4984"/>
    <w:rsid w:val="00ED519B"/>
    <w:rsid w:val="00ED59F2"/>
    <w:rsid w:val="00ED59FC"/>
    <w:rsid w:val="00ED6189"/>
    <w:rsid w:val="00ED695C"/>
    <w:rsid w:val="00ED6B44"/>
    <w:rsid w:val="00ED6BC0"/>
    <w:rsid w:val="00ED773D"/>
    <w:rsid w:val="00ED7C3E"/>
    <w:rsid w:val="00ED7E14"/>
    <w:rsid w:val="00EE083D"/>
    <w:rsid w:val="00EE0850"/>
    <w:rsid w:val="00EE09EF"/>
    <w:rsid w:val="00EE0CE7"/>
    <w:rsid w:val="00EE0DC2"/>
    <w:rsid w:val="00EE10B9"/>
    <w:rsid w:val="00EE14A0"/>
    <w:rsid w:val="00EE1557"/>
    <w:rsid w:val="00EE1891"/>
    <w:rsid w:val="00EE2167"/>
    <w:rsid w:val="00EE23D7"/>
    <w:rsid w:val="00EE2695"/>
    <w:rsid w:val="00EE28E0"/>
    <w:rsid w:val="00EE2B88"/>
    <w:rsid w:val="00EE32F0"/>
    <w:rsid w:val="00EE3905"/>
    <w:rsid w:val="00EE3E4C"/>
    <w:rsid w:val="00EE3F75"/>
    <w:rsid w:val="00EE4518"/>
    <w:rsid w:val="00EE48AF"/>
    <w:rsid w:val="00EE54E5"/>
    <w:rsid w:val="00EE5996"/>
    <w:rsid w:val="00EE5998"/>
    <w:rsid w:val="00EE5BD7"/>
    <w:rsid w:val="00EE6108"/>
    <w:rsid w:val="00EE6268"/>
    <w:rsid w:val="00EE6876"/>
    <w:rsid w:val="00EE6C92"/>
    <w:rsid w:val="00EF0057"/>
    <w:rsid w:val="00EF0384"/>
    <w:rsid w:val="00EF04DC"/>
    <w:rsid w:val="00EF0ADE"/>
    <w:rsid w:val="00EF0D30"/>
    <w:rsid w:val="00EF101A"/>
    <w:rsid w:val="00EF10BD"/>
    <w:rsid w:val="00EF10DF"/>
    <w:rsid w:val="00EF127E"/>
    <w:rsid w:val="00EF16B9"/>
    <w:rsid w:val="00EF19BD"/>
    <w:rsid w:val="00EF277D"/>
    <w:rsid w:val="00EF27A4"/>
    <w:rsid w:val="00EF2F63"/>
    <w:rsid w:val="00EF304B"/>
    <w:rsid w:val="00EF3590"/>
    <w:rsid w:val="00EF3617"/>
    <w:rsid w:val="00EF3712"/>
    <w:rsid w:val="00EF3A83"/>
    <w:rsid w:val="00EF3C3C"/>
    <w:rsid w:val="00EF3F3B"/>
    <w:rsid w:val="00EF3FD3"/>
    <w:rsid w:val="00EF43A9"/>
    <w:rsid w:val="00EF43E1"/>
    <w:rsid w:val="00EF4671"/>
    <w:rsid w:val="00EF5589"/>
    <w:rsid w:val="00EF5EA9"/>
    <w:rsid w:val="00EF65BA"/>
    <w:rsid w:val="00EF65CE"/>
    <w:rsid w:val="00EF6750"/>
    <w:rsid w:val="00EF7431"/>
    <w:rsid w:val="00F0017A"/>
    <w:rsid w:val="00F00488"/>
    <w:rsid w:val="00F00596"/>
    <w:rsid w:val="00F00812"/>
    <w:rsid w:val="00F008D7"/>
    <w:rsid w:val="00F00F00"/>
    <w:rsid w:val="00F01055"/>
    <w:rsid w:val="00F015EA"/>
    <w:rsid w:val="00F017B8"/>
    <w:rsid w:val="00F02164"/>
    <w:rsid w:val="00F0235C"/>
    <w:rsid w:val="00F0257F"/>
    <w:rsid w:val="00F028C3"/>
    <w:rsid w:val="00F03D17"/>
    <w:rsid w:val="00F03F64"/>
    <w:rsid w:val="00F04081"/>
    <w:rsid w:val="00F043E7"/>
    <w:rsid w:val="00F044DB"/>
    <w:rsid w:val="00F04791"/>
    <w:rsid w:val="00F04AB4"/>
    <w:rsid w:val="00F04F06"/>
    <w:rsid w:val="00F0516C"/>
    <w:rsid w:val="00F05B4F"/>
    <w:rsid w:val="00F05FBA"/>
    <w:rsid w:val="00F07768"/>
    <w:rsid w:val="00F07B54"/>
    <w:rsid w:val="00F07F33"/>
    <w:rsid w:val="00F1055B"/>
    <w:rsid w:val="00F10C75"/>
    <w:rsid w:val="00F113B3"/>
    <w:rsid w:val="00F11A45"/>
    <w:rsid w:val="00F11BAD"/>
    <w:rsid w:val="00F11DCB"/>
    <w:rsid w:val="00F1211D"/>
    <w:rsid w:val="00F12C66"/>
    <w:rsid w:val="00F130FC"/>
    <w:rsid w:val="00F13747"/>
    <w:rsid w:val="00F138A5"/>
    <w:rsid w:val="00F1399B"/>
    <w:rsid w:val="00F13E4D"/>
    <w:rsid w:val="00F1461D"/>
    <w:rsid w:val="00F1494E"/>
    <w:rsid w:val="00F14CCA"/>
    <w:rsid w:val="00F14E73"/>
    <w:rsid w:val="00F154BB"/>
    <w:rsid w:val="00F15594"/>
    <w:rsid w:val="00F15B6E"/>
    <w:rsid w:val="00F15D4E"/>
    <w:rsid w:val="00F1713A"/>
    <w:rsid w:val="00F1755E"/>
    <w:rsid w:val="00F209CA"/>
    <w:rsid w:val="00F20CB3"/>
    <w:rsid w:val="00F20EC9"/>
    <w:rsid w:val="00F21C98"/>
    <w:rsid w:val="00F21D0D"/>
    <w:rsid w:val="00F21ED0"/>
    <w:rsid w:val="00F21F14"/>
    <w:rsid w:val="00F22B86"/>
    <w:rsid w:val="00F22D42"/>
    <w:rsid w:val="00F2359C"/>
    <w:rsid w:val="00F236A7"/>
    <w:rsid w:val="00F23B70"/>
    <w:rsid w:val="00F2408A"/>
    <w:rsid w:val="00F248F1"/>
    <w:rsid w:val="00F25009"/>
    <w:rsid w:val="00F25973"/>
    <w:rsid w:val="00F25A29"/>
    <w:rsid w:val="00F265D1"/>
    <w:rsid w:val="00F2676D"/>
    <w:rsid w:val="00F2677F"/>
    <w:rsid w:val="00F271BE"/>
    <w:rsid w:val="00F276CD"/>
    <w:rsid w:val="00F27C33"/>
    <w:rsid w:val="00F27FBA"/>
    <w:rsid w:val="00F30011"/>
    <w:rsid w:val="00F308AB"/>
    <w:rsid w:val="00F31026"/>
    <w:rsid w:val="00F3138A"/>
    <w:rsid w:val="00F31486"/>
    <w:rsid w:val="00F317F5"/>
    <w:rsid w:val="00F31CF9"/>
    <w:rsid w:val="00F321BF"/>
    <w:rsid w:val="00F324FB"/>
    <w:rsid w:val="00F32E7B"/>
    <w:rsid w:val="00F32FB7"/>
    <w:rsid w:val="00F332F7"/>
    <w:rsid w:val="00F333B5"/>
    <w:rsid w:val="00F33568"/>
    <w:rsid w:val="00F33734"/>
    <w:rsid w:val="00F35342"/>
    <w:rsid w:val="00F35397"/>
    <w:rsid w:val="00F3599C"/>
    <w:rsid w:val="00F36223"/>
    <w:rsid w:val="00F3638B"/>
    <w:rsid w:val="00F364B7"/>
    <w:rsid w:val="00F36527"/>
    <w:rsid w:val="00F36531"/>
    <w:rsid w:val="00F36ADD"/>
    <w:rsid w:val="00F37A11"/>
    <w:rsid w:val="00F37B7D"/>
    <w:rsid w:val="00F37ED1"/>
    <w:rsid w:val="00F4028A"/>
    <w:rsid w:val="00F40C25"/>
    <w:rsid w:val="00F40FC9"/>
    <w:rsid w:val="00F41400"/>
    <w:rsid w:val="00F41AF8"/>
    <w:rsid w:val="00F41F91"/>
    <w:rsid w:val="00F42053"/>
    <w:rsid w:val="00F4207B"/>
    <w:rsid w:val="00F422B4"/>
    <w:rsid w:val="00F425A5"/>
    <w:rsid w:val="00F428D7"/>
    <w:rsid w:val="00F42DC3"/>
    <w:rsid w:val="00F43CCE"/>
    <w:rsid w:val="00F4468D"/>
    <w:rsid w:val="00F44864"/>
    <w:rsid w:val="00F449E6"/>
    <w:rsid w:val="00F45A2F"/>
    <w:rsid w:val="00F45BCF"/>
    <w:rsid w:val="00F45E29"/>
    <w:rsid w:val="00F46659"/>
    <w:rsid w:val="00F46986"/>
    <w:rsid w:val="00F46E27"/>
    <w:rsid w:val="00F46EFA"/>
    <w:rsid w:val="00F47374"/>
    <w:rsid w:val="00F47744"/>
    <w:rsid w:val="00F505F1"/>
    <w:rsid w:val="00F50605"/>
    <w:rsid w:val="00F50609"/>
    <w:rsid w:val="00F509B8"/>
    <w:rsid w:val="00F50B10"/>
    <w:rsid w:val="00F50F44"/>
    <w:rsid w:val="00F51569"/>
    <w:rsid w:val="00F51921"/>
    <w:rsid w:val="00F51CEC"/>
    <w:rsid w:val="00F51F06"/>
    <w:rsid w:val="00F5270B"/>
    <w:rsid w:val="00F5275F"/>
    <w:rsid w:val="00F530BF"/>
    <w:rsid w:val="00F53216"/>
    <w:rsid w:val="00F54F38"/>
    <w:rsid w:val="00F55A33"/>
    <w:rsid w:val="00F55B73"/>
    <w:rsid w:val="00F55BA1"/>
    <w:rsid w:val="00F56015"/>
    <w:rsid w:val="00F56873"/>
    <w:rsid w:val="00F56CFE"/>
    <w:rsid w:val="00F5701E"/>
    <w:rsid w:val="00F578C0"/>
    <w:rsid w:val="00F578FA"/>
    <w:rsid w:val="00F57D03"/>
    <w:rsid w:val="00F57D4B"/>
    <w:rsid w:val="00F604BF"/>
    <w:rsid w:val="00F612D2"/>
    <w:rsid w:val="00F61698"/>
    <w:rsid w:val="00F6199A"/>
    <w:rsid w:val="00F61A83"/>
    <w:rsid w:val="00F61C13"/>
    <w:rsid w:val="00F62172"/>
    <w:rsid w:val="00F62DC5"/>
    <w:rsid w:val="00F62E33"/>
    <w:rsid w:val="00F62E80"/>
    <w:rsid w:val="00F6337F"/>
    <w:rsid w:val="00F634EB"/>
    <w:rsid w:val="00F6412B"/>
    <w:rsid w:val="00F64200"/>
    <w:rsid w:val="00F646B5"/>
    <w:rsid w:val="00F6492B"/>
    <w:rsid w:val="00F65D75"/>
    <w:rsid w:val="00F66D81"/>
    <w:rsid w:val="00F67238"/>
    <w:rsid w:val="00F673D0"/>
    <w:rsid w:val="00F675EB"/>
    <w:rsid w:val="00F70107"/>
    <w:rsid w:val="00F70D97"/>
    <w:rsid w:val="00F71320"/>
    <w:rsid w:val="00F71585"/>
    <w:rsid w:val="00F71693"/>
    <w:rsid w:val="00F71925"/>
    <w:rsid w:val="00F71A02"/>
    <w:rsid w:val="00F71E18"/>
    <w:rsid w:val="00F71FDB"/>
    <w:rsid w:val="00F720B4"/>
    <w:rsid w:val="00F726F9"/>
    <w:rsid w:val="00F7360F"/>
    <w:rsid w:val="00F73705"/>
    <w:rsid w:val="00F73801"/>
    <w:rsid w:val="00F739CC"/>
    <w:rsid w:val="00F7425B"/>
    <w:rsid w:val="00F74B25"/>
    <w:rsid w:val="00F74CFA"/>
    <w:rsid w:val="00F752B5"/>
    <w:rsid w:val="00F75EA5"/>
    <w:rsid w:val="00F75ECA"/>
    <w:rsid w:val="00F7666C"/>
    <w:rsid w:val="00F77CA4"/>
    <w:rsid w:val="00F77FA0"/>
    <w:rsid w:val="00F80752"/>
    <w:rsid w:val="00F81550"/>
    <w:rsid w:val="00F81621"/>
    <w:rsid w:val="00F820D1"/>
    <w:rsid w:val="00F823BC"/>
    <w:rsid w:val="00F8263E"/>
    <w:rsid w:val="00F826A7"/>
    <w:rsid w:val="00F8303E"/>
    <w:rsid w:val="00F8310D"/>
    <w:rsid w:val="00F83A15"/>
    <w:rsid w:val="00F83B9E"/>
    <w:rsid w:val="00F842F4"/>
    <w:rsid w:val="00F8431F"/>
    <w:rsid w:val="00F84877"/>
    <w:rsid w:val="00F84F8E"/>
    <w:rsid w:val="00F85299"/>
    <w:rsid w:val="00F85509"/>
    <w:rsid w:val="00F87778"/>
    <w:rsid w:val="00F878E0"/>
    <w:rsid w:val="00F87C81"/>
    <w:rsid w:val="00F9061A"/>
    <w:rsid w:val="00F910BF"/>
    <w:rsid w:val="00F9178E"/>
    <w:rsid w:val="00F91F34"/>
    <w:rsid w:val="00F9255E"/>
    <w:rsid w:val="00F92B85"/>
    <w:rsid w:val="00F92EF5"/>
    <w:rsid w:val="00F9406B"/>
    <w:rsid w:val="00F940CC"/>
    <w:rsid w:val="00F9492D"/>
    <w:rsid w:val="00F95648"/>
    <w:rsid w:val="00F957BE"/>
    <w:rsid w:val="00F95D4C"/>
    <w:rsid w:val="00F96012"/>
    <w:rsid w:val="00F96634"/>
    <w:rsid w:val="00F96704"/>
    <w:rsid w:val="00F96CAC"/>
    <w:rsid w:val="00F96F33"/>
    <w:rsid w:val="00F97460"/>
    <w:rsid w:val="00F97892"/>
    <w:rsid w:val="00F97B8E"/>
    <w:rsid w:val="00F97EF4"/>
    <w:rsid w:val="00FA0434"/>
    <w:rsid w:val="00FA09C6"/>
    <w:rsid w:val="00FA1051"/>
    <w:rsid w:val="00FA1969"/>
    <w:rsid w:val="00FA1D70"/>
    <w:rsid w:val="00FA2207"/>
    <w:rsid w:val="00FA2682"/>
    <w:rsid w:val="00FA2812"/>
    <w:rsid w:val="00FA2E36"/>
    <w:rsid w:val="00FA353C"/>
    <w:rsid w:val="00FA39F0"/>
    <w:rsid w:val="00FA3AA8"/>
    <w:rsid w:val="00FA3F0B"/>
    <w:rsid w:val="00FA4528"/>
    <w:rsid w:val="00FA456C"/>
    <w:rsid w:val="00FA4584"/>
    <w:rsid w:val="00FA45A7"/>
    <w:rsid w:val="00FA57EE"/>
    <w:rsid w:val="00FA5F8D"/>
    <w:rsid w:val="00FA6BFA"/>
    <w:rsid w:val="00FA7752"/>
    <w:rsid w:val="00FA78B6"/>
    <w:rsid w:val="00FA7BBD"/>
    <w:rsid w:val="00FB0099"/>
    <w:rsid w:val="00FB013D"/>
    <w:rsid w:val="00FB0720"/>
    <w:rsid w:val="00FB0DD7"/>
    <w:rsid w:val="00FB1718"/>
    <w:rsid w:val="00FB1F25"/>
    <w:rsid w:val="00FB2075"/>
    <w:rsid w:val="00FB220E"/>
    <w:rsid w:val="00FB2C6D"/>
    <w:rsid w:val="00FB30F7"/>
    <w:rsid w:val="00FB3156"/>
    <w:rsid w:val="00FB32F4"/>
    <w:rsid w:val="00FB3650"/>
    <w:rsid w:val="00FB3DAC"/>
    <w:rsid w:val="00FB44CB"/>
    <w:rsid w:val="00FB4616"/>
    <w:rsid w:val="00FB4A2A"/>
    <w:rsid w:val="00FB4BE4"/>
    <w:rsid w:val="00FB4F76"/>
    <w:rsid w:val="00FB54F3"/>
    <w:rsid w:val="00FB5B4E"/>
    <w:rsid w:val="00FB5E5A"/>
    <w:rsid w:val="00FB5F5A"/>
    <w:rsid w:val="00FB6451"/>
    <w:rsid w:val="00FB6556"/>
    <w:rsid w:val="00FB68A3"/>
    <w:rsid w:val="00FB6A5B"/>
    <w:rsid w:val="00FB74AF"/>
    <w:rsid w:val="00FB7E45"/>
    <w:rsid w:val="00FC0576"/>
    <w:rsid w:val="00FC082E"/>
    <w:rsid w:val="00FC08E0"/>
    <w:rsid w:val="00FC0B1B"/>
    <w:rsid w:val="00FC17D3"/>
    <w:rsid w:val="00FC1A48"/>
    <w:rsid w:val="00FC244B"/>
    <w:rsid w:val="00FC35EF"/>
    <w:rsid w:val="00FC4850"/>
    <w:rsid w:val="00FC4E4B"/>
    <w:rsid w:val="00FC4ED3"/>
    <w:rsid w:val="00FC53CB"/>
    <w:rsid w:val="00FC5645"/>
    <w:rsid w:val="00FC57C8"/>
    <w:rsid w:val="00FC5EE6"/>
    <w:rsid w:val="00FC6191"/>
    <w:rsid w:val="00FC6567"/>
    <w:rsid w:val="00FC69C3"/>
    <w:rsid w:val="00FC6D13"/>
    <w:rsid w:val="00FC794F"/>
    <w:rsid w:val="00FC7AED"/>
    <w:rsid w:val="00FC7B99"/>
    <w:rsid w:val="00FD021A"/>
    <w:rsid w:val="00FD04F9"/>
    <w:rsid w:val="00FD0721"/>
    <w:rsid w:val="00FD078D"/>
    <w:rsid w:val="00FD0950"/>
    <w:rsid w:val="00FD128B"/>
    <w:rsid w:val="00FD1620"/>
    <w:rsid w:val="00FD1803"/>
    <w:rsid w:val="00FD1826"/>
    <w:rsid w:val="00FD2E7C"/>
    <w:rsid w:val="00FD342D"/>
    <w:rsid w:val="00FD3753"/>
    <w:rsid w:val="00FD3982"/>
    <w:rsid w:val="00FD3BBE"/>
    <w:rsid w:val="00FD3C6D"/>
    <w:rsid w:val="00FD4641"/>
    <w:rsid w:val="00FD4B49"/>
    <w:rsid w:val="00FD4B93"/>
    <w:rsid w:val="00FD4BB4"/>
    <w:rsid w:val="00FD5E97"/>
    <w:rsid w:val="00FD618A"/>
    <w:rsid w:val="00FD690D"/>
    <w:rsid w:val="00FD6969"/>
    <w:rsid w:val="00FD6F26"/>
    <w:rsid w:val="00FD7C86"/>
    <w:rsid w:val="00FD7D01"/>
    <w:rsid w:val="00FE0363"/>
    <w:rsid w:val="00FE0631"/>
    <w:rsid w:val="00FE0C06"/>
    <w:rsid w:val="00FE1407"/>
    <w:rsid w:val="00FE1773"/>
    <w:rsid w:val="00FE17A3"/>
    <w:rsid w:val="00FE1EFA"/>
    <w:rsid w:val="00FE204B"/>
    <w:rsid w:val="00FE225F"/>
    <w:rsid w:val="00FE2808"/>
    <w:rsid w:val="00FE28A1"/>
    <w:rsid w:val="00FE346E"/>
    <w:rsid w:val="00FE37C0"/>
    <w:rsid w:val="00FE3ED3"/>
    <w:rsid w:val="00FE404A"/>
    <w:rsid w:val="00FE4424"/>
    <w:rsid w:val="00FE4540"/>
    <w:rsid w:val="00FE46C2"/>
    <w:rsid w:val="00FE4A85"/>
    <w:rsid w:val="00FE59DD"/>
    <w:rsid w:val="00FE5E3D"/>
    <w:rsid w:val="00FE5FCA"/>
    <w:rsid w:val="00FE627F"/>
    <w:rsid w:val="00FE6BD8"/>
    <w:rsid w:val="00FE721A"/>
    <w:rsid w:val="00FE7A8A"/>
    <w:rsid w:val="00FE7DB1"/>
    <w:rsid w:val="00FF042E"/>
    <w:rsid w:val="00FF0561"/>
    <w:rsid w:val="00FF11E9"/>
    <w:rsid w:val="00FF1242"/>
    <w:rsid w:val="00FF124A"/>
    <w:rsid w:val="00FF1425"/>
    <w:rsid w:val="00FF17EB"/>
    <w:rsid w:val="00FF1AA3"/>
    <w:rsid w:val="00FF1E33"/>
    <w:rsid w:val="00FF1E74"/>
    <w:rsid w:val="00FF2155"/>
    <w:rsid w:val="00FF23F1"/>
    <w:rsid w:val="00FF2ACA"/>
    <w:rsid w:val="00FF3953"/>
    <w:rsid w:val="00FF3F82"/>
    <w:rsid w:val="00FF55DD"/>
    <w:rsid w:val="00FF6D7A"/>
    <w:rsid w:val="00FF740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3D811"/>
  <w15:docId w15:val="{DB805874-EF46-466C-B006-9FECAA2B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3BB"/>
  </w:style>
  <w:style w:type="paragraph" w:styleId="Heading1">
    <w:name w:val="heading 1"/>
    <w:basedOn w:val="Normal"/>
    <w:next w:val="Normal"/>
    <w:link w:val="Heading1Char"/>
    <w:uiPriority w:val="9"/>
    <w:qFormat/>
    <w:rsid w:val="007631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224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D3E"/>
  </w:style>
  <w:style w:type="paragraph" w:styleId="Footer">
    <w:name w:val="footer"/>
    <w:basedOn w:val="Normal"/>
    <w:link w:val="FooterChar"/>
    <w:uiPriority w:val="99"/>
    <w:unhideWhenUsed/>
    <w:rsid w:val="00334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D3E"/>
  </w:style>
  <w:style w:type="character" w:customStyle="1" w:styleId="apple-converted-space">
    <w:name w:val="apple-converted-space"/>
    <w:basedOn w:val="DefaultParagraphFont"/>
    <w:rsid w:val="00334D3E"/>
  </w:style>
  <w:style w:type="character" w:customStyle="1" w:styleId="italic">
    <w:name w:val="italic"/>
    <w:basedOn w:val="DefaultParagraphFont"/>
    <w:rsid w:val="00072CCA"/>
  </w:style>
  <w:style w:type="paragraph" w:styleId="BalloonText">
    <w:name w:val="Balloon Text"/>
    <w:basedOn w:val="Normal"/>
    <w:link w:val="BalloonTextChar"/>
    <w:uiPriority w:val="99"/>
    <w:semiHidden/>
    <w:unhideWhenUsed/>
    <w:rsid w:val="00044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9C5"/>
    <w:rPr>
      <w:rFonts w:ascii="Segoe UI" w:hAnsi="Segoe UI" w:cs="Segoe UI"/>
      <w:sz w:val="18"/>
      <w:szCs w:val="18"/>
    </w:rPr>
  </w:style>
  <w:style w:type="paragraph" w:styleId="ListParagraph">
    <w:name w:val="List Paragraph"/>
    <w:basedOn w:val="Normal"/>
    <w:qFormat/>
    <w:rsid w:val="00592975"/>
    <w:pPr>
      <w:ind w:left="720"/>
      <w:contextualSpacing/>
    </w:pPr>
  </w:style>
  <w:style w:type="character" w:styleId="CommentReference">
    <w:name w:val="annotation reference"/>
    <w:basedOn w:val="DefaultParagraphFont"/>
    <w:uiPriority w:val="99"/>
    <w:semiHidden/>
    <w:unhideWhenUsed/>
    <w:rsid w:val="00477771"/>
    <w:rPr>
      <w:sz w:val="16"/>
      <w:szCs w:val="16"/>
    </w:rPr>
  </w:style>
  <w:style w:type="paragraph" w:styleId="CommentText">
    <w:name w:val="annotation text"/>
    <w:basedOn w:val="Normal"/>
    <w:link w:val="CommentTextChar"/>
    <w:uiPriority w:val="99"/>
    <w:unhideWhenUsed/>
    <w:rsid w:val="00477771"/>
    <w:pPr>
      <w:spacing w:line="240" w:lineRule="auto"/>
    </w:pPr>
    <w:rPr>
      <w:sz w:val="20"/>
      <w:szCs w:val="20"/>
    </w:rPr>
  </w:style>
  <w:style w:type="character" w:customStyle="1" w:styleId="CommentTextChar">
    <w:name w:val="Comment Text Char"/>
    <w:basedOn w:val="DefaultParagraphFont"/>
    <w:link w:val="CommentText"/>
    <w:uiPriority w:val="99"/>
    <w:rsid w:val="00477771"/>
    <w:rPr>
      <w:sz w:val="20"/>
      <w:szCs w:val="20"/>
    </w:rPr>
  </w:style>
  <w:style w:type="paragraph" w:styleId="CommentSubject">
    <w:name w:val="annotation subject"/>
    <w:basedOn w:val="CommentText"/>
    <w:next w:val="CommentText"/>
    <w:link w:val="CommentSubjectChar"/>
    <w:uiPriority w:val="99"/>
    <w:semiHidden/>
    <w:unhideWhenUsed/>
    <w:rsid w:val="00477771"/>
    <w:rPr>
      <w:b/>
      <w:bCs/>
    </w:rPr>
  </w:style>
  <w:style w:type="character" w:customStyle="1" w:styleId="CommentSubjectChar">
    <w:name w:val="Comment Subject Char"/>
    <w:basedOn w:val="CommentTextChar"/>
    <w:link w:val="CommentSubject"/>
    <w:uiPriority w:val="99"/>
    <w:semiHidden/>
    <w:rsid w:val="00477771"/>
    <w:rPr>
      <w:b/>
      <w:bCs/>
      <w:sz w:val="20"/>
      <w:szCs w:val="20"/>
    </w:rPr>
  </w:style>
  <w:style w:type="paragraph" w:styleId="Revision">
    <w:name w:val="Revision"/>
    <w:hidden/>
    <w:uiPriority w:val="99"/>
    <w:semiHidden/>
    <w:rsid w:val="00442B17"/>
    <w:pPr>
      <w:spacing w:after="0" w:line="240" w:lineRule="auto"/>
    </w:pPr>
  </w:style>
  <w:style w:type="paragraph" w:customStyle="1" w:styleId="sti-art">
    <w:name w:val="sti-art"/>
    <w:basedOn w:val="Normal"/>
    <w:rsid w:val="00F5275F"/>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Normal1">
    <w:name w:val="Normal1"/>
    <w:basedOn w:val="Normal"/>
    <w:rsid w:val="00F5275F"/>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semiHidden/>
    <w:unhideWhenUsed/>
    <w:rsid w:val="00AC4835"/>
    <w:rPr>
      <w:color w:val="0000FF"/>
      <w:u w:val="single"/>
    </w:rPr>
  </w:style>
  <w:style w:type="character" w:customStyle="1" w:styleId="super">
    <w:name w:val="super"/>
    <w:basedOn w:val="DefaultParagraphFont"/>
    <w:rsid w:val="00AC4835"/>
  </w:style>
  <w:style w:type="character" w:customStyle="1" w:styleId="Heading1Char">
    <w:name w:val="Heading 1 Char"/>
    <w:basedOn w:val="DefaultParagraphFont"/>
    <w:link w:val="Heading1"/>
    <w:uiPriority w:val="9"/>
    <w:rsid w:val="007631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2242B"/>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1A11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9563">
      <w:bodyDiv w:val="1"/>
      <w:marLeft w:val="0"/>
      <w:marRight w:val="0"/>
      <w:marTop w:val="0"/>
      <w:marBottom w:val="0"/>
      <w:divBdr>
        <w:top w:val="none" w:sz="0" w:space="0" w:color="auto"/>
        <w:left w:val="none" w:sz="0" w:space="0" w:color="auto"/>
        <w:bottom w:val="none" w:sz="0" w:space="0" w:color="auto"/>
        <w:right w:val="none" w:sz="0" w:space="0" w:color="auto"/>
      </w:divBdr>
    </w:div>
    <w:div w:id="216402377">
      <w:bodyDiv w:val="1"/>
      <w:marLeft w:val="0"/>
      <w:marRight w:val="0"/>
      <w:marTop w:val="0"/>
      <w:marBottom w:val="0"/>
      <w:divBdr>
        <w:top w:val="none" w:sz="0" w:space="0" w:color="auto"/>
        <w:left w:val="none" w:sz="0" w:space="0" w:color="auto"/>
        <w:bottom w:val="none" w:sz="0" w:space="0" w:color="auto"/>
        <w:right w:val="none" w:sz="0" w:space="0" w:color="auto"/>
      </w:divBdr>
    </w:div>
    <w:div w:id="230315166">
      <w:bodyDiv w:val="1"/>
      <w:marLeft w:val="0"/>
      <w:marRight w:val="0"/>
      <w:marTop w:val="0"/>
      <w:marBottom w:val="0"/>
      <w:divBdr>
        <w:top w:val="none" w:sz="0" w:space="0" w:color="auto"/>
        <w:left w:val="none" w:sz="0" w:space="0" w:color="auto"/>
        <w:bottom w:val="none" w:sz="0" w:space="0" w:color="auto"/>
        <w:right w:val="none" w:sz="0" w:space="0" w:color="auto"/>
      </w:divBdr>
      <w:divsChild>
        <w:div w:id="843279778">
          <w:marLeft w:val="0"/>
          <w:marRight w:val="0"/>
          <w:marTop w:val="0"/>
          <w:marBottom w:val="0"/>
          <w:divBdr>
            <w:top w:val="none" w:sz="0" w:space="0" w:color="auto"/>
            <w:left w:val="none" w:sz="0" w:space="0" w:color="auto"/>
            <w:bottom w:val="none" w:sz="0" w:space="0" w:color="auto"/>
            <w:right w:val="none" w:sz="0" w:space="0" w:color="auto"/>
          </w:divBdr>
        </w:div>
      </w:divsChild>
    </w:div>
    <w:div w:id="469591125">
      <w:bodyDiv w:val="1"/>
      <w:marLeft w:val="0"/>
      <w:marRight w:val="0"/>
      <w:marTop w:val="0"/>
      <w:marBottom w:val="0"/>
      <w:divBdr>
        <w:top w:val="none" w:sz="0" w:space="0" w:color="auto"/>
        <w:left w:val="none" w:sz="0" w:space="0" w:color="auto"/>
        <w:bottom w:val="none" w:sz="0" w:space="0" w:color="auto"/>
        <w:right w:val="none" w:sz="0" w:space="0" w:color="auto"/>
      </w:divBdr>
    </w:div>
    <w:div w:id="512258840">
      <w:bodyDiv w:val="1"/>
      <w:marLeft w:val="0"/>
      <w:marRight w:val="0"/>
      <w:marTop w:val="0"/>
      <w:marBottom w:val="0"/>
      <w:divBdr>
        <w:top w:val="none" w:sz="0" w:space="0" w:color="auto"/>
        <w:left w:val="none" w:sz="0" w:space="0" w:color="auto"/>
        <w:bottom w:val="none" w:sz="0" w:space="0" w:color="auto"/>
        <w:right w:val="none" w:sz="0" w:space="0" w:color="auto"/>
      </w:divBdr>
    </w:div>
    <w:div w:id="731855530">
      <w:bodyDiv w:val="1"/>
      <w:marLeft w:val="0"/>
      <w:marRight w:val="0"/>
      <w:marTop w:val="0"/>
      <w:marBottom w:val="0"/>
      <w:divBdr>
        <w:top w:val="none" w:sz="0" w:space="0" w:color="auto"/>
        <w:left w:val="none" w:sz="0" w:space="0" w:color="auto"/>
        <w:bottom w:val="none" w:sz="0" w:space="0" w:color="auto"/>
        <w:right w:val="none" w:sz="0" w:space="0" w:color="auto"/>
      </w:divBdr>
    </w:div>
    <w:div w:id="933393723">
      <w:bodyDiv w:val="1"/>
      <w:marLeft w:val="0"/>
      <w:marRight w:val="0"/>
      <w:marTop w:val="0"/>
      <w:marBottom w:val="0"/>
      <w:divBdr>
        <w:top w:val="none" w:sz="0" w:space="0" w:color="auto"/>
        <w:left w:val="none" w:sz="0" w:space="0" w:color="auto"/>
        <w:bottom w:val="none" w:sz="0" w:space="0" w:color="auto"/>
        <w:right w:val="none" w:sz="0" w:space="0" w:color="auto"/>
      </w:divBdr>
    </w:div>
    <w:div w:id="1028410793">
      <w:bodyDiv w:val="1"/>
      <w:marLeft w:val="0"/>
      <w:marRight w:val="0"/>
      <w:marTop w:val="0"/>
      <w:marBottom w:val="0"/>
      <w:divBdr>
        <w:top w:val="none" w:sz="0" w:space="0" w:color="auto"/>
        <w:left w:val="none" w:sz="0" w:space="0" w:color="auto"/>
        <w:bottom w:val="none" w:sz="0" w:space="0" w:color="auto"/>
        <w:right w:val="none" w:sz="0" w:space="0" w:color="auto"/>
      </w:divBdr>
    </w:div>
    <w:div w:id="1033769474">
      <w:bodyDiv w:val="1"/>
      <w:marLeft w:val="0"/>
      <w:marRight w:val="0"/>
      <w:marTop w:val="0"/>
      <w:marBottom w:val="0"/>
      <w:divBdr>
        <w:top w:val="none" w:sz="0" w:space="0" w:color="auto"/>
        <w:left w:val="none" w:sz="0" w:space="0" w:color="auto"/>
        <w:bottom w:val="none" w:sz="0" w:space="0" w:color="auto"/>
        <w:right w:val="none" w:sz="0" w:space="0" w:color="auto"/>
      </w:divBdr>
    </w:div>
    <w:div w:id="1112944449">
      <w:bodyDiv w:val="1"/>
      <w:marLeft w:val="0"/>
      <w:marRight w:val="0"/>
      <w:marTop w:val="0"/>
      <w:marBottom w:val="0"/>
      <w:divBdr>
        <w:top w:val="none" w:sz="0" w:space="0" w:color="auto"/>
        <w:left w:val="none" w:sz="0" w:space="0" w:color="auto"/>
        <w:bottom w:val="none" w:sz="0" w:space="0" w:color="auto"/>
        <w:right w:val="none" w:sz="0" w:space="0" w:color="auto"/>
      </w:divBdr>
    </w:div>
    <w:div w:id="1299920485">
      <w:bodyDiv w:val="1"/>
      <w:marLeft w:val="0"/>
      <w:marRight w:val="0"/>
      <w:marTop w:val="0"/>
      <w:marBottom w:val="0"/>
      <w:divBdr>
        <w:top w:val="none" w:sz="0" w:space="0" w:color="auto"/>
        <w:left w:val="none" w:sz="0" w:space="0" w:color="auto"/>
        <w:bottom w:val="none" w:sz="0" w:space="0" w:color="auto"/>
        <w:right w:val="none" w:sz="0" w:space="0" w:color="auto"/>
      </w:divBdr>
    </w:div>
    <w:div w:id="1338921458">
      <w:bodyDiv w:val="1"/>
      <w:marLeft w:val="0"/>
      <w:marRight w:val="0"/>
      <w:marTop w:val="0"/>
      <w:marBottom w:val="0"/>
      <w:divBdr>
        <w:top w:val="none" w:sz="0" w:space="0" w:color="auto"/>
        <w:left w:val="none" w:sz="0" w:space="0" w:color="auto"/>
        <w:bottom w:val="none" w:sz="0" w:space="0" w:color="auto"/>
        <w:right w:val="none" w:sz="0" w:space="0" w:color="auto"/>
      </w:divBdr>
      <w:divsChild>
        <w:div w:id="1119109869">
          <w:marLeft w:val="0"/>
          <w:marRight w:val="0"/>
          <w:marTop w:val="0"/>
          <w:marBottom w:val="0"/>
          <w:divBdr>
            <w:top w:val="none" w:sz="0" w:space="0" w:color="auto"/>
            <w:left w:val="none" w:sz="0" w:space="0" w:color="auto"/>
            <w:bottom w:val="none" w:sz="0" w:space="0" w:color="auto"/>
            <w:right w:val="none" w:sz="0" w:space="0" w:color="auto"/>
          </w:divBdr>
        </w:div>
        <w:div w:id="507134438">
          <w:marLeft w:val="0"/>
          <w:marRight w:val="0"/>
          <w:marTop w:val="0"/>
          <w:marBottom w:val="0"/>
          <w:divBdr>
            <w:top w:val="none" w:sz="0" w:space="0" w:color="auto"/>
            <w:left w:val="none" w:sz="0" w:space="0" w:color="auto"/>
            <w:bottom w:val="none" w:sz="0" w:space="0" w:color="auto"/>
            <w:right w:val="none" w:sz="0" w:space="0" w:color="auto"/>
          </w:divBdr>
        </w:div>
        <w:div w:id="949318611">
          <w:marLeft w:val="0"/>
          <w:marRight w:val="0"/>
          <w:marTop w:val="0"/>
          <w:marBottom w:val="0"/>
          <w:divBdr>
            <w:top w:val="none" w:sz="0" w:space="0" w:color="auto"/>
            <w:left w:val="none" w:sz="0" w:space="0" w:color="auto"/>
            <w:bottom w:val="none" w:sz="0" w:space="0" w:color="auto"/>
            <w:right w:val="none" w:sz="0" w:space="0" w:color="auto"/>
          </w:divBdr>
        </w:div>
        <w:div w:id="103161847">
          <w:marLeft w:val="0"/>
          <w:marRight w:val="0"/>
          <w:marTop w:val="0"/>
          <w:marBottom w:val="0"/>
          <w:divBdr>
            <w:top w:val="none" w:sz="0" w:space="0" w:color="auto"/>
            <w:left w:val="none" w:sz="0" w:space="0" w:color="auto"/>
            <w:bottom w:val="none" w:sz="0" w:space="0" w:color="auto"/>
            <w:right w:val="none" w:sz="0" w:space="0" w:color="auto"/>
          </w:divBdr>
        </w:div>
      </w:divsChild>
    </w:div>
    <w:div w:id="203083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140AA-79C7-467A-8C32-48E37252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9002</Words>
  <Characters>51316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Maria Matsi</cp:lastModifiedBy>
  <cp:revision>1</cp:revision>
  <cp:lastPrinted>2022-10-20T10:18:00Z</cp:lastPrinted>
  <dcterms:created xsi:type="dcterms:W3CDTF">2023-01-23T09:53:00Z</dcterms:created>
  <dcterms:modified xsi:type="dcterms:W3CDTF">2023-01-23T09:53:00Z</dcterms:modified>
</cp:coreProperties>
</file>