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CC60" w14:textId="5388927D" w:rsidR="001B627B" w:rsidRPr="00811660" w:rsidRDefault="002F03DA" w:rsidP="00953DD2">
      <w:pPr>
        <w:jc w:val="center"/>
        <w:rPr>
          <w:rFonts w:ascii="Arial" w:hAnsi="Arial" w:cs="Arial"/>
          <w:b/>
          <w:sz w:val="28"/>
          <w:szCs w:val="28"/>
          <w:lang w:val="el-GR"/>
        </w:rPr>
      </w:pPr>
      <w:bookmarkStart w:id="0" w:name="_GoBack"/>
      <w:bookmarkEnd w:id="0"/>
      <w:r w:rsidRPr="00811660">
        <w:rPr>
          <w:rFonts w:ascii="Arial" w:hAnsi="Arial" w:cs="Arial"/>
          <w:b/>
          <w:sz w:val="28"/>
          <w:szCs w:val="28"/>
          <w:lang w:val="el-GR"/>
        </w:rPr>
        <w:t xml:space="preserve">ΠΡΟΣΧΕΔΙΟ </w:t>
      </w:r>
      <w:r w:rsidR="001B627B" w:rsidRPr="00811660">
        <w:rPr>
          <w:rFonts w:ascii="Arial" w:hAnsi="Arial" w:cs="Arial"/>
          <w:b/>
          <w:sz w:val="28"/>
          <w:szCs w:val="28"/>
          <w:lang w:val="el-GR"/>
        </w:rPr>
        <w:t>ΝΟΜΟΣΧΕΔΙΟ</w:t>
      </w:r>
      <w:r w:rsidRPr="00811660">
        <w:rPr>
          <w:rFonts w:ascii="Arial" w:hAnsi="Arial" w:cs="Arial"/>
          <w:b/>
          <w:sz w:val="28"/>
          <w:szCs w:val="28"/>
          <w:lang w:val="el-GR"/>
        </w:rPr>
        <w:t>Υ</w:t>
      </w:r>
      <w:r w:rsidR="001B627B" w:rsidRPr="00811660">
        <w:rPr>
          <w:rFonts w:ascii="Arial" w:hAnsi="Arial" w:cs="Arial"/>
          <w:b/>
          <w:sz w:val="28"/>
          <w:szCs w:val="28"/>
          <w:lang w:val="el-GR"/>
        </w:rPr>
        <w:t xml:space="preserve"> ΜΕ ΤΙΤΛΟ </w:t>
      </w:r>
    </w:p>
    <w:p w14:paraId="4FBEBEEF" w14:textId="07E33E80" w:rsidR="00921C5F" w:rsidRPr="00811660" w:rsidRDefault="00B74EFD" w:rsidP="00953DD2">
      <w:pPr>
        <w:jc w:val="center"/>
        <w:rPr>
          <w:rFonts w:ascii="Arial" w:hAnsi="Arial" w:cs="Arial"/>
          <w:b/>
          <w:sz w:val="28"/>
          <w:szCs w:val="28"/>
          <w:lang w:val="el-GR"/>
        </w:rPr>
      </w:pPr>
      <w:r w:rsidRPr="00811660">
        <w:rPr>
          <w:rFonts w:ascii="Arial" w:hAnsi="Arial" w:cs="Arial"/>
          <w:b/>
          <w:sz w:val="28"/>
          <w:szCs w:val="28"/>
          <w:lang w:val="el-GR"/>
        </w:rPr>
        <w:t xml:space="preserve">Ο </w:t>
      </w:r>
      <w:r w:rsidR="00B27218" w:rsidRPr="00811660">
        <w:rPr>
          <w:rFonts w:ascii="Arial" w:hAnsi="Arial" w:cs="Arial"/>
          <w:b/>
          <w:sz w:val="28"/>
          <w:szCs w:val="28"/>
          <w:lang w:val="el-GR"/>
        </w:rPr>
        <w:t xml:space="preserve">ΠΕΡΙ </w:t>
      </w:r>
      <w:r w:rsidR="009B1624" w:rsidRPr="00811660">
        <w:rPr>
          <w:rFonts w:ascii="Arial" w:hAnsi="Arial" w:cs="Arial"/>
          <w:b/>
          <w:sz w:val="28"/>
          <w:szCs w:val="28"/>
          <w:lang w:val="el-GR"/>
        </w:rPr>
        <w:t>ΠΡΟΣΩΡΙΝΗΣ ΣΥΝΕΙΣΦΟΡΑΣ ΑΛΛΗΛΕΓΓΥΗΣ</w:t>
      </w:r>
      <w:r w:rsidRPr="00811660">
        <w:rPr>
          <w:rFonts w:ascii="Arial" w:hAnsi="Arial" w:cs="Arial"/>
          <w:b/>
          <w:sz w:val="28"/>
          <w:szCs w:val="28"/>
          <w:lang w:val="el-GR"/>
        </w:rPr>
        <w:t xml:space="preserve"> </w:t>
      </w:r>
      <w:r w:rsidR="009B1624" w:rsidRPr="00811660">
        <w:rPr>
          <w:rFonts w:ascii="Arial" w:hAnsi="Arial" w:cs="Arial"/>
          <w:b/>
          <w:sz w:val="28"/>
          <w:szCs w:val="28"/>
          <w:lang w:val="el-GR"/>
        </w:rPr>
        <w:t>ΕΠΙ ΤΩΝ ΠΛΕΟΝΑΖΟΝ</w:t>
      </w:r>
      <w:r w:rsidR="00CE3867" w:rsidRPr="00811660">
        <w:rPr>
          <w:rFonts w:ascii="Arial" w:hAnsi="Arial" w:cs="Arial"/>
          <w:b/>
          <w:sz w:val="28"/>
          <w:szCs w:val="28"/>
          <w:lang w:val="el-GR"/>
        </w:rPr>
        <w:t>ΤΩΝ ΚΕΡΔΩΝ</w:t>
      </w:r>
      <w:r w:rsidR="00A76226" w:rsidRPr="00811660">
        <w:rPr>
          <w:rFonts w:ascii="Arial" w:hAnsi="Arial" w:cs="Arial"/>
          <w:b/>
          <w:sz w:val="28"/>
          <w:szCs w:val="28"/>
          <w:lang w:val="el-GR"/>
        </w:rPr>
        <w:t xml:space="preserve"> </w:t>
      </w:r>
      <w:r w:rsidR="00921C5F" w:rsidRPr="00811660">
        <w:rPr>
          <w:rFonts w:ascii="Arial" w:hAnsi="Arial" w:cs="Arial"/>
          <w:b/>
          <w:sz w:val="28"/>
          <w:szCs w:val="28"/>
          <w:lang w:val="el-GR"/>
        </w:rPr>
        <w:t xml:space="preserve">ΣΤΟΥΣ ΤΟΜΕΙΣ </w:t>
      </w:r>
      <w:r w:rsidR="00302374" w:rsidRPr="00811660">
        <w:rPr>
          <w:rFonts w:ascii="Arial" w:hAnsi="Arial" w:cs="Arial"/>
          <w:b/>
          <w:sz w:val="28"/>
          <w:szCs w:val="28"/>
          <w:lang w:val="el-GR"/>
        </w:rPr>
        <w:t>ΤΟΥ</w:t>
      </w:r>
    </w:p>
    <w:p w14:paraId="00F56109" w14:textId="14A0A2C6" w:rsidR="00850E6E" w:rsidRPr="00811660" w:rsidRDefault="00921C5F" w:rsidP="00953DD2">
      <w:pPr>
        <w:jc w:val="center"/>
        <w:rPr>
          <w:rFonts w:ascii="Arial" w:hAnsi="Arial" w:cs="Arial"/>
          <w:b/>
          <w:sz w:val="28"/>
          <w:szCs w:val="28"/>
          <w:lang w:val="el-GR"/>
        </w:rPr>
      </w:pPr>
      <w:r w:rsidRPr="00811660">
        <w:rPr>
          <w:rFonts w:ascii="Arial" w:hAnsi="Arial" w:cs="Arial"/>
          <w:b/>
          <w:sz w:val="28"/>
          <w:szCs w:val="28"/>
          <w:lang w:val="el-GR"/>
        </w:rPr>
        <w:t xml:space="preserve">ΑΡΓΟΥ ΠΕΤΡΕΛΑΙΟΥ, </w:t>
      </w:r>
      <w:r w:rsidR="00302374" w:rsidRPr="00811660">
        <w:rPr>
          <w:rFonts w:ascii="Arial" w:hAnsi="Arial" w:cs="Arial"/>
          <w:b/>
          <w:sz w:val="28"/>
          <w:szCs w:val="28"/>
          <w:lang w:val="el-GR"/>
        </w:rPr>
        <w:t xml:space="preserve">ΤΟΥ </w:t>
      </w:r>
      <w:r w:rsidRPr="00811660">
        <w:rPr>
          <w:rFonts w:ascii="Arial" w:hAnsi="Arial" w:cs="Arial"/>
          <w:b/>
          <w:sz w:val="28"/>
          <w:szCs w:val="28"/>
          <w:lang w:val="el-GR"/>
        </w:rPr>
        <w:t xml:space="preserve">ΦΥΣΙΚΟΥ ΑΕΡΙΟΥ, </w:t>
      </w:r>
      <w:r w:rsidR="00302374" w:rsidRPr="00811660">
        <w:rPr>
          <w:rFonts w:ascii="Arial" w:hAnsi="Arial" w:cs="Arial"/>
          <w:b/>
          <w:sz w:val="28"/>
          <w:szCs w:val="28"/>
          <w:lang w:val="el-GR"/>
        </w:rPr>
        <w:t xml:space="preserve">ΤΟΥ </w:t>
      </w:r>
      <w:r w:rsidRPr="00811660">
        <w:rPr>
          <w:rFonts w:ascii="Arial" w:hAnsi="Arial" w:cs="Arial"/>
          <w:b/>
          <w:sz w:val="28"/>
          <w:szCs w:val="28"/>
          <w:lang w:val="el-GR"/>
        </w:rPr>
        <w:t>ΓΑΙΑΝΘΡΑΚΑ ΚΑΙ</w:t>
      </w:r>
      <w:r w:rsidR="00302374" w:rsidRPr="00811660">
        <w:rPr>
          <w:rFonts w:ascii="Arial" w:hAnsi="Arial" w:cs="Arial"/>
          <w:b/>
          <w:sz w:val="28"/>
          <w:szCs w:val="28"/>
          <w:lang w:val="el-GR"/>
        </w:rPr>
        <w:t xml:space="preserve"> ΤΩΝ</w:t>
      </w:r>
      <w:r w:rsidRPr="00811660">
        <w:rPr>
          <w:rFonts w:ascii="Arial" w:hAnsi="Arial" w:cs="Arial"/>
          <w:b/>
          <w:sz w:val="28"/>
          <w:szCs w:val="28"/>
          <w:lang w:val="el-GR"/>
        </w:rPr>
        <w:t xml:space="preserve"> ΔΙΥΛΙΣΤΗΡΙΩΝ </w:t>
      </w:r>
      <w:r w:rsidR="00A343F0" w:rsidRPr="00811660">
        <w:rPr>
          <w:rFonts w:ascii="Arial" w:hAnsi="Arial" w:cs="Arial"/>
          <w:b/>
          <w:sz w:val="28"/>
          <w:szCs w:val="28"/>
          <w:lang w:val="el-GR"/>
        </w:rPr>
        <w:t>ΝΟΜΟ</w:t>
      </w:r>
      <w:r w:rsidR="00454DBB" w:rsidRPr="00811660">
        <w:rPr>
          <w:rFonts w:ascii="Arial" w:hAnsi="Arial" w:cs="Arial"/>
          <w:b/>
          <w:sz w:val="28"/>
          <w:szCs w:val="28"/>
          <w:lang w:val="el-GR"/>
        </w:rPr>
        <w:t>Σ ΤΟΥ 2022</w:t>
      </w:r>
    </w:p>
    <w:p w14:paraId="609847CC" w14:textId="77777777" w:rsidR="00B27218" w:rsidRDefault="00B27218" w:rsidP="00953DD2">
      <w:pPr>
        <w:jc w:val="center"/>
        <w:rPr>
          <w:rFonts w:ascii="Arial" w:hAnsi="Arial" w:cs="Arial"/>
          <w:b/>
          <w:lang w:val="el-GR"/>
        </w:rPr>
      </w:pPr>
    </w:p>
    <w:tbl>
      <w:tblPr>
        <w:tblW w:w="9428" w:type="dxa"/>
        <w:tblInd w:w="-601" w:type="dxa"/>
        <w:tblLook w:val="01E0" w:firstRow="1" w:lastRow="1" w:firstColumn="1" w:lastColumn="1" w:noHBand="0" w:noVBand="0"/>
      </w:tblPr>
      <w:tblGrid>
        <w:gridCol w:w="1983"/>
        <w:gridCol w:w="550"/>
        <w:gridCol w:w="6895"/>
      </w:tblGrid>
      <w:tr w:rsidR="00EF44D1" w:rsidRPr="00DD0AB1" w14:paraId="22A0D2BA" w14:textId="77777777" w:rsidTr="00141D84">
        <w:tc>
          <w:tcPr>
            <w:tcW w:w="1983" w:type="dxa"/>
          </w:tcPr>
          <w:p w14:paraId="3FBEDDA0" w14:textId="71F5597A" w:rsidR="00EF44D1" w:rsidRDefault="00EF44D1" w:rsidP="00953DD2">
            <w:pPr>
              <w:rPr>
                <w:rFonts w:ascii="Arial" w:hAnsi="Arial" w:cs="Arial"/>
                <w:lang w:val="el-GR"/>
              </w:rPr>
            </w:pPr>
            <w:r>
              <w:rPr>
                <w:rFonts w:ascii="Arial" w:hAnsi="Arial" w:cs="Arial"/>
                <w:lang w:val="el-GR"/>
              </w:rPr>
              <w:t>Προοίμιο</w:t>
            </w:r>
          </w:p>
          <w:p w14:paraId="00252CAC" w14:textId="67C305B5" w:rsidR="00EF44D1" w:rsidRPr="001B627B" w:rsidRDefault="00EF44D1" w:rsidP="00953DD2">
            <w:pPr>
              <w:rPr>
                <w:rFonts w:ascii="Arial" w:hAnsi="Arial" w:cs="Arial"/>
                <w:lang w:val="el-GR"/>
              </w:rPr>
            </w:pPr>
          </w:p>
        </w:tc>
        <w:tc>
          <w:tcPr>
            <w:tcW w:w="550" w:type="dxa"/>
          </w:tcPr>
          <w:p w14:paraId="2D2F7EA7" w14:textId="77777777" w:rsidR="00EF44D1" w:rsidRPr="001B627B" w:rsidRDefault="00EF44D1" w:rsidP="00953DD2">
            <w:pPr>
              <w:jc w:val="both"/>
              <w:rPr>
                <w:rFonts w:ascii="Arial" w:hAnsi="Arial" w:cs="Arial"/>
                <w:b/>
                <w:lang w:val="el-GR"/>
              </w:rPr>
            </w:pPr>
          </w:p>
        </w:tc>
        <w:tc>
          <w:tcPr>
            <w:tcW w:w="6895" w:type="dxa"/>
          </w:tcPr>
          <w:p w14:paraId="11215A92" w14:textId="77777777" w:rsidR="00EF44D1" w:rsidRDefault="00EF44D1" w:rsidP="00953DD2">
            <w:pPr>
              <w:spacing w:line="480" w:lineRule="auto"/>
              <w:jc w:val="both"/>
              <w:rPr>
                <w:rFonts w:ascii="Arial" w:hAnsi="Arial" w:cs="Arial"/>
                <w:lang w:val="el-GR"/>
              </w:rPr>
            </w:pPr>
            <w:r w:rsidRPr="00EF44D1">
              <w:rPr>
                <w:rFonts w:ascii="Arial" w:hAnsi="Arial" w:cs="Arial"/>
                <w:lang w:val="el-GR"/>
              </w:rPr>
              <w:t>Για σκοπούς εναρμόνισης με τις πράξεις της Ευρωπαϊκής Κοινότητας με τίτλο –</w:t>
            </w:r>
          </w:p>
          <w:p w14:paraId="121AA10B" w14:textId="423F4AB2" w:rsidR="00B62C90" w:rsidRDefault="00B62C90" w:rsidP="00953DD2">
            <w:pPr>
              <w:spacing w:line="480" w:lineRule="auto"/>
              <w:jc w:val="both"/>
              <w:rPr>
                <w:rFonts w:ascii="Arial" w:hAnsi="Arial" w:cs="Arial"/>
                <w:lang w:val="el-GR"/>
              </w:rPr>
            </w:pPr>
          </w:p>
        </w:tc>
      </w:tr>
      <w:tr w:rsidR="00EF44D1" w:rsidRPr="00DD0AB1" w14:paraId="34240609" w14:textId="77777777" w:rsidTr="00141D84">
        <w:tc>
          <w:tcPr>
            <w:tcW w:w="1983" w:type="dxa"/>
          </w:tcPr>
          <w:p w14:paraId="45B56A7F" w14:textId="77777777" w:rsidR="00EF44D1" w:rsidRPr="00EF44D1" w:rsidRDefault="00EF44D1" w:rsidP="00953DD2">
            <w:pPr>
              <w:rPr>
                <w:rFonts w:ascii="Arial" w:hAnsi="Arial" w:cs="Arial"/>
                <w:lang w:val="el-GR"/>
              </w:rPr>
            </w:pPr>
            <w:r w:rsidRPr="00EF44D1">
              <w:rPr>
                <w:rFonts w:ascii="Arial" w:hAnsi="Arial" w:cs="Arial"/>
                <w:lang w:val="el-GR"/>
              </w:rPr>
              <w:t>Επίσημη</w:t>
            </w:r>
          </w:p>
          <w:p w14:paraId="5BC3707D" w14:textId="77777777" w:rsidR="00EF44D1" w:rsidRPr="00EF44D1" w:rsidRDefault="00EF44D1" w:rsidP="00953DD2">
            <w:pPr>
              <w:rPr>
                <w:rFonts w:ascii="Arial" w:hAnsi="Arial" w:cs="Arial"/>
                <w:lang w:val="el-GR"/>
              </w:rPr>
            </w:pPr>
            <w:r w:rsidRPr="00EF44D1">
              <w:rPr>
                <w:rFonts w:ascii="Arial" w:hAnsi="Arial" w:cs="Arial"/>
                <w:lang w:val="el-GR"/>
              </w:rPr>
              <w:t xml:space="preserve">Εφημερίδα της </w:t>
            </w:r>
          </w:p>
          <w:p w14:paraId="73BF49E4" w14:textId="05D1A773" w:rsidR="00EF44D1" w:rsidRPr="00EF44D1" w:rsidRDefault="00EF44D1" w:rsidP="00953DD2">
            <w:pPr>
              <w:rPr>
                <w:rFonts w:ascii="Arial" w:hAnsi="Arial" w:cs="Arial"/>
                <w:lang w:val="el-GR"/>
              </w:rPr>
            </w:pPr>
            <w:r w:rsidRPr="00EF44D1">
              <w:rPr>
                <w:rFonts w:ascii="Arial" w:hAnsi="Arial" w:cs="Arial"/>
                <w:lang w:val="el-GR"/>
              </w:rPr>
              <w:t xml:space="preserve">Ε.Ε.: L. </w:t>
            </w:r>
            <w:r>
              <w:rPr>
                <w:rFonts w:ascii="Arial" w:hAnsi="Arial" w:cs="Arial"/>
                <w:lang w:val="el-GR"/>
              </w:rPr>
              <w:t>261</w:t>
            </w:r>
            <w:r w:rsidRPr="00EF44D1">
              <w:rPr>
                <w:rFonts w:ascii="Arial" w:hAnsi="Arial" w:cs="Arial"/>
                <w:lang w:val="el-GR"/>
              </w:rPr>
              <w:t xml:space="preserve">, </w:t>
            </w:r>
          </w:p>
          <w:p w14:paraId="0EC0F819" w14:textId="35F5482D" w:rsidR="00EF44D1" w:rsidRPr="001B627B" w:rsidRDefault="00EF44D1" w:rsidP="00953DD2">
            <w:pPr>
              <w:rPr>
                <w:rFonts w:ascii="Arial" w:hAnsi="Arial" w:cs="Arial"/>
                <w:lang w:val="el-GR"/>
              </w:rPr>
            </w:pPr>
            <w:r>
              <w:rPr>
                <w:rFonts w:ascii="Arial" w:hAnsi="Arial" w:cs="Arial"/>
                <w:lang w:val="el-GR"/>
              </w:rPr>
              <w:t>7.10.2022</w:t>
            </w:r>
            <w:r w:rsidRPr="00EF44D1">
              <w:rPr>
                <w:rFonts w:ascii="Arial" w:hAnsi="Arial" w:cs="Arial"/>
                <w:lang w:val="el-GR"/>
              </w:rPr>
              <w:t>, σ.</w:t>
            </w:r>
            <w:r>
              <w:rPr>
                <w:rFonts w:ascii="Arial" w:hAnsi="Arial" w:cs="Arial"/>
                <w:lang w:val="el-GR"/>
              </w:rPr>
              <w:t>1</w:t>
            </w:r>
            <w:r w:rsidRPr="00EF44D1">
              <w:rPr>
                <w:rFonts w:ascii="Arial" w:hAnsi="Arial" w:cs="Arial"/>
                <w:lang w:val="el-GR"/>
              </w:rPr>
              <w:t>- 2</w:t>
            </w:r>
            <w:r>
              <w:rPr>
                <w:rFonts w:ascii="Arial" w:hAnsi="Arial" w:cs="Arial"/>
                <w:lang w:val="el-GR"/>
              </w:rPr>
              <w:t>1</w:t>
            </w:r>
            <w:r w:rsidRPr="00EF44D1">
              <w:rPr>
                <w:rFonts w:ascii="Arial" w:hAnsi="Arial" w:cs="Arial"/>
                <w:lang w:val="el-GR"/>
              </w:rPr>
              <w:t>.</w:t>
            </w:r>
          </w:p>
        </w:tc>
        <w:tc>
          <w:tcPr>
            <w:tcW w:w="550" w:type="dxa"/>
          </w:tcPr>
          <w:p w14:paraId="1BFA9859" w14:textId="77777777" w:rsidR="00EF44D1" w:rsidRPr="001B627B" w:rsidRDefault="00EF44D1" w:rsidP="00953DD2">
            <w:pPr>
              <w:jc w:val="both"/>
              <w:rPr>
                <w:rFonts w:ascii="Arial" w:hAnsi="Arial" w:cs="Arial"/>
                <w:b/>
                <w:lang w:val="el-GR"/>
              </w:rPr>
            </w:pPr>
          </w:p>
        </w:tc>
        <w:tc>
          <w:tcPr>
            <w:tcW w:w="6895" w:type="dxa"/>
          </w:tcPr>
          <w:p w14:paraId="77B349D2" w14:textId="5016B5AD" w:rsidR="00EF44D1" w:rsidRDefault="00EF44D1" w:rsidP="00953DD2">
            <w:pPr>
              <w:spacing w:line="480" w:lineRule="auto"/>
              <w:jc w:val="both"/>
              <w:rPr>
                <w:rFonts w:ascii="Arial" w:hAnsi="Arial" w:cs="Arial"/>
                <w:lang w:val="el-GR"/>
              </w:rPr>
            </w:pPr>
            <w:r>
              <w:rPr>
                <w:rFonts w:ascii="Arial" w:hAnsi="Arial" w:cs="Arial"/>
                <w:lang w:val="el-GR"/>
              </w:rPr>
              <w:t>«Κανονισμός (ΕΕ) 2022/1854 του Συμβουλίου της 6</w:t>
            </w:r>
            <w:r w:rsidRPr="00953DD2">
              <w:rPr>
                <w:rFonts w:ascii="Arial" w:hAnsi="Arial" w:cs="Arial"/>
                <w:vertAlign w:val="superscript"/>
                <w:lang w:val="el-GR"/>
              </w:rPr>
              <w:t>ης</w:t>
            </w:r>
            <w:r>
              <w:rPr>
                <w:rFonts w:ascii="Arial" w:hAnsi="Arial" w:cs="Arial"/>
                <w:lang w:val="el-GR"/>
              </w:rPr>
              <w:t xml:space="preserve"> Οκτωβρίου 2022 σχετικά με την αντιμετώπιση έκτακτης ανάγκης για την αντιμετώπιση των υψηλών τιμών της ενέργειας»</w:t>
            </w:r>
          </w:p>
        </w:tc>
      </w:tr>
      <w:tr w:rsidR="00EF44D1" w:rsidRPr="00DD0AB1" w14:paraId="62602CD5" w14:textId="77777777" w:rsidTr="00141D84">
        <w:tc>
          <w:tcPr>
            <w:tcW w:w="1983" w:type="dxa"/>
          </w:tcPr>
          <w:p w14:paraId="65084DC6" w14:textId="77777777" w:rsidR="00EF44D1" w:rsidRPr="001B627B" w:rsidRDefault="00EF44D1" w:rsidP="00953DD2">
            <w:pPr>
              <w:rPr>
                <w:rFonts w:ascii="Arial" w:hAnsi="Arial" w:cs="Arial"/>
                <w:lang w:val="el-GR"/>
              </w:rPr>
            </w:pPr>
          </w:p>
        </w:tc>
        <w:tc>
          <w:tcPr>
            <w:tcW w:w="550" w:type="dxa"/>
          </w:tcPr>
          <w:p w14:paraId="0A9CA237" w14:textId="77777777" w:rsidR="00EF44D1" w:rsidRPr="001B627B" w:rsidRDefault="00EF44D1" w:rsidP="00953DD2">
            <w:pPr>
              <w:jc w:val="both"/>
              <w:rPr>
                <w:rFonts w:ascii="Arial" w:hAnsi="Arial" w:cs="Arial"/>
                <w:b/>
                <w:lang w:val="el-GR"/>
              </w:rPr>
            </w:pPr>
          </w:p>
        </w:tc>
        <w:tc>
          <w:tcPr>
            <w:tcW w:w="6895" w:type="dxa"/>
          </w:tcPr>
          <w:p w14:paraId="3607C011" w14:textId="77777777" w:rsidR="00EF44D1" w:rsidRDefault="00EF44D1" w:rsidP="00953DD2">
            <w:pPr>
              <w:spacing w:line="480" w:lineRule="auto"/>
              <w:jc w:val="both"/>
              <w:rPr>
                <w:rFonts w:ascii="Arial" w:hAnsi="Arial" w:cs="Arial"/>
                <w:lang w:val="el-GR"/>
              </w:rPr>
            </w:pPr>
          </w:p>
        </w:tc>
      </w:tr>
      <w:tr w:rsidR="00B27218" w:rsidRPr="00DD0AB1" w14:paraId="50DD9F6A" w14:textId="77777777" w:rsidTr="00141D84">
        <w:tc>
          <w:tcPr>
            <w:tcW w:w="1983" w:type="dxa"/>
          </w:tcPr>
          <w:p w14:paraId="4D07396C" w14:textId="77777777" w:rsidR="00B27218" w:rsidRPr="001B627B" w:rsidRDefault="00441E20" w:rsidP="00953DD2">
            <w:pPr>
              <w:rPr>
                <w:rFonts w:ascii="Arial" w:hAnsi="Arial" w:cs="Arial"/>
                <w:lang w:val="el-GR"/>
              </w:rPr>
            </w:pPr>
            <w:r w:rsidRPr="001B627B">
              <w:rPr>
                <w:rFonts w:ascii="Arial" w:hAnsi="Arial" w:cs="Arial"/>
                <w:lang w:val="el-GR"/>
              </w:rPr>
              <w:t>Συνοπτικός Τίτλος</w:t>
            </w:r>
          </w:p>
          <w:p w14:paraId="2932C126" w14:textId="77777777" w:rsidR="001B627B" w:rsidRDefault="001B627B" w:rsidP="00953DD2">
            <w:pPr>
              <w:rPr>
                <w:rFonts w:ascii="Arial" w:hAnsi="Arial" w:cs="Arial"/>
                <w:lang w:val="el-GR"/>
              </w:rPr>
            </w:pPr>
          </w:p>
          <w:p w14:paraId="1B288B46" w14:textId="77777777" w:rsidR="00441E20" w:rsidRPr="001B627B" w:rsidRDefault="00441E20" w:rsidP="00953DD2">
            <w:pPr>
              <w:jc w:val="right"/>
              <w:rPr>
                <w:rFonts w:ascii="Arial" w:hAnsi="Arial" w:cs="Arial"/>
                <w:lang w:val="el-GR"/>
              </w:rPr>
            </w:pPr>
          </w:p>
        </w:tc>
        <w:tc>
          <w:tcPr>
            <w:tcW w:w="550" w:type="dxa"/>
          </w:tcPr>
          <w:p w14:paraId="7D73C64E" w14:textId="77777777" w:rsidR="00B27218" w:rsidRPr="001B627B" w:rsidRDefault="00B36061" w:rsidP="00953DD2">
            <w:pPr>
              <w:jc w:val="both"/>
              <w:rPr>
                <w:rFonts w:ascii="Arial" w:hAnsi="Arial" w:cs="Arial"/>
                <w:b/>
                <w:lang w:val="el-GR"/>
              </w:rPr>
            </w:pPr>
            <w:r w:rsidRPr="001B627B">
              <w:rPr>
                <w:rFonts w:ascii="Arial" w:hAnsi="Arial" w:cs="Arial"/>
                <w:b/>
                <w:lang w:val="el-GR"/>
              </w:rPr>
              <w:t>1.</w:t>
            </w:r>
          </w:p>
        </w:tc>
        <w:tc>
          <w:tcPr>
            <w:tcW w:w="6895" w:type="dxa"/>
          </w:tcPr>
          <w:p w14:paraId="5D8BA248" w14:textId="7A856205" w:rsidR="00B36061" w:rsidRPr="001F6FB1" w:rsidRDefault="00217E31" w:rsidP="00953DD2">
            <w:pPr>
              <w:spacing w:line="480" w:lineRule="auto"/>
              <w:jc w:val="both"/>
              <w:rPr>
                <w:rFonts w:ascii="Arial" w:hAnsi="Arial" w:cs="Arial"/>
                <w:lang w:val="el-GR"/>
              </w:rPr>
            </w:pPr>
            <w:r>
              <w:rPr>
                <w:rFonts w:ascii="Arial" w:hAnsi="Arial" w:cs="Arial"/>
                <w:lang w:val="el-GR"/>
              </w:rPr>
              <w:t>Ο</w:t>
            </w:r>
            <w:r w:rsidRPr="00217E31">
              <w:rPr>
                <w:rFonts w:ascii="Arial" w:hAnsi="Arial" w:cs="Arial"/>
                <w:lang w:val="el-GR"/>
              </w:rPr>
              <w:t xml:space="preserve"> παρών Νόμος θα αναφέρεται ως ο περί </w:t>
            </w:r>
            <w:r w:rsidR="009B1624" w:rsidRPr="009B1624">
              <w:rPr>
                <w:rFonts w:ascii="Arial" w:hAnsi="Arial" w:cs="Arial"/>
                <w:lang w:val="el-GR"/>
              </w:rPr>
              <w:t>Προσωρινής Συνεισφοράς Αλληλεγγύης</w:t>
            </w:r>
            <w:r w:rsidR="009B1624">
              <w:rPr>
                <w:rFonts w:ascii="Arial" w:hAnsi="Arial" w:cs="Arial"/>
                <w:lang w:val="el-GR"/>
              </w:rPr>
              <w:t xml:space="preserve"> επί των Πλεονα</w:t>
            </w:r>
            <w:r w:rsidR="009B1624" w:rsidRPr="009B1624">
              <w:rPr>
                <w:rFonts w:ascii="Arial" w:hAnsi="Arial" w:cs="Arial"/>
                <w:lang w:val="el-GR"/>
              </w:rPr>
              <w:t xml:space="preserve">ζόντων Κερδών </w:t>
            </w:r>
            <w:r w:rsidR="00921C5F">
              <w:rPr>
                <w:rFonts w:ascii="Arial" w:hAnsi="Arial" w:cs="Arial"/>
                <w:lang w:val="el-GR"/>
              </w:rPr>
              <w:t>στους τ</w:t>
            </w:r>
            <w:r w:rsidR="00921C5F" w:rsidRPr="00921C5F">
              <w:rPr>
                <w:rFonts w:ascii="Arial" w:hAnsi="Arial" w:cs="Arial"/>
                <w:lang w:val="el-GR"/>
              </w:rPr>
              <w:t>ομείς</w:t>
            </w:r>
            <w:r w:rsidR="00302374">
              <w:rPr>
                <w:rFonts w:ascii="Arial" w:hAnsi="Arial" w:cs="Arial"/>
                <w:lang w:val="el-GR"/>
              </w:rPr>
              <w:t xml:space="preserve"> του</w:t>
            </w:r>
            <w:r w:rsidR="00921C5F" w:rsidRPr="00921C5F">
              <w:rPr>
                <w:rFonts w:ascii="Arial" w:hAnsi="Arial" w:cs="Arial"/>
                <w:lang w:val="el-GR"/>
              </w:rPr>
              <w:t xml:space="preserve"> Αργού Πετρέλαιου, </w:t>
            </w:r>
            <w:r w:rsidR="00302374">
              <w:rPr>
                <w:rFonts w:ascii="Arial" w:hAnsi="Arial" w:cs="Arial"/>
                <w:lang w:val="el-GR"/>
              </w:rPr>
              <w:t xml:space="preserve">του </w:t>
            </w:r>
            <w:r w:rsidR="00921C5F" w:rsidRPr="00921C5F">
              <w:rPr>
                <w:rFonts w:ascii="Arial" w:hAnsi="Arial" w:cs="Arial"/>
                <w:lang w:val="el-GR"/>
              </w:rPr>
              <w:t xml:space="preserve">Φυσικού Αεριού, </w:t>
            </w:r>
            <w:r w:rsidR="00302374">
              <w:rPr>
                <w:rFonts w:ascii="Arial" w:hAnsi="Arial" w:cs="Arial"/>
                <w:lang w:val="el-GR"/>
              </w:rPr>
              <w:t xml:space="preserve">του </w:t>
            </w:r>
            <w:r w:rsidR="00921C5F" w:rsidRPr="00921C5F">
              <w:rPr>
                <w:rFonts w:ascii="Arial" w:hAnsi="Arial" w:cs="Arial"/>
                <w:lang w:val="el-GR"/>
              </w:rPr>
              <w:t xml:space="preserve">Γαιάνθρακα </w:t>
            </w:r>
            <w:r w:rsidR="00921C5F">
              <w:rPr>
                <w:rFonts w:ascii="Arial" w:hAnsi="Arial" w:cs="Arial"/>
                <w:lang w:val="el-GR"/>
              </w:rPr>
              <w:t>κ</w:t>
            </w:r>
            <w:r w:rsidR="00921C5F" w:rsidRPr="00921C5F">
              <w:rPr>
                <w:rFonts w:ascii="Arial" w:hAnsi="Arial" w:cs="Arial"/>
                <w:lang w:val="el-GR"/>
              </w:rPr>
              <w:t>αι</w:t>
            </w:r>
            <w:r w:rsidR="00302374">
              <w:rPr>
                <w:rFonts w:ascii="Arial" w:hAnsi="Arial" w:cs="Arial"/>
                <w:lang w:val="el-GR"/>
              </w:rPr>
              <w:t xml:space="preserve"> των</w:t>
            </w:r>
            <w:r w:rsidR="00921C5F" w:rsidRPr="00921C5F">
              <w:rPr>
                <w:rFonts w:ascii="Arial" w:hAnsi="Arial" w:cs="Arial"/>
                <w:lang w:val="el-GR"/>
              </w:rPr>
              <w:t xml:space="preserve"> Διυλιστηρίων</w:t>
            </w:r>
            <w:r w:rsidR="00921C5F" w:rsidRPr="00217E31">
              <w:rPr>
                <w:rFonts w:ascii="Arial" w:hAnsi="Arial" w:cs="Arial"/>
                <w:lang w:val="el-GR"/>
              </w:rPr>
              <w:t xml:space="preserve"> </w:t>
            </w:r>
            <w:r w:rsidRPr="00217E31">
              <w:rPr>
                <w:rFonts w:ascii="Arial" w:hAnsi="Arial" w:cs="Arial"/>
                <w:lang w:val="el-GR"/>
              </w:rPr>
              <w:t>Νόμος του 20</w:t>
            </w:r>
            <w:r w:rsidR="00454DBB">
              <w:rPr>
                <w:rFonts w:ascii="Arial" w:hAnsi="Arial" w:cs="Arial"/>
                <w:lang w:val="el-GR"/>
              </w:rPr>
              <w:t>22</w:t>
            </w:r>
            <w:r w:rsidRPr="00217E31">
              <w:rPr>
                <w:rFonts w:ascii="Arial" w:hAnsi="Arial" w:cs="Arial"/>
                <w:lang w:val="el-GR"/>
              </w:rPr>
              <w:t>.</w:t>
            </w:r>
          </w:p>
        </w:tc>
      </w:tr>
      <w:tr w:rsidR="00693208" w:rsidRPr="00DD0AB1" w14:paraId="7670FB9A" w14:textId="77777777" w:rsidTr="00141D84">
        <w:tc>
          <w:tcPr>
            <w:tcW w:w="1983" w:type="dxa"/>
          </w:tcPr>
          <w:p w14:paraId="613977A1" w14:textId="77777777" w:rsidR="00693208" w:rsidRPr="001B627B" w:rsidRDefault="00693208" w:rsidP="00953DD2">
            <w:pPr>
              <w:jc w:val="center"/>
              <w:rPr>
                <w:rFonts w:ascii="Arial" w:hAnsi="Arial" w:cs="Arial"/>
                <w:lang w:val="el-GR"/>
              </w:rPr>
            </w:pPr>
          </w:p>
        </w:tc>
        <w:tc>
          <w:tcPr>
            <w:tcW w:w="550" w:type="dxa"/>
          </w:tcPr>
          <w:p w14:paraId="74AF3852" w14:textId="77777777" w:rsidR="00693208" w:rsidRPr="001B627B" w:rsidRDefault="00693208" w:rsidP="00953DD2">
            <w:pPr>
              <w:jc w:val="both"/>
              <w:rPr>
                <w:rFonts w:ascii="Arial" w:hAnsi="Arial" w:cs="Arial"/>
                <w:lang w:val="el-GR"/>
              </w:rPr>
            </w:pPr>
          </w:p>
        </w:tc>
        <w:tc>
          <w:tcPr>
            <w:tcW w:w="6895" w:type="dxa"/>
          </w:tcPr>
          <w:p w14:paraId="0110A405" w14:textId="77777777" w:rsidR="001B627B" w:rsidRPr="001B627B" w:rsidRDefault="001B627B" w:rsidP="00953DD2">
            <w:pPr>
              <w:jc w:val="both"/>
              <w:rPr>
                <w:rFonts w:ascii="Arial" w:hAnsi="Arial" w:cs="Arial"/>
                <w:lang w:val="el-GR"/>
              </w:rPr>
            </w:pPr>
          </w:p>
        </w:tc>
      </w:tr>
      <w:tr w:rsidR="00693208" w:rsidRPr="00DD0AB1" w14:paraId="74C1A01D" w14:textId="77777777" w:rsidTr="00141D84">
        <w:tc>
          <w:tcPr>
            <w:tcW w:w="1983" w:type="dxa"/>
          </w:tcPr>
          <w:p w14:paraId="67712E18" w14:textId="77777777" w:rsidR="00693208" w:rsidRPr="001B627B" w:rsidRDefault="00800618" w:rsidP="00953DD2">
            <w:pPr>
              <w:rPr>
                <w:rFonts w:ascii="Arial" w:hAnsi="Arial" w:cs="Arial"/>
                <w:lang w:val="el-GR"/>
              </w:rPr>
            </w:pPr>
            <w:r>
              <w:rPr>
                <w:rFonts w:ascii="Arial" w:hAnsi="Arial" w:cs="Arial"/>
                <w:lang w:val="el-GR"/>
              </w:rPr>
              <w:t>Ερμηνεία</w:t>
            </w:r>
          </w:p>
        </w:tc>
        <w:tc>
          <w:tcPr>
            <w:tcW w:w="550" w:type="dxa"/>
          </w:tcPr>
          <w:p w14:paraId="7C022A5A" w14:textId="77777777" w:rsidR="00693208" w:rsidRPr="001B627B" w:rsidRDefault="00693208" w:rsidP="00953DD2">
            <w:pPr>
              <w:jc w:val="both"/>
              <w:rPr>
                <w:rFonts w:ascii="Arial" w:hAnsi="Arial" w:cs="Arial"/>
                <w:b/>
                <w:lang w:val="el-GR"/>
              </w:rPr>
            </w:pPr>
            <w:r w:rsidRPr="001B627B">
              <w:rPr>
                <w:rFonts w:ascii="Arial" w:hAnsi="Arial" w:cs="Arial"/>
                <w:b/>
                <w:lang w:val="el-GR"/>
              </w:rPr>
              <w:t>2.</w:t>
            </w:r>
          </w:p>
        </w:tc>
        <w:tc>
          <w:tcPr>
            <w:tcW w:w="6895" w:type="dxa"/>
          </w:tcPr>
          <w:p w14:paraId="7A1FC484" w14:textId="5068D93C" w:rsidR="00693208" w:rsidRDefault="00454DBB" w:rsidP="00953DD2">
            <w:pPr>
              <w:spacing w:line="480" w:lineRule="auto"/>
              <w:jc w:val="both"/>
              <w:rPr>
                <w:rFonts w:ascii="Arial" w:hAnsi="Arial" w:cs="Arial"/>
                <w:lang w:val="el-GR"/>
              </w:rPr>
            </w:pPr>
            <w:r w:rsidRPr="00454DBB">
              <w:rPr>
                <w:rFonts w:ascii="Arial" w:hAnsi="Arial" w:cs="Arial"/>
                <w:lang w:val="el-GR"/>
              </w:rPr>
              <w:t xml:space="preserve">2. (1) Στον παρόντα Νόμο, εκτός αν προκύπτει διαφορετικά από το κείμενο </w:t>
            </w:r>
            <w:r w:rsidR="00800618">
              <w:rPr>
                <w:rFonts w:ascii="Arial" w:hAnsi="Arial" w:cs="Arial"/>
                <w:lang w:val="el-GR"/>
              </w:rPr>
              <w:t>–</w:t>
            </w:r>
          </w:p>
          <w:p w14:paraId="1BEC9C8F" w14:textId="77777777" w:rsidR="00CE3867" w:rsidRDefault="00CE3867" w:rsidP="00953DD2">
            <w:pPr>
              <w:spacing w:line="480" w:lineRule="auto"/>
              <w:jc w:val="both"/>
              <w:rPr>
                <w:rFonts w:ascii="Arial" w:hAnsi="Arial" w:cs="Arial"/>
                <w:lang w:val="el-GR"/>
              </w:rPr>
            </w:pPr>
          </w:p>
          <w:p w14:paraId="796CD8F3" w14:textId="5E616045" w:rsidR="00800618" w:rsidRDefault="00800618" w:rsidP="00953DD2">
            <w:pPr>
              <w:spacing w:line="480" w:lineRule="auto"/>
              <w:jc w:val="both"/>
              <w:rPr>
                <w:rFonts w:ascii="Arial" w:hAnsi="Arial" w:cs="Arial"/>
                <w:lang w:val="el-GR"/>
              </w:rPr>
            </w:pPr>
            <w:r>
              <w:rPr>
                <w:rFonts w:ascii="Arial" w:hAnsi="Arial" w:cs="Arial"/>
                <w:lang w:val="el-GR"/>
              </w:rPr>
              <w:t>«Έφορος»</w:t>
            </w:r>
            <w:r w:rsidR="00CE3867">
              <w:rPr>
                <w:rFonts w:ascii="Arial" w:hAnsi="Arial" w:cs="Arial"/>
                <w:lang w:val="el-GR"/>
              </w:rPr>
              <w:t xml:space="preserve"> σημαίνει τον Έφορο Φορολογίας</w:t>
            </w:r>
            <w:r w:rsidR="00953DD2">
              <w:rPr>
                <w:rFonts w:ascii="Arial" w:hAnsi="Arial" w:cs="Arial"/>
                <w:lang w:val="el-GR"/>
              </w:rPr>
              <w:t xml:space="preserve"> όπως ορίζεται στον περί Τμήματος Φορολογίας Νόμο όπως εκάστοτε ισχύει</w:t>
            </w:r>
            <w:r w:rsidR="00CE3867">
              <w:rPr>
                <w:rFonts w:ascii="Arial" w:hAnsi="Arial" w:cs="Arial"/>
                <w:lang w:val="el-GR"/>
              </w:rPr>
              <w:t xml:space="preserve">ˑ </w:t>
            </w:r>
          </w:p>
          <w:p w14:paraId="629F60D2" w14:textId="77777777" w:rsidR="00CE3867" w:rsidRDefault="00CE3867" w:rsidP="00953DD2">
            <w:pPr>
              <w:spacing w:line="480" w:lineRule="auto"/>
              <w:jc w:val="both"/>
              <w:rPr>
                <w:rFonts w:ascii="Arial" w:hAnsi="Arial" w:cs="Arial"/>
                <w:lang w:val="el-GR"/>
              </w:rPr>
            </w:pPr>
          </w:p>
          <w:p w14:paraId="0B2DFB9D" w14:textId="693C2104" w:rsidR="00683ECF" w:rsidRDefault="001879D6" w:rsidP="00953DD2">
            <w:pPr>
              <w:spacing w:line="480" w:lineRule="auto"/>
              <w:jc w:val="both"/>
              <w:rPr>
                <w:rFonts w:ascii="Arial" w:hAnsi="Arial" w:cs="Arial"/>
                <w:lang w:val="el-GR"/>
              </w:rPr>
            </w:pPr>
            <w:r>
              <w:rPr>
                <w:rFonts w:ascii="Arial" w:hAnsi="Arial" w:cs="Arial"/>
                <w:lang w:val="el-GR"/>
              </w:rPr>
              <w:t xml:space="preserve">«κέρδος» </w:t>
            </w:r>
            <w:r w:rsidR="00921C5F" w:rsidRPr="00F509C1">
              <w:rPr>
                <w:rFonts w:ascii="Arial" w:hAnsi="Arial" w:cs="Arial"/>
                <w:lang w:val="el-GR"/>
              </w:rPr>
              <w:t xml:space="preserve">έχει την έννοια που αποδίδεται στον όρο </w:t>
            </w:r>
            <w:r w:rsidR="00683ECF">
              <w:rPr>
                <w:rFonts w:ascii="Arial" w:hAnsi="Arial" w:cs="Arial"/>
                <w:lang w:val="el-GR"/>
              </w:rPr>
              <w:t>«φορολογητέο εισόδημα»</w:t>
            </w:r>
            <w:r w:rsidR="00921C5F" w:rsidRPr="00F509C1">
              <w:rPr>
                <w:rFonts w:ascii="Arial" w:hAnsi="Arial" w:cs="Arial"/>
                <w:lang w:val="el-GR"/>
              </w:rPr>
              <w:t xml:space="preserve"> στον περί </w:t>
            </w:r>
            <w:r w:rsidR="00921C5F">
              <w:rPr>
                <w:rFonts w:ascii="Arial" w:hAnsi="Arial" w:cs="Arial"/>
                <w:lang w:val="el-GR"/>
              </w:rPr>
              <w:t>Φορολογίας του Εισοδήματος Ν</w:t>
            </w:r>
            <w:r w:rsidR="00683ECF">
              <w:rPr>
                <w:rFonts w:ascii="Arial" w:hAnsi="Arial" w:cs="Arial"/>
                <w:lang w:val="el-GR"/>
              </w:rPr>
              <w:t>όμο ˑ</w:t>
            </w:r>
          </w:p>
          <w:p w14:paraId="29C830EF" w14:textId="63B95F78" w:rsidR="00AA5C33" w:rsidRDefault="00AA5C33" w:rsidP="00953DD2">
            <w:pPr>
              <w:spacing w:line="480" w:lineRule="auto"/>
              <w:jc w:val="both"/>
              <w:rPr>
                <w:rFonts w:ascii="Arial" w:hAnsi="Arial" w:cs="Arial"/>
                <w:lang w:val="el-GR"/>
              </w:rPr>
            </w:pPr>
          </w:p>
          <w:p w14:paraId="45AD1BAE" w14:textId="77777777" w:rsidR="002E7CE0" w:rsidRDefault="00683ECF" w:rsidP="00953DD2">
            <w:pPr>
              <w:spacing w:line="480" w:lineRule="auto"/>
              <w:jc w:val="both"/>
              <w:rPr>
                <w:rFonts w:ascii="Arial" w:hAnsi="Arial" w:cs="Arial"/>
                <w:lang w:val="el-GR"/>
              </w:rPr>
            </w:pPr>
            <w:r>
              <w:rPr>
                <w:rFonts w:ascii="Arial" w:hAnsi="Arial" w:cs="Arial"/>
                <w:lang w:val="el-GR"/>
              </w:rPr>
              <w:lastRenderedPageBreak/>
              <w:t>«πλεονάζοντα κέρδη» σημαίνει το ποσό του κέρδους το οποίο υπερβαίνει το 20% του μέσου όρου των κερδών των αμέσως τεσσάρων (4) προηγούμενων φορολογικών ετώνˑ και σε περίπτωση που</w:t>
            </w:r>
            <w:r w:rsidR="002E7CE0">
              <w:rPr>
                <w:rFonts w:ascii="Arial" w:hAnsi="Arial" w:cs="Arial"/>
                <w:lang w:val="el-GR"/>
              </w:rPr>
              <w:t>:</w:t>
            </w:r>
          </w:p>
          <w:p w14:paraId="40F776B4" w14:textId="77777777" w:rsidR="002E7CE0" w:rsidRDefault="002E7CE0" w:rsidP="00953DD2">
            <w:pPr>
              <w:spacing w:line="480" w:lineRule="auto"/>
              <w:jc w:val="both"/>
              <w:rPr>
                <w:rFonts w:ascii="Arial" w:hAnsi="Arial" w:cs="Arial"/>
                <w:lang w:val="el-GR"/>
              </w:rPr>
            </w:pPr>
          </w:p>
          <w:p w14:paraId="59906924" w14:textId="58C876DD" w:rsidR="00683ECF" w:rsidRDefault="002E7CE0" w:rsidP="00953DD2">
            <w:pPr>
              <w:spacing w:line="480" w:lineRule="auto"/>
              <w:jc w:val="both"/>
              <w:rPr>
                <w:rFonts w:ascii="Arial" w:hAnsi="Arial" w:cs="Arial"/>
                <w:lang w:val="el-GR"/>
              </w:rPr>
            </w:pPr>
            <w:r>
              <w:rPr>
                <w:rFonts w:ascii="Arial" w:hAnsi="Arial" w:cs="Arial"/>
                <w:lang w:val="el-GR"/>
              </w:rPr>
              <w:t>(α)</w:t>
            </w:r>
            <w:r w:rsidR="00683ECF">
              <w:rPr>
                <w:rFonts w:ascii="Arial" w:hAnsi="Arial" w:cs="Arial"/>
                <w:lang w:val="el-GR"/>
              </w:rPr>
              <w:t xml:space="preserve"> ο μέσος όρος των κερδών των αμέσως τεσσάρων (4) προηγούμενων φορολογικών είναι αρνητικός τ</w:t>
            </w:r>
            <w:r w:rsidR="006C435D">
              <w:rPr>
                <w:rFonts w:ascii="Arial" w:hAnsi="Arial" w:cs="Arial"/>
                <w:lang w:val="el-GR"/>
              </w:rPr>
              <w:t>ότε ο μέσος όρος των</w:t>
            </w:r>
            <w:r w:rsidR="00683ECF">
              <w:rPr>
                <w:rFonts w:ascii="Arial" w:hAnsi="Arial" w:cs="Arial"/>
                <w:lang w:val="el-GR"/>
              </w:rPr>
              <w:t xml:space="preserve"> κ</w:t>
            </w:r>
            <w:r w:rsidR="006C435D">
              <w:rPr>
                <w:rFonts w:ascii="Arial" w:hAnsi="Arial" w:cs="Arial"/>
                <w:lang w:val="el-GR"/>
              </w:rPr>
              <w:t>ερδών</w:t>
            </w:r>
            <w:r w:rsidR="00683ECF">
              <w:rPr>
                <w:rFonts w:ascii="Arial" w:hAnsi="Arial" w:cs="Arial"/>
                <w:lang w:val="el-GR"/>
              </w:rPr>
              <w:t xml:space="preserve"> θεωρείται μηδενικό</w:t>
            </w:r>
            <w:r w:rsidR="006C435D">
              <w:rPr>
                <w:rFonts w:ascii="Arial" w:hAnsi="Arial" w:cs="Arial"/>
                <w:lang w:val="el-GR"/>
              </w:rPr>
              <w:t>ς</w:t>
            </w:r>
            <w:r w:rsidR="00C22129">
              <w:rPr>
                <w:rFonts w:ascii="Arial" w:hAnsi="Arial" w:cs="Arial"/>
                <w:lang w:val="el-GR"/>
              </w:rPr>
              <w:t xml:space="preserve"> ˑ</w:t>
            </w:r>
          </w:p>
          <w:p w14:paraId="0004C508" w14:textId="6BB39D0D" w:rsidR="002E7CE0" w:rsidRDefault="002E7CE0" w:rsidP="00953DD2">
            <w:pPr>
              <w:spacing w:line="480" w:lineRule="auto"/>
              <w:jc w:val="both"/>
              <w:rPr>
                <w:rFonts w:ascii="Arial" w:hAnsi="Arial" w:cs="Arial"/>
                <w:lang w:val="el-GR"/>
              </w:rPr>
            </w:pPr>
          </w:p>
          <w:p w14:paraId="649CF6E7" w14:textId="2B804EB4" w:rsidR="002E7CE0" w:rsidRDefault="00C22129" w:rsidP="00953DD2">
            <w:pPr>
              <w:spacing w:line="480" w:lineRule="auto"/>
              <w:jc w:val="both"/>
              <w:rPr>
                <w:rFonts w:ascii="Arial" w:hAnsi="Arial" w:cs="Arial"/>
                <w:lang w:val="el-GR"/>
              </w:rPr>
            </w:pPr>
            <w:r>
              <w:rPr>
                <w:rFonts w:ascii="Arial" w:hAnsi="Arial" w:cs="Arial"/>
                <w:lang w:val="el-GR"/>
              </w:rPr>
              <w:t xml:space="preserve">(β) επιχείρηση ξεκίνησε τη δραστηριότητά της εντός των αμέσως τεσσάρων (4) προηγούμενων φορολογικών ετών, ο μέσος όρος των κερδών υπολογίζεται πολλαπλασιάζοντας το μηνιαίο μέσο όρο των κερδών καθ’ όλη τη διάρκεια δραστηριοποίησης της επιχείρησης επί δώδεκα (12) ˑ  </w:t>
            </w:r>
          </w:p>
          <w:p w14:paraId="74580B7B" w14:textId="41DE04AE" w:rsidR="002E703E" w:rsidRDefault="002E703E" w:rsidP="00953DD2">
            <w:pPr>
              <w:spacing w:line="480" w:lineRule="auto"/>
              <w:jc w:val="both"/>
              <w:rPr>
                <w:rFonts w:ascii="Arial" w:hAnsi="Arial" w:cs="Arial"/>
                <w:lang w:val="el-GR"/>
              </w:rPr>
            </w:pPr>
          </w:p>
          <w:p w14:paraId="6FC22C59" w14:textId="6A2C524C" w:rsidR="00683ECF" w:rsidRDefault="002E703E" w:rsidP="00953DD2">
            <w:pPr>
              <w:spacing w:line="480" w:lineRule="auto"/>
              <w:jc w:val="both"/>
              <w:rPr>
                <w:rFonts w:ascii="Arial" w:hAnsi="Arial" w:cs="Arial"/>
                <w:lang w:val="el-GR"/>
              </w:rPr>
            </w:pPr>
            <w:r>
              <w:rPr>
                <w:rFonts w:ascii="Arial" w:hAnsi="Arial" w:cs="Arial"/>
                <w:lang w:val="el-GR"/>
              </w:rPr>
              <w:t>(γ) επιχείρηση ξεκίνησε τη δραστηριότητά της εντός</w:t>
            </w:r>
            <w:r w:rsidR="00121872">
              <w:rPr>
                <w:rFonts w:ascii="Arial" w:hAnsi="Arial" w:cs="Arial"/>
                <w:lang w:val="el-GR"/>
              </w:rPr>
              <w:t xml:space="preserve"> του έτους στο οποίο αφορά η προσωρινή συνεισφορά αλληλεγγύης, ο μέσος όρος των κερδών θεωρείται ο μέσος όρος των κερδών των αμέσως τεσσάρων (4) προηγούμενων φορολογικών </w:t>
            </w:r>
            <w:r w:rsidR="00B4101B">
              <w:rPr>
                <w:rFonts w:ascii="Arial" w:hAnsi="Arial" w:cs="Arial"/>
                <w:lang w:val="el-GR"/>
              </w:rPr>
              <w:t xml:space="preserve">ετών </w:t>
            </w:r>
            <w:r w:rsidR="00121872">
              <w:rPr>
                <w:rFonts w:ascii="Arial" w:hAnsi="Arial" w:cs="Arial"/>
                <w:lang w:val="el-GR"/>
              </w:rPr>
              <w:t xml:space="preserve">του τομέα οικονομικής δραστηριότητάς τους, ως αυτός </w:t>
            </w:r>
            <w:r w:rsidR="00121872" w:rsidRPr="00121872">
              <w:rPr>
                <w:rFonts w:ascii="Arial" w:hAnsi="Arial" w:cs="Arial"/>
                <w:lang w:val="el-GR"/>
              </w:rPr>
              <w:t>υπολογίζεται και δημοσιεύεται σε ανακοίνωση από τον Έφορο</w:t>
            </w:r>
            <w:r w:rsidR="00121872">
              <w:rPr>
                <w:rFonts w:ascii="Arial" w:hAnsi="Arial" w:cs="Arial"/>
                <w:lang w:val="el-GR"/>
              </w:rPr>
              <w:t>.</w:t>
            </w:r>
          </w:p>
          <w:p w14:paraId="1DE1A69D" w14:textId="1DDBC979" w:rsidR="00AA5C33" w:rsidRPr="00454DBB" w:rsidRDefault="00AA5C33" w:rsidP="00953DD2">
            <w:pPr>
              <w:spacing w:line="480" w:lineRule="auto"/>
              <w:jc w:val="both"/>
              <w:rPr>
                <w:rFonts w:ascii="Arial" w:hAnsi="Arial" w:cs="Arial"/>
                <w:lang w:val="el-GR"/>
              </w:rPr>
            </w:pPr>
          </w:p>
        </w:tc>
      </w:tr>
      <w:tr w:rsidR="00693208" w:rsidRPr="00DD0AB1" w14:paraId="5891E6D3" w14:textId="77777777" w:rsidTr="00141D84">
        <w:tc>
          <w:tcPr>
            <w:tcW w:w="1983" w:type="dxa"/>
          </w:tcPr>
          <w:p w14:paraId="43286029" w14:textId="77777777" w:rsidR="00693208" w:rsidRPr="001B627B" w:rsidRDefault="00693208" w:rsidP="00953DD2">
            <w:pPr>
              <w:jc w:val="center"/>
              <w:rPr>
                <w:rFonts w:ascii="Arial" w:hAnsi="Arial" w:cs="Arial"/>
                <w:lang w:val="el-GR"/>
              </w:rPr>
            </w:pPr>
          </w:p>
        </w:tc>
        <w:tc>
          <w:tcPr>
            <w:tcW w:w="550" w:type="dxa"/>
          </w:tcPr>
          <w:p w14:paraId="7EFDE6D3" w14:textId="77777777" w:rsidR="00693208" w:rsidRPr="001B627B" w:rsidRDefault="00693208" w:rsidP="00953DD2">
            <w:pPr>
              <w:jc w:val="both"/>
              <w:rPr>
                <w:rFonts w:ascii="Arial" w:hAnsi="Arial" w:cs="Arial"/>
                <w:lang w:val="el-GR"/>
              </w:rPr>
            </w:pPr>
          </w:p>
        </w:tc>
        <w:tc>
          <w:tcPr>
            <w:tcW w:w="6895" w:type="dxa"/>
          </w:tcPr>
          <w:p w14:paraId="6D8D1600" w14:textId="77777777" w:rsidR="00693208" w:rsidRPr="001B627B" w:rsidRDefault="00693208" w:rsidP="00953DD2">
            <w:pPr>
              <w:jc w:val="both"/>
              <w:rPr>
                <w:rFonts w:ascii="Arial" w:hAnsi="Arial" w:cs="Arial"/>
                <w:lang w:val="el-GR"/>
              </w:rPr>
            </w:pPr>
          </w:p>
        </w:tc>
      </w:tr>
      <w:tr w:rsidR="009B1363" w:rsidRPr="00DD0AB1" w14:paraId="5C97580B" w14:textId="77777777" w:rsidTr="00141D84">
        <w:tc>
          <w:tcPr>
            <w:tcW w:w="1983" w:type="dxa"/>
          </w:tcPr>
          <w:p w14:paraId="70510AFC" w14:textId="77777777" w:rsidR="009B1363" w:rsidRPr="001B627B" w:rsidRDefault="00800618" w:rsidP="00953DD2">
            <w:pPr>
              <w:rPr>
                <w:rFonts w:ascii="Arial" w:hAnsi="Arial" w:cs="Arial"/>
                <w:lang w:val="el-GR"/>
              </w:rPr>
            </w:pPr>
            <w:r w:rsidRPr="00800618">
              <w:rPr>
                <w:rFonts w:ascii="Arial" w:hAnsi="Arial" w:cs="Arial"/>
                <w:lang w:val="el-GR"/>
              </w:rPr>
              <w:t>Πεδίο εφαρμογής του παρόντος Νόμου</w:t>
            </w:r>
          </w:p>
        </w:tc>
        <w:tc>
          <w:tcPr>
            <w:tcW w:w="550" w:type="dxa"/>
          </w:tcPr>
          <w:p w14:paraId="701F59AF" w14:textId="77777777" w:rsidR="009B1363" w:rsidRPr="001B627B" w:rsidRDefault="009B1363" w:rsidP="00953DD2">
            <w:pPr>
              <w:jc w:val="both"/>
              <w:rPr>
                <w:rFonts w:ascii="Arial" w:hAnsi="Arial" w:cs="Arial"/>
                <w:b/>
                <w:lang w:val="el-GR"/>
              </w:rPr>
            </w:pPr>
            <w:r w:rsidRPr="001B627B">
              <w:rPr>
                <w:rFonts w:ascii="Arial" w:hAnsi="Arial" w:cs="Arial"/>
                <w:b/>
                <w:lang w:val="el-GR"/>
              </w:rPr>
              <w:t>3</w:t>
            </w:r>
            <w:r w:rsidR="001B627B" w:rsidRPr="001B627B">
              <w:rPr>
                <w:rFonts w:ascii="Arial" w:hAnsi="Arial" w:cs="Arial"/>
                <w:b/>
                <w:lang w:val="el-GR"/>
              </w:rPr>
              <w:t>.</w:t>
            </w:r>
          </w:p>
        </w:tc>
        <w:tc>
          <w:tcPr>
            <w:tcW w:w="6895" w:type="dxa"/>
          </w:tcPr>
          <w:p w14:paraId="7DC07D64" w14:textId="5676D8FB" w:rsidR="009B1363" w:rsidRPr="001B627B" w:rsidRDefault="00800618" w:rsidP="00953DD2">
            <w:pPr>
              <w:spacing w:line="480" w:lineRule="auto"/>
              <w:jc w:val="both"/>
              <w:rPr>
                <w:rFonts w:ascii="Arial" w:hAnsi="Arial" w:cs="Arial"/>
                <w:lang w:val="el-GR"/>
              </w:rPr>
            </w:pPr>
            <w:r w:rsidRPr="00800618">
              <w:rPr>
                <w:rFonts w:ascii="Arial" w:hAnsi="Arial" w:cs="Arial"/>
                <w:lang w:val="el-GR"/>
              </w:rPr>
              <w:t xml:space="preserve">Τηρουμένων των διατάξεων του παρόντος Νόμου, αρμόδιος για την πιστή εφαρμογή του παρόντος Νόμου είναι ο </w:t>
            </w:r>
            <w:r>
              <w:rPr>
                <w:rFonts w:ascii="Arial" w:hAnsi="Arial" w:cs="Arial"/>
                <w:lang w:val="el-GR"/>
              </w:rPr>
              <w:t>Έφορος</w:t>
            </w:r>
            <w:r w:rsidRPr="00800618">
              <w:rPr>
                <w:rFonts w:ascii="Arial" w:hAnsi="Arial" w:cs="Arial"/>
                <w:lang w:val="el-GR"/>
              </w:rPr>
              <w:t xml:space="preserve">, ο οποίος λογίζεται ότι έχει προς το σκοπό αυτό και τηρουμένων των αναλογιών, κάθε εξουσία, αρμοδιότητα ή </w:t>
            </w:r>
            <w:r w:rsidRPr="00800618">
              <w:rPr>
                <w:rFonts w:ascii="Arial" w:hAnsi="Arial" w:cs="Arial"/>
                <w:lang w:val="el-GR"/>
              </w:rPr>
              <w:lastRenderedPageBreak/>
              <w:t>υποχρέωση να προβαίνει σε κάθε ενέργεια, την οποία κρίνει αναγκαία για την εφαρμογή των διατάξεων του παρόντος Νόμου.</w:t>
            </w:r>
          </w:p>
        </w:tc>
      </w:tr>
      <w:tr w:rsidR="009B1363" w:rsidRPr="00DD0AB1" w14:paraId="30FCCC84" w14:textId="77777777" w:rsidTr="00141D84">
        <w:tc>
          <w:tcPr>
            <w:tcW w:w="1983" w:type="dxa"/>
          </w:tcPr>
          <w:p w14:paraId="35197B6F" w14:textId="77777777" w:rsidR="009B1363" w:rsidRPr="001B627B" w:rsidRDefault="009B1363" w:rsidP="00953DD2">
            <w:pPr>
              <w:jc w:val="center"/>
              <w:rPr>
                <w:rFonts w:ascii="Arial" w:hAnsi="Arial" w:cs="Arial"/>
                <w:lang w:val="el-GR"/>
              </w:rPr>
            </w:pPr>
          </w:p>
        </w:tc>
        <w:tc>
          <w:tcPr>
            <w:tcW w:w="550" w:type="dxa"/>
          </w:tcPr>
          <w:p w14:paraId="2DA11835" w14:textId="77777777" w:rsidR="009B1363" w:rsidRPr="001B627B" w:rsidRDefault="009B1363" w:rsidP="00953DD2">
            <w:pPr>
              <w:jc w:val="both"/>
              <w:rPr>
                <w:rFonts w:ascii="Arial" w:hAnsi="Arial" w:cs="Arial"/>
                <w:lang w:val="el-GR"/>
              </w:rPr>
            </w:pPr>
          </w:p>
        </w:tc>
        <w:tc>
          <w:tcPr>
            <w:tcW w:w="6895" w:type="dxa"/>
          </w:tcPr>
          <w:p w14:paraId="182A7CA7" w14:textId="77777777" w:rsidR="009B1363" w:rsidRPr="001B627B" w:rsidRDefault="009B1363" w:rsidP="00953DD2">
            <w:pPr>
              <w:jc w:val="both"/>
              <w:rPr>
                <w:rFonts w:ascii="Arial" w:hAnsi="Arial" w:cs="Arial"/>
                <w:lang w:val="el-GR"/>
              </w:rPr>
            </w:pPr>
          </w:p>
        </w:tc>
      </w:tr>
      <w:tr w:rsidR="00FD1894" w:rsidRPr="00DD0AB1" w14:paraId="17899662" w14:textId="77777777" w:rsidTr="00141D84">
        <w:tc>
          <w:tcPr>
            <w:tcW w:w="1983" w:type="dxa"/>
          </w:tcPr>
          <w:p w14:paraId="6D3EA01E" w14:textId="77777777" w:rsidR="00FD1894" w:rsidRPr="00C7456C" w:rsidRDefault="001879D6" w:rsidP="00953DD2">
            <w:pPr>
              <w:spacing w:before="120" w:after="120"/>
              <w:rPr>
                <w:rFonts w:ascii="Arial" w:hAnsi="Arial" w:cs="Arial"/>
                <w:lang w:val="el-GR"/>
              </w:rPr>
            </w:pPr>
            <w:r w:rsidRPr="001879D6">
              <w:rPr>
                <w:rFonts w:ascii="Arial" w:hAnsi="Arial" w:cs="Arial"/>
                <w:lang w:val="el-GR"/>
              </w:rPr>
              <w:t xml:space="preserve">Υποχρέωση για καταβολή ειδικού </w:t>
            </w:r>
            <w:r>
              <w:rPr>
                <w:rFonts w:ascii="Arial" w:hAnsi="Arial" w:cs="Arial"/>
                <w:lang w:val="el-GR"/>
              </w:rPr>
              <w:t>τέλους</w:t>
            </w:r>
          </w:p>
        </w:tc>
        <w:tc>
          <w:tcPr>
            <w:tcW w:w="550" w:type="dxa"/>
          </w:tcPr>
          <w:p w14:paraId="169199A2" w14:textId="77777777" w:rsidR="00FD1894" w:rsidRPr="00C7456C" w:rsidRDefault="00FD1894" w:rsidP="00953DD2">
            <w:pPr>
              <w:spacing w:before="120" w:after="120"/>
              <w:jc w:val="both"/>
              <w:rPr>
                <w:rFonts w:ascii="Arial" w:hAnsi="Arial" w:cs="Arial"/>
                <w:b/>
                <w:lang w:val="el-GR"/>
              </w:rPr>
            </w:pPr>
            <w:r>
              <w:rPr>
                <w:rFonts w:ascii="Arial" w:hAnsi="Arial" w:cs="Arial"/>
                <w:b/>
                <w:lang w:val="el-GR"/>
              </w:rPr>
              <w:t>4.</w:t>
            </w:r>
          </w:p>
        </w:tc>
        <w:tc>
          <w:tcPr>
            <w:tcW w:w="6895" w:type="dxa"/>
          </w:tcPr>
          <w:p w14:paraId="6ABFA3B5" w14:textId="16222F8C" w:rsidR="001879D6" w:rsidRDefault="001879D6" w:rsidP="00953DD2">
            <w:pPr>
              <w:spacing w:before="120" w:after="120" w:line="480" w:lineRule="auto"/>
              <w:jc w:val="both"/>
              <w:rPr>
                <w:rFonts w:ascii="Arial" w:hAnsi="Arial" w:cs="Arial"/>
                <w:lang w:val="el-GR"/>
              </w:rPr>
            </w:pPr>
            <w:r w:rsidRPr="001879D6">
              <w:rPr>
                <w:rFonts w:ascii="Arial" w:hAnsi="Arial" w:cs="Arial"/>
                <w:lang w:val="el-GR"/>
              </w:rPr>
              <w:t xml:space="preserve">(1) Παρά τις διατάξεις οποιουδήποτε άλλου Νόμου, κάθε </w:t>
            </w:r>
            <w:r w:rsidR="000826EE">
              <w:rPr>
                <w:rFonts w:ascii="Arial" w:hAnsi="Arial" w:cs="Arial"/>
                <w:lang w:val="el-GR"/>
              </w:rPr>
              <w:t xml:space="preserve">επιχείρηση </w:t>
            </w:r>
            <w:r w:rsidR="006C435D">
              <w:rPr>
                <w:rFonts w:ascii="Arial" w:hAnsi="Arial" w:cs="Arial"/>
                <w:lang w:val="el-GR"/>
              </w:rPr>
              <w:t xml:space="preserve">που δραστηριοποιείται </w:t>
            </w:r>
            <w:r w:rsidR="006C435D" w:rsidRPr="006C435D">
              <w:rPr>
                <w:rFonts w:ascii="Arial" w:hAnsi="Arial" w:cs="Arial"/>
                <w:lang w:val="el-GR"/>
              </w:rPr>
              <w:t>στους τομείς</w:t>
            </w:r>
            <w:r w:rsidR="006C435D">
              <w:rPr>
                <w:rFonts w:ascii="Arial" w:hAnsi="Arial" w:cs="Arial"/>
                <w:lang w:val="el-GR"/>
              </w:rPr>
              <w:t xml:space="preserve"> του αργού πετρε</w:t>
            </w:r>
            <w:r w:rsidR="006C435D" w:rsidRPr="006C435D">
              <w:rPr>
                <w:rFonts w:ascii="Arial" w:hAnsi="Arial" w:cs="Arial"/>
                <w:lang w:val="el-GR"/>
              </w:rPr>
              <w:t xml:space="preserve">λαίου, </w:t>
            </w:r>
            <w:r w:rsidR="006C435D">
              <w:rPr>
                <w:rFonts w:ascii="Arial" w:hAnsi="Arial" w:cs="Arial"/>
                <w:lang w:val="el-GR"/>
              </w:rPr>
              <w:t>του φυσικού α</w:t>
            </w:r>
            <w:r w:rsidR="006C435D" w:rsidRPr="006C435D">
              <w:rPr>
                <w:rFonts w:ascii="Arial" w:hAnsi="Arial" w:cs="Arial"/>
                <w:lang w:val="el-GR"/>
              </w:rPr>
              <w:t xml:space="preserve">εριού, </w:t>
            </w:r>
            <w:r w:rsidR="006C435D">
              <w:rPr>
                <w:rFonts w:ascii="Arial" w:hAnsi="Arial" w:cs="Arial"/>
                <w:lang w:val="el-GR"/>
              </w:rPr>
              <w:t>του γ</w:t>
            </w:r>
            <w:r w:rsidR="006C435D" w:rsidRPr="006C435D">
              <w:rPr>
                <w:rFonts w:ascii="Arial" w:hAnsi="Arial" w:cs="Arial"/>
                <w:lang w:val="el-GR"/>
              </w:rPr>
              <w:t xml:space="preserve">αιάνθρακα και </w:t>
            </w:r>
            <w:r w:rsidR="006C435D">
              <w:rPr>
                <w:rFonts w:ascii="Arial" w:hAnsi="Arial" w:cs="Arial"/>
                <w:lang w:val="el-GR"/>
              </w:rPr>
              <w:t>των δ</w:t>
            </w:r>
            <w:r w:rsidR="006C435D" w:rsidRPr="006C435D">
              <w:rPr>
                <w:rFonts w:ascii="Arial" w:hAnsi="Arial" w:cs="Arial"/>
                <w:lang w:val="el-GR"/>
              </w:rPr>
              <w:t xml:space="preserve">ιυλιστηρίων </w:t>
            </w:r>
            <w:r>
              <w:rPr>
                <w:rFonts w:ascii="Arial" w:hAnsi="Arial" w:cs="Arial"/>
                <w:lang w:val="el-GR"/>
              </w:rPr>
              <w:t xml:space="preserve">υποχρεούται όπως για το </w:t>
            </w:r>
            <w:r w:rsidR="00B62C90">
              <w:rPr>
                <w:rFonts w:ascii="Arial" w:hAnsi="Arial" w:cs="Arial"/>
                <w:lang w:val="el-GR"/>
              </w:rPr>
              <w:t xml:space="preserve">φορολογικό </w:t>
            </w:r>
            <w:r>
              <w:rPr>
                <w:rFonts w:ascii="Arial" w:hAnsi="Arial" w:cs="Arial"/>
                <w:lang w:val="el-GR"/>
              </w:rPr>
              <w:t xml:space="preserve">έτος 2022 </w:t>
            </w:r>
            <w:r w:rsidR="00B62C90">
              <w:rPr>
                <w:rFonts w:ascii="Arial" w:hAnsi="Arial" w:cs="Arial"/>
                <w:lang w:val="el-GR"/>
              </w:rPr>
              <w:t xml:space="preserve">και το φορολογικό έτος 2023 </w:t>
            </w:r>
            <w:r>
              <w:rPr>
                <w:rFonts w:ascii="Arial" w:hAnsi="Arial" w:cs="Arial"/>
                <w:lang w:val="el-GR"/>
              </w:rPr>
              <w:t>καταβάλ</w:t>
            </w:r>
            <w:r w:rsidR="006C435D">
              <w:rPr>
                <w:rFonts w:ascii="Arial" w:hAnsi="Arial" w:cs="Arial"/>
                <w:lang w:val="el-GR"/>
              </w:rPr>
              <w:t>ει προσωρινή συνεισφορά αλληλεγγύης</w:t>
            </w:r>
            <w:r w:rsidRPr="001879D6">
              <w:rPr>
                <w:rFonts w:ascii="Arial" w:hAnsi="Arial" w:cs="Arial"/>
                <w:lang w:val="el-GR"/>
              </w:rPr>
              <w:t>.</w:t>
            </w:r>
          </w:p>
          <w:p w14:paraId="3088C583" w14:textId="77777777" w:rsidR="007C6841" w:rsidRPr="001879D6" w:rsidRDefault="007C6841" w:rsidP="00953DD2">
            <w:pPr>
              <w:spacing w:before="120" w:after="120" w:line="480" w:lineRule="auto"/>
              <w:jc w:val="both"/>
              <w:rPr>
                <w:rFonts w:ascii="Arial" w:hAnsi="Arial" w:cs="Arial"/>
                <w:lang w:val="el-GR"/>
              </w:rPr>
            </w:pPr>
          </w:p>
          <w:p w14:paraId="69AC7175" w14:textId="72A86EF2" w:rsidR="00FD1894" w:rsidRPr="00C7456C" w:rsidRDefault="002E7CE0" w:rsidP="00953DD2">
            <w:pPr>
              <w:spacing w:before="120" w:after="120" w:line="480" w:lineRule="auto"/>
              <w:jc w:val="both"/>
              <w:rPr>
                <w:rFonts w:ascii="Arial" w:hAnsi="Arial" w:cs="Arial"/>
                <w:lang w:val="el-GR"/>
              </w:rPr>
            </w:pPr>
            <w:r>
              <w:rPr>
                <w:rFonts w:ascii="Arial" w:hAnsi="Arial" w:cs="Arial"/>
                <w:lang w:val="el-GR"/>
              </w:rPr>
              <w:t>(2) Το ποσό της προσωρινής συνεισφοράς αλληλεγγύης</w:t>
            </w:r>
            <w:r w:rsidR="001879D6" w:rsidRPr="001879D6">
              <w:rPr>
                <w:rFonts w:ascii="Arial" w:hAnsi="Arial" w:cs="Arial"/>
                <w:lang w:val="el-GR"/>
              </w:rPr>
              <w:t xml:space="preserve"> επιβάλλεται</w:t>
            </w:r>
            <w:r w:rsidR="009F306F">
              <w:rPr>
                <w:rFonts w:ascii="Arial" w:hAnsi="Arial" w:cs="Arial"/>
                <w:lang w:val="el-GR"/>
              </w:rPr>
              <w:t xml:space="preserve"> σε ποσοστό </w:t>
            </w:r>
            <w:r>
              <w:rPr>
                <w:rFonts w:ascii="Arial" w:hAnsi="Arial" w:cs="Arial"/>
                <w:lang w:val="el-GR"/>
              </w:rPr>
              <w:t>33</w:t>
            </w:r>
            <w:r w:rsidR="009F306F">
              <w:rPr>
                <w:rFonts w:ascii="Arial" w:hAnsi="Arial" w:cs="Arial"/>
                <w:lang w:val="el-GR"/>
              </w:rPr>
              <w:t>%</w:t>
            </w:r>
            <w:r w:rsidR="001879D6" w:rsidRPr="001879D6">
              <w:rPr>
                <w:rFonts w:ascii="Arial" w:hAnsi="Arial" w:cs="Arial"/>
                <w:lang w:val="el-GR"/>
              </w:rPr>
              <w:t xml:space="preserve"> επί </w:t>
            </w:r>
            <w:r w:rsidR="002E703E">
              <w:rPr>
                <w:rFonts w:ascii="Arial" w:hAnsi="Arial" w:cs="Arial"/>
                <w:lang w:val="el-GR"/>
              </w:rPr>
              <w:t xml:space="preserve">των </w:t>
            </w:r>
            <w:proofErr w:type="spellStart"/>
            <w:r w:rsidR="002E703E">
              <w:rPr>
                <w:rFonts w:ascii="Arial" w:hAnsi="Arial" w:cs="Arial"/>
                <w:lang w:val="el-GR"/>
              </w:rPr>
              <w:t>πλεονάζοντων</w:t>
            </w:r>
            <w:proofErr w:type="spellEnd"/>
            <w:r w:rsidR="002E703E">
              <w:rPr>
                <w:rFonts w:ascii="Arial" w:hAnsi="Arial" w:cs="Arial"/>
                <w:lang w:val="el-GR"/>
              </w:rPr>
              <w:t xml:space="preserve"> κερδών </w:t>
            </w:r>
            <w:r w:rsidR="00AA5C33">
              <w:rPr>
                <w:rFonts w:ascii="Arial" w:hAnsi="Arial" w:cs="Arial"/>
                <w:lang w:val="el-GR"/>
              </w:rPr>
              <w:t xml:space="preserve"> </w:t>
            </w:r>
            <w:r w:rsidR="002E703E">
              <w:rPr>
                <w:rFonts w:ascii="Arial" w:hAnsi="Arial" w:cs="Arial"/>
                <w:lang w:val="el-GR"/>
              </w:rPr>
              <w:t>τ</w:t>
            </w:r>
            <w:r w:rsidR="00840FC1">
              <w:rPr>
                <w:rFonts w:ascii="Arial" w:hAnsi="Arial" w:cs="Arial"/>
                <w:lang w:val="el-GR"/>
              </w:rPr>
              <w:t>ων</w:t>
            </w:r>
            <w:r w:rsidR="002E703E">
              <w:rPr>
                <w:rFonts w:ascii="Arial" w:hAnsi="Arial" w:cs="Arial"/>
                <w:lang w:val="el-GR"/>
              </w:rPr>
              <w:t xml:space="preserve"> </w:t>
            </w:r>
            <w:r w:rsidR="00B62C90">
              <w:rPr>
                <w:rFonts w:ascii="Arial" w:hAnsi="Arial" w:cs="Arial"/>
                <w:lang w:val="el-GR"/>
              </w:rPr>
              <w:t>φορολογικ</w:t>
            </w:r>
            <w:r w:rsidR="00840FC1">
              <w:rPr>
                <w:rFonts w:ascii="Arial" w:hAnsi="Arial" w:cs="Arial"/>
                <w:lang w:val="el-GR"/>
              </w:rPr>
              <w:t>ών</w:t>
            </w:r>
            <w:r w:rsidR="00B62C90">
              <w:rPr>
                <w:rFonts w:ascii="Arial" w:hAnsi="Arial" w:cs="Arial"/>
                <w:lang w:val="el-GR"/>
              </w:rPr>
              <w:t xml:space="preserve"> </w:t>
            </w:r>
            <w:r w:rsidR="00840FC1">
              <w:rPr>
                <w:rFonts w:ascii="Arial" w:hAnsi="Arial" w:cs="Arial"/>
                <w:lang w:val="el-GR"/>
              </w:rPr>
              <w:t>ε</w:t>
            </w:r>
            <w:r w:rsidR="002E703E">
              <w:rPr>
                <w:rFonts w:ascii="Arial" w:hAnsi="Arial" w:cs="Arial"/>
                <w:lang w:val="el-GR"/>
              </w:rPr>
              <w:t>τ</w:t>
            </w:r>
            <w:r w:rsidR="00840FC1">
              <w:rPr>
                <w:rFonts w:ascii="Arial" w:hAnsi="Arial" w:cs="Arial"/>
                <w:lang w:val="el-GR"/>
              </w:rPr>
              <w:t>ών</w:t>
            </w:r>
            <w:r w:rsidR="002E703E">
              <w:rPr>
                <w:rFonts w:ascii="Arial" w:hAnsi="Arial" w:cs="Arial"/>
                <w:lang w:val="el-GR"/>
              </w:rPr>
              <w:t xml:space="preserve"> 2022</w:t>
            </w:r>
            <w:r w:rsidR="00E623A3">
              <w:rPr>
                <w:rFonts w:ascii="Arial" w:hAnsi="Arial" w:cs="Arial"/>
                <w:lang w:val="el-GR"/>
              </w:rPr>
              <w:t xml:space="preserve"> και 2023</w:t>
            </w:r>
            <w:r w:rsidR="00682BA1">
              <w:rPr>
                <w:rFonts w:ascii="Arial" w:hAnsi="Arial" w:cs="Arial"/>
                <w:lang w:val="el-GR"/>
              </w:rPr>
              <w:t>.</w:t>
            </w:r>
          </w:p>
        </w:tc>
      </w:tr>
      <w:tr w:rsidR="007F7871" w:rsidRPr="00DD0AB1" w14:paraId="77AAECDC" w14:textId="77777777" w:rsidTr="00141D84">
        <w:trPr>
          <w:trHeight w:val="244"/>
        </w:trPr>
        <w:tc>
          <w:tcPr>
            <w:tcW w:w="1983" w:type="dxa"/>
          </w:tcPr>
          <w:p w14:paraId="145AF144" w14:textId="77777777" w:rsidR="007F7871" w:rsidRPr="001B627B" w:rsidRDefault="007F7871" w:rsidP="00953DD2">
            <w:pPr>
              <w:rPr>
                <w:rFonts w:ascii="Arial" w:hAnsi="Arial" w:cs="Arial"/>
                <w:lang w:val="el-GR"/>
              </w:rPr>
            </w:pPr>
          </w:p>
        </w:tc>
        <w:tc>
          <w:tcPr>
            <w:tcW w:w="550" w:type="dxa"/>
          </w:tcPr>
          <w:p w14:paraId="7FE67200" w14:textId="77777777" w:rsidR="007F7871" w:rsidRDefault="007F7871" w:rsidP="00953DD2">
            <w:pPr>
              <w:jc w:val="both"/>
              <w:rPr>
                <w:rFonts w:ascii="Arial" w:hAnsi="Arial" w:cs="Arial"/>
                <w:b/>
                <w:lang w:val="el-GR"/>
              </w:rPr>
            </w:pPr>
          </w:p>
        </w:tc>
        <w:tc>
          <w:tcPr>
            <w:tcW w:w="6895" w:type="dxa"/>
          </w:tcPr>
          <w:p w14:paraId="46B061F6" w14:textId="77777777" w:rsidR="007F7871" w:rsidRDefault="007F7871" w:rsidP="00953DD2">
            <w:pPr>
              <w:jc w:val="both"/>
              <w:rPr>
                <w:rFonts w:ascii="Arial" w:hAnsi="Arial" w:cs="Arial"/>
                <w:lang w:val="el-GR"/>
              </w:rPr>
            </w:pPr>
          </w:p>
        </w:tc>
      </w:tr>
      <w:tr w:rsidR="007F7871" w:rsidRPr="00DD0AB1" w14:paraId="42D3B27D" w14:textId="77777777" w:rsidTr="00141D84">
        <w:trPr>
          <w:trHeight w:val="244"/>
        </w:trPr>
        <w:tc>
          <w:tcPr>
            <w:tcW w:w="1983" w:type="dxa"/>
          </w:tcPr>
          <w:p w14:paraId="734DB399" w14:textId="1F1A7A84" w:rsidR="007F7871" w:rsidRPr="001B627B" w:rsidRDefault="001A1991" w:rsidP="00953DD2">
            <w:pPr>
              <w:spacing w:before="120" w:after="120"/>
              <w:rPr>
                <w:rFonts w:ascii="Arial" w:hAnsi="Arial" w:cs="Arial"/>
                <w:lang w:val="el-GR"/>
              </w:rPr>
            </w:pPr>
            <w:r w:rsidRPr="001A1991">
              <w:rPr>
                <w:rFonts w:ascii="Arial" w:hAnsi="Arial" w:cs="Arial"/>
                <w:lang w:val="el-GR"/>
              </w:rPr>
              <w:t xml:space="preserve">Δήλωση και καταβολή </w:t>
            </w:r>
            <w:r w:rsidR="00302374" w:rsidRPr="00302374">
              <w:rPr>
                <w:rFonts w:ascii="Arial" w:hAnsi="Arial" w:cs="Arial"/>
                <w:lang w:val="el-GR"/>
              </w:rPr>
              <w:t>της προσωρινής συνεισφοράς αλληλεγγύης</w:t>
            </w:r>
          </w:p>
        </w:tc>
        <w:tc>
          <w:tcPr>
            <w:tcW w:w="550" w:type="dxa"/>
          </w:tcPr>
          <w:p w14:paraId="06EFE235" w14:textId="77777777" w:rsidR="007F7871" w:rsidRDefault="00551EFE" w:rsidP="00953DD2">
            <w:pPr>
              <w:spacing w:before="120" w:after="120"/>
              <w:jc w:val="both"/>
              <w:rPr>
                <w:rFonts w:ascii="Arial" w:hAnsi="Arial" w:cs="Arial"/>
                <w:b/>
                <w:lang w:val="el-GR"/>
              </w:rPr>
            </w:pPr>
            <w:r>
              <w:rPr>
                <w:rFonts w:ascii="Arial" w:hAnsi="Arial" w:cs="Arial"/>
                <w:b/>
                <w:lang w:val="el-GR"/>
              </w:rPr>
              <w:t>5.</w:t>
            </w:r>
          </w:p>
        </w:tc>
        <w:tc>
          <w:tcPr>
            <w:tcW w:w="6895" w:type="dxa"/>
          </w:tcPr>
          <w:p w14:paraId="5D87E423" w14:textId="429AA4A6" w:rsidR="001A1991" w:rsidRDefault="001A1991" w:rsidP="00953DD2">
            <w:pPr>
              <w:spacing w:before="120" w:after="120" w:line="480" w:lineRule="auto"/>
              <w:jc w:val="both"/>
              <w:rPr>
                <w:rFonts w:ascii="Arial" w:hAnsi="Arial" w:cs="Arial"/>
                <w:lang w:val="el-GR"/>
              </w:rPr>
            </w:pPr>
            <w:r w:rsidRPr="001A1991">
              <w:rPr>
                <w:rFonts w:ascii="Arial" w:hAnsi="Arial" w:cs="Arial"/>
                <w:lang w:val="el-GR"/>
              </w:rPr>
              <w:t xml:space="preserve">(1) Το ποσό </w:t>
            </w:r>
            <w:r w:rsidR="00C95F0E">
              <w:rPr>
                <w:rFonts w:ascii="Arial" w:hAnsi="Arial" w:cs="Arial"/>
                <w:lang w:val="el-GR"/>
              </w:rPr>
              <w:t xml:space="preserve">της </w:t>
            </w:r>
            <w:r w:rsidR="00C95F0E" w:rsidRPr="00C95F0E">
              <w:rPr>
                <w:rFonts w:ascii="Arial" w:hAnsi="Arial" w:cs="Arial"/>
                <w:lang w:val="el-GR"/>
              </w:rPr>
              <w:t>προσωρινή</w:t>
            </w:r>
            <w:r w:rsidR="00C95F0E">
              <w:rPr>
                <w:rFonts w:ascii="Arial" w:hAnsi="Arial" w:cs="Arial"/>
                <w:lang w:val="el-GR"/>
              </w:rPr>
              <w:t>ς</w:t>
            </w:r>
            <w:r w:rsidR="00C95F0E" w:rsidRPr="00C95F0E">
              <w:rPr>
                <w:rFonts w:ascii="Arial" w:hAnsi="Arial" w:cs="Arial"/>
                <w:lang w:val="el-GR"/>
              </w:rPr>
              <w:t xml:space="preserve"> συνεισφορά</w:t>
            </w:r>
            <w:r w:rsidR="00C95F0E">
              <w:rPr>
                <w:rFonts w:ascii="Arial" w:hAnsi="Arial" w:cs="Arial"/>
                <w:lang w:val="el-GR"/>
              </w:rPr>
              <w:t>ς</w:t>
            </w:r>
            <w:r w:rsidR="00C95F0E" w:rsidRPr="00C95F0E">
              <w:rPr>
                <w:rFonts w:ascii="Arial" w:hAnsi="Arial" w:cs="Arial"/>
                <w:lang w:val="el-GR"/>
              </w:rPr>
              <w:t xml:space="preserve"> αλληλεγγύης </w:t>
            </w:r>
            <w:r w:rsidRPr="001A1991">
              <w:rPr>
                <w:rFonts w:ascii="Arial" w:hAnsi="Arial" w:cs="Arial"/>
                <w:lang w:val="el-GR"/>
              </w:rPr>
              <w:t>δηλώνεται μετά α</w:t>
            </w:r>
            <w:r>
              <w:rPr>
                <w:rFonts w:ascii="Arial" w:hAnsi="Arial" w:cs="Arial"/>
                <w:lang w:val="el-GR"/>
              </w:rPr>
              <w:t>πό υπολογισμό που γίνεται από την ίδια την</w:t>
            </w:r>
            <w:r w:rsidRPr="001A1991">
              <w:rPr>
                <w:rFonts w:ascii="Arial" w:hAnsi="Arial" w:cs="Arial"/>
                <w:lang w:val="el-GR"/>
              </w:rPr>
              <w:t xml:space="preserve"> </w:t>
            </w:r>
            <w:r>
              <w:rPr>
                <w:rFonts w:ascii="Arial" w:hAnsi="Arial" w:cs="Arial"/>
                <w:lang w:val="el-GR"/>
              </w:rPr>
              <w:t xml:space="preserve">επιχείρηση </w:t>
            </w:r>
            <w:r w:rsidR="00C95F0E">
              <w:rPr>
                <w:rFonts w:ascii="Arial" w:hAnsi="Arial" w:cs="Arial"/>
                <w:lang w:val="el-GR"/>
              </w:rPr>
              <w:t xml:space="preserve">που δραστηριοποιείται </w:t>
            </w:r>
            <w:r w:rsidR="00C95F0E" w:rsidRPr="006C435D">
              <w:rPr>
                <w:rFonts w:ascii="Arial" w:hAnsi="Arial" w:cs="Arial"/>
                <w:lang w:val="el-GR"/>
              </w:rPr>
              <w:t>στους τομείς</w:t>
            </w:r>
            <w:r w:rsidR="00C95F0E">
              <w:rPr>
                <w:rFonts w:ascii="Arial" w:hAnsi="Arial" w:cs="Arial"/>
                <w:lang w:val="el-GR"/>
              </w:rPr>
              <w:t xml:space="preserve"> του αργού πετρε</w:t>
            </w:r>
            <w:r w:rsidR="00C95F0E" w:rsidRPr="006C435D">
              <w:rPr>
                <w:rFonts w:ascii="Arial" w:hAnsi="Arial" w:cs="Arial"/>
                <w:lang w:val="el-GR"/>
              </w:rPr>
              <w:t xml:space="preserve">λαίου, </w:t>
            </w:r>
            <w:r w:rsidR="00C95F0E">
              <w:rPr>
                <w:rFonts w:ascii="Arial" w:hAnsi="Arial" w:cs="Arial"/>
                <w:lang w:val="el-GR"/>
              </w:rPr>
              <w:t>του φυσικού α</w:t>
            </w:r>
            <w:r w:rsidR="00C95F0E" w:rsidRPr="006C435D">
              <w:rPr>
                <w:rFonts w:ascii="Arial" w:hAnsi="Arial" w:cs="Arial"/>
                <w:lang w:val="el-GR"/>
              </w:rPr>
              <w:t xml:space="preserve">εριού, </w:t>
            </w:r>
            <w:r w:rsidR="00C95F0E">
              <w:rPr>
                <w:rFonts w:ascii="Arial" w:hAnsi="Arial" w:cs="Arial"/>
                <w:lang w:val="el-GR"/>
              </w:rPr>
              <w:t>του γ</w:t>
            </w:r>
            <w:r w:rsidR="00C95F0E" w:rsidRPr="006C435D">
              <w:rPr>
                <w:rFonts w:ascii="Arial" w:hAnsi="Arial" w:cs="Arial"/>
                <w:lang w:val="el-GR"/>
              </w:rPr>
              <w:t xml:space="preserve">αιάνθρακα και </w:t>
            </w:r>
            <w:r w:rsidR="00C95F0E">
              <w:rPr>
                <w:rFonts w:ascii="Arial" w:hAnsi="Arial" w:cs="Arial"/>
                <w:lang w:val="el-GR"/>
              </w:rPr>
              <w:t>των δ</w:t>
            </w:r>
            <w:r w:rsidR="00C95F0E" w:rsidRPr="006C435D">
              <w:rPr>
                <w:rFonts w:ascii="Arial" w:hAnsi="Arial" w:cs="Arial"/>
                <w:lang w:val="el-GR"/>
              </w:rPr>
              <w:t>ιυλιστηρίων</w:t>
            </w:r>
            <w:r w:rsidRPr="001A1991">
              <w:rPr>
                <w:rFonts w:ascii="Arial" w:hAnsi="Arial" w:cs="Arial"/>
                <w:lang w:val="el-GR"/>
              </w:rPr>
              <w:t>, σε έντυπο που εγκρίνεται από το</w:t>
            </w:r>
            <w:r>
              <w:rPr>
                <w:rFonts w:ascii="Arial" w:hAnsi="Arial" w:cs="Arial"/>
                <w:lang w:val="el-GR"/>
              </w:rPr>
              <w:t>ν</w:t>
            </w:r>
            <w:r w:rsidRPr="001A1991">
              <w:rPr>
                <w:rFonts w:ascii="Arial" w:hAnsi="Arial" w:cs="Arial"/>
                <w:lang w:val="el-GR"/>
              </w:rPr>
              <w:t xml:space="preserve"> </w:t>
            </w:r>
            <w:r>
              <w:rPr>
                <w:rFonts w:ascii="Arial" w:hAnsi="Arial" w:cs="Arial"/>
                <w:lang w:val="el-GR"/>
              </w:rPr>
              <w:t>Έφορο</w:t>
            </w:r>
            <w:r w:rsidRPr="001A1991">
              <w:rPr>
                <w:rFonts w:ascii="Arial" w:hAnsi="Arial" w:cs="Arial"/>
                <w:lang w:val="el-GR"/>
              </w:rPr>
              <w:t xml:space="preserve"> και υποβάλλεται υπο</w:t>
            </w:r>
            <w:r>
              <w:rPr>
                <w:rFonts w:ascii="Arial" w:hAnsi="Arial" w:cs="Arial"/>
                <w:lang w:val="el-GR"/>
              </w:rPr>
              <w:t xml:space="preserve">χρεωτικά από την </w:t>
            </w:r>
            <w:r w:rsidR="000C11FD">
              <w:rPr>
                <w:rFonts w:ascii="Arial" w:hAnsi="Arial" w:cs="Arial"/>
                <w:lang w:val="el-GR"/>
              </w:rPr>
              <w:t>ίδια την επιχείρηση</w:t>
            </w:r>
            <w:r w:rsidRPr="001A1991">
              <w:rPr>
                <w:rFonts w:ascii="Arial" w:hAnsi="Arial" w:cs="Arial"/>
                <w:lang w:val="el-GR"/>
              </w:rPr>
              <w:t xml:space="preserve"> με την καταβολή ταυτόχρονα του ειδικού </w:t>
            </w:r>
            <w:r>
              <w:rPr>
                <w:rFonts w:ascii="Arial" w:hAnsi="Arial" w:cs="Arial"/>
                <w:lang w:val="el-GR"/>
              </w:rPr>
              <w:t xml:space="preserve">τέλους </w:t>
            </w:r>
            <w:r w:rsidR="00E623A3">
              <w:rPr>
                <w:rFonts w:ascii="Arial" w:hAnsi="Arial" w:cs="Arial"/>
                <w:lang w:val="el-GR"/>
              </w:rPr>
              <w:t xml:space="preserve">για το φορολογικό έτος 2022 </w:t>
            </w:r>
            <w:r>
              <w:rPr>
                <w:rFonts w:ascii="Arial" w:hAnsi="Arial" w:cs="Arial"/>
                <w:lang w:val="el-GR"/>
              </w:rPr>
              <w:t xml:space="preserve">κατά την </w:t>
            </w:r>
            <w:r w:rsidRPr="001A1991">
              <w:rPr>
                <w:rFonts w:ascii="Arial" w:hAnsi="Arial" w:cs="Arial"/>
                <w:lang w:val="el-GR"/>
              </w:rPr>
              <w:t xml:space="preserve">31η Μαρτίου </w:t>
            </w:r>
            <w:r w:rsidR="00B47671">
              <w:rPr>
                <w:rFonts w:ascii="Arial" w:hAnsi="Arial" w:cs="Arial"/>
                <w:lang w:val="el-GR"/>
              </w:rPr>
              <w:t>2023</w:t>
            </w:r>
            <w:r w:rsidR="00E623A3">
              <w:rPr>
                <w:rFonts w:ascii="Arial" w:hAnsi="Arial" w:cs="Arial"/>
                <w:lang w:val="el-GR"/>
              </w:rPr>
              <w:t xml:space="preserve"> και </w:t>
            </w:r>
            <w:r w:rsidR="00840FC1">
              <w:rPr>
                <w:rFonts w:ascii="Arial" w:hAnsi="Arial" w:cs="Arial"/>
                <w:lang w:val="el-GR"/>
              </w:rPr>
              <w:t xml:space="preserve">για </w:t>
            </w:r>
            <w:r w:rsidR="00E623A3">
              <w:rPr>
                <w:rFonts w:ascii="Arial" w:hAnsi="Arial" w:cs="Arial"/>
                <w:lang w:val="el-GR"/>
              </w:rPr>
              <w:t xml:space="preserve">το φορολογικό έτος 2023 κατά </w:t>
            </w:r>
            <w:r w:rsidR="00E623A3" w:rsidRPr="00E623A3">
              <w:rPr>
                <w:rFonts w:ascii="Arial" w:hAnsi="Arial" w:cs="Arial"/>
                <w:lang w:val="el-GR"/>
              </w:rPr>
              <w:t>την 31η Μαρτίου 202</w:t>
            </w:r>
            <w:r w:rsidR="00E623A3">
              <w:rPr>
                <w:rFonts w:ascii="Arial" w:hAnsi="Arial" w:cs="Arial"/>
                <w:lang w:val="el-GR"/>
              </w:rPr>
              <w:t>4</w:t>
            </w:r>
            <w:r w:rsidR="00E623A3" w:rsidRPr="00E623A3">
              <w:rPr>
                <w:rFonts w:ascii="Arial" w:hAnsi="Arial" w:cs="Arial"/>
                <w:lang w:val="el-GR"/>
              </w:rPr>
              <w:t xml:space="preserve"> </w:t>
            </w:r>
            <w:r w:rsidR="00E623A3">
              <w:rPr>
                <w:rFonts w:ascii="Arial" w:hAnsi="Arial" w:cs="Arial"/>
                <w:lang w:val="el-GR"/>
              </w:rPr>
              <w:t xml:space="preserve"> </w:t>
            </w:r>
            <w:r w:rsidR="00B47671">
              <w:rPr>
                <w:rFonts w:ascii="Arial" w:hAnsi="Arial" w:cs="Arial"/>
                <w:lang w:val="el-GR"/>
              </w:rPr>
              <w:t>·</w:t>
            </w:r>
          </w:p>
          <w:p w14:paraId="5E0AFCF7" w14:textId="10E3F717" w:rsidR="00B47671" w:rsidRDefault="00B47671" w:rsidP="00953DD2">
            <w:pPr>
              <w:spacing w:before="120" w:after="120" w:line="480" w:lineRule="auto"/>
              <w:jc w:val="both"/>
              <w:rPr>
                <w:rFonts w:ascii="Arial" w:hAnsi="Arial" w:cs="Arial"/>
                <w:lang w:val="el-GR"/>
              </w:rPr>
            </w:pPr>
          </w:p>
          <w:p w14:paraId="148AF42A" w14:textId="7082F2C5" w:rsidR="00B47671" w:rsidRDefault="00B47671" w:rsidP="00953DD2">
            <w:pPr>
              <w:spacing w:before="120" w:after="120" w:line="480" w:lineRule="auto"/>
              <w:jc w:val="both"/>
              <w:rPr>
                <w:rFonts w:ascii="Arial" w:hAnsi="Arial" w:cs="Arial"/>
                <w:lang w:val="el-GR"/>
              </w:rPr>
            </w:pPr>
            <w:r>
              <w:rPr>
                <w:rFonts w:ascii="Arial" w:hAnsi="Arial" w:cs="Arial"/>
                <w:lang w:val="el-GR"/>
              </w:rPr>
              <w:t xml:space="preserve">Νοείται ότι </w:t>
            </w:r>
            <w:r w:rsidR="00AB3F89">
              <w:rPr>
                <w:rFonts w:ascii="Arial" w:hAnsi="Arial" w:cs="Arial"/>
                <w:lang w:val="el-GR"/>
              </w:rPr>
              <w:t>για τις</w:t>
            </w:r>
            <w:r>
              <w:rPr>
                <w:rFonts w:ascii="Arial" w:hAnsi="Arial" w:cs="Arial"/>
                <w:lang w:val="el-GR"/>
              </w:rPr>
              <w:t xml:space="preserve"> επιχειρήσεις</w:t>
            </w:r>
            <w:r w:rsidR="000C11FD">
              <w:rPr>
                <w:rFonts w:ascii="Arial" w:hAnsi="Arial" w:cs="Arial"/>
                <w:lang w:val="el-GR"/>
              </w:rPr>
              <w:t xml:space="preserve"> που</w:t>
            </w:r>
            <w:r w:rsidR="000826EE">
              <w:rPr>
                <w:rFonts w:ascii="Arial" w:hAnsi="Arial" w:cs="Arial"/>
                <w:lang w:val="el-GR"/>
              </w:rPr>
              <w:t xml:space="preserve"> </w:t>
            </w:r>
            <w:r w:rsidR="000C11FD">
              <w:rPr>
                <w:rFonts w:ascii="Arial" w:hAnsi="Arial" w:cs="Arial"/>
                <w:lang w:val="el-GR"/>
              </w:rPr>
              <w:t xml:space="preserve">ξεκίνησαν τη </w:t>
            </w:r>
            <w:r w:rsidR="000C11FD">
              <w:rPr>
                <w:rFonts w:ascii="Arial" w:hAnsi="Arial" w:cs="Arial"/>
                <w:lang w:val="el-GR"/>
              </w:rPr>
              <w:lastRenderedPageBreak/>
              <w:t>δραστηριότητά του</w:t>
            </w:r>
            <w:r w:rsidR="000C11FD" w:rsidRPr="000C11FD">
              <w:rPr>
                <w:rFonts w:ascii="Arial" w:hAnsi="Arial" w:cs="Arial"/>
                <w:lang w:val="el-GR"/>
              </w:rPr>
              <w:t>ς εντός του έτους στο οποίο αφορά η προσωρινή συνεισφορά αλληλεγγύης</w:t>
            </w:r>
            <w:r w:rsidR="000C11FD">
              <w:rPr>
                <w:rFonts w:ascii="Arial" w:hAnsi="Arial" w:cs="Arial"/>
                <w:lang w:val="el-GR"/>
              </w:rPr>
              <w:t xml:space="preserve">, </w:t>
            </w:r>
            <w:r w:rsidR="00AB3F89">
              <w:rPr>
                <w:rFonts w:ascii="Arial" w:hAnsi="Arial" w:cs="Arial"/>
                <w:lang w:val="el-GR"/>
              </w:rPr>
              <w:t xml:space="preserve">ως </w:t>
            </w:r>
            <w:r>
              <w:rPr>
                <w:rFonts w:ascii="Arial" w:hAnsi="Arial" w:cs="Arial"/>
                <w:lang w:val="el-GR"/>
              </w:rPr>
              <w:t>προθεσμία υποβολ</w:t>
            </w:r>
            <w:r w:rsidR="000C11FD">
              <w:rPr>
                <w:rFonts w:ascii="Arial" w:hAnsi="Arial" w:cs="Arial"/>
                <w:lang w:val="el-GR"/>
              </w:rPr>
              <w:t>ής του εντύπου και καταβολής της</w:t>
            </w:r>
            <w:r>
              <w:rPr>
                <w:rFonts w:ascii="Arial" w:hAnsi="Arial" w:cs="Arial"/>
                <w:lang w:val="el-GR"/>
              </w:rPr>
              <w:t xml:space="preserve"> </w:t>
            </w:r>
            <w:r w:rsidR="000C11FD" w:rsidRPr="000C11FD">
              <w:rPr>
                <w:rFonts w:ascii="Arial" w:hAnsi="Arial" w:cs="Arial"/>
                <w:lang w:val="el-GR"/>
              </w:rPr>
              <w:t>προσωρινή</w:t>
            </w:r>
            <w:r w:rsidR="000C11FD">
              <w:rPr>
                <w:rFonts w:ascii="Arial" w:hAnsi="Arial" w:cs="Arial"/>
                <w:lang w:val="el-GR"/>
              </w:rPr>
              <w:t>ς</w:t>
            </w:r>
            <w:r w:rsidR="000C11FD" w:rsidRPr="000C11FD">
              <w:rPr>
                <w:rFonts w:ascii="Arial" w:hAnsi="Arial" w:cs="Arial"/>
                <w:lang w:val="el-GR"/>
              </w:rPr>
              <w:t xml:space="preserve"> συνεισφορά</w:t>
            </w:r>
            <w:r w:rsidR="000C11FD">
              <w:rPr>
                <w:rFonts w:ascii="Arial" w:hAnsi="Arial" w:cs="Arial"/>
                <w:lang w:val="el-GR"/>
              </w:rPr>
              <w:t>ς</w:t>
            </w:r>
            <w:r w:rsidR="000C11FD" w:rsidRPr="000C11FD">
              <w:rPr>
                <w:rFonts w:ascii="Arial" w:hAnsi="Arial" w:cs="Arial"/>
                <w:lang w:val="el-GR"/>
              </w:rPr>
              <w:t xml:space="preserve"> αλληλεγγύης</w:t>
            </w:r>
            <w:r w:rsidR="000C11FD">
              <w:rPr>
                <w:rFonts w:ascii="Arial" w:hAnsi="Arial" w:cs="Arial"/>
                <w:lang w:val="el-GR"/>
              </w:rPr>
              <w:t xml:space="preserve"> </w:t>
            </w:r>
            <w:r w:rsidR="00AB3F89">
              <w:rPr>
                <w:rFonts w:ascii="Arial" w:hAnsi="Arial" w:cs="Arial"/>
                <w:lang w:val="el-GR"/>
              </w:rPr>
              <w:t xml:space="preserve">καθορίζεται το τέλος του μήνα που </w:t>
            </w:r>
            <w:r w:rsidR="00EE2967">
              <w:rPr>
                <w:rFonts w:ascii="Arial" w:hAnsi="Arial" w:cs="Arial"/>
                <w:lang w:val="el-GR"/>
              </w:rPr>
              <w:t>έπεται το</w:t>
            </w:r>
            <w:r w:rsidR="00AB3F89">
              <w:rPr>
                <w:rFonts w:ascii="Arial" w:hAnsi="Arial" w:cs="Arial"/>
                <w:lang w:val="el-GR"/>
              </w:rPr>
              <w:t xml:space="preserve"> μήνα δημοσίευσης από τον Έφορο </w:t>
            </w:r>
            <w:r w:rsidR="000C11FD">
              <w:rPr>
                <w:rFonts w:ascii="Arial" w:hAnsi="Arial" w:cs="Arial"/>
                <w:lang w:val="el-GR"/>
              </w:rPr>
              <w:t>του μέσου όρου των κερδών των αμέσως τεσσάρων (4) προηγούμενων φορολογικών του τομέα οικονομικής δραστηριότητάς τους</w:t>
            </w:r>
            <w:r w:rsidR="00AB3F89">
              <w:rPr>
                <w:rFonts w:ascii="Arial" w:hAnsi="Arial" w:cs="Arial"/>
                <w:lang w:val="el-GR"/>
              </w:rPr>
              <w:t>.</w:t>
            </w:r>
          </w:p>
          <w:p w14:paraId="0E880320" w14:textId="77777777" w:rsidR="001A1991" w:rsidRPr="001A1991" w:rsidRDefault="001A1991" w:rsidP="00953DD2">
            <w:pPr>
              <w:spacing w:before="120" w:after="120" w:line="480" w:lineRule="auto"/>
              <w:jc w:val="both"/>
              <w:rPr>
                <w:rFonts w:ascii="Arial" w:hAnsi="Arial" w:cs="Arial"/>
                <w:lang w:val="el-GR"/>
              </w:rPr>
            </w:pPr>
          </w:p>
          <w:p w14:paraId="12EC9DAC" w14:textId="02EEFE5A" w:rsidR="001A1991" w:rsidRPr="001A1991" w:rsidRDefault="001A1991" w:rsidP="00953DD2">
            <w:pPr>
              <w:spacing w:before="120" w:after="120" w:line="480" w:lineRule="auto"/>
              <w:jc w:val="both"/>
              <w:rPr>
                <w:rFonts w:ascii="Arial" w:hAnsi="Arial" w:cs="Arial"/>
                <w:lang w:val="el-GR"/>
              </w:rPr>
            </w:pPr>
            <w:r w:rsidRPr="001A1991">
              <w:rPr>
                <w:rFonts w:ascii="Arial" w:hAnsi="Arial" w:cs="Arial"/>
                <w:lang w:val="el-GR"/>
              </w:rPr>
              <w:t xml:space="preserve">(2) </w:t>
            </w:r>
            <w:r>
              <w:rPr>
                <w:rFonts w:ascii="Arial" w:hAnsi="Arial" w:cs="Arial"/>
                <w:lang w:val="el-GR"/>
              </w:rPr>
              <w:t xml:space="preserve">Επιχείρηση </w:t>
            </w:r>
            <w:r w:rsidR="000C11FD" w:rsidRPr="000C11FD">
              <w:rPr>
                <w:rFonts w:ascii="Arial" w:hAnsi="Arial" w:cs="Arial"/>
                <w:lang w:val="el-GR"/>
              </w:rPr>
              <w:t>που δραστηριοποιείται στους τομείς του αργού πετρελαίου, του φυσικού αεριού, του γαιάνθρακα και των διυλιστηρίων</w:t>
            </w:r>
            <w:r w:rsidR="000C11FD">
              <w:rPr>
                <w:rFonts w:ascii="Arial" w:hAnsi="Arial" w:cs="Arial"/>
                <w:lang w:val="el-GR"/>
              </w:rPr>
              <w:t xml:space="preserve"> </w:t>
            </w:r>
            <w:r>
              <w:rPr>
                <w:rFonts w:ascii="Arial" w:hAnsi="Arial" w:cs="Arial"/>
                <w:lang w:val="el-GR"/>
              </w:rPr>
              <w:t>δύναται</w:t>
            </w:r>
            <w:r w:rsidRPr="001A1991">
              <w:rPr>
                <w:rFonts w:ascii="Arial" w:hAnsi="Arial" w:cs="Arial"/>
                <w:lang w:val="el-GR"/>
              </w:rPr>
              <w:t xml:space="preserve"> εντός έξι (6) μηνών από την υποβολή της δήλωσης υπολογισμού </w:t>
            </w:r>
            <w:r w:rsidR="000C11FD" w:rsidRPr="000C11FD">
              <w:rPr>
                <w:rFonts w:ascii="Arial" w:hAnsi="Arial" w:cs="Arial"/>
                <w:lang w:val="el-GR"/>
              </w:rPr>
              <w:t xml:space="preserve">της προσωρινής συνεισφοράς αλληλεγγύης </w:t>
            </w:r>
            <w:r w:rsidRPr="001A1991">
              <w:rPr>
                <w:rFonts w:ascii="Arial" w:hAnsi="Arial" w:cs="Arial"/>
                <w:lang w:val="el-GR"/>
              </w:rPr>
              <w:t>να υποβάλει αναθεωρημένη δήλωση δεόντως αιτιολογημένη.</w:t>
            </w:r>
          </w:p>
          <w:p w14:paraId="1A69880F" w14:textId="77777777" w:rsidR="001A1991" w:rsidRPr="001A1991" w:rsidRDefault="001A1991" w:rsidP="00953DD2">
            <w:pPr>
              <w:spacing w:before="120" w:after="120" w:line="480" w:lineRule="auto"/>
              <w:jc w:val="both"/>
              <w:rPr>
                <w:rFonts w:ascii="Arial" w:hAnsi="Arial" w:cs="Arial"/>
                <w:lang w:val="el-GR"/>
              </w:rPr>
            </w:pPr>
          </w:p>
          <w:p w14:paraId="5D95603E" w14:textId="0FB1D7C0" w:rsidR="001A1991" w:rsidRPr="001A1991" w:rsidRDefault="001A1991" w:rsidP="00953DD2">
            <w:pPr>
              <w:spacing w:before="120" w:after="120" w:line="480" w:lineRule="auto"/>
              <w:jc w:val="both"/>
              <w:rPr>
                <w:rFonts w:ascii="Arial" w:hAnsi="Arial" w:cs="Arial"/>
                <w:lang w:val="el-GR"/>
              </w:rPr>
            </w:pPr>
            <w:r w:rsidRPr="001A1991">
              <w:rPr>
                <w:rFonts w:ascii="Arial" w:hAnsi="Arial" w:cs="Arial"/>
                <w:lang w:val="el-GR"/>
              </w:rPr>
              <w:t xml:space="preserve">(3) Σε περίπτωση που </w:t>
            </w:r>
            <w:r w:rsidR="00F43F92">
              <w:rPr>
                <w:rFonts w:ascii="Arial" w:hAnsi="Arial" w:cs="Arial"/>
                <w:lang w:val="el-GR"/>
              </w:rPr>
              <w:t xml:space="preserve">επιχείρηση </w:t>
            </w:r>
            <w:r w:rsidR="000C11FD" w:rsidRPr="000C11FD">
              <w:rPr>
                <w:rFonts w:ascii="Arial" w:hAnsi="Arial" w:cs="Arial"/>
                <w:lang w:val="el-GR"/>
              </w:rPr>
              <w:t xml:space="preserve">που δραστηριοποιείται στους τομείς του αργού πετρελαίου, του φυσικού αεριού, του γαιάνθρακα και των διυλιστηρίων </w:t>
            </w:r>
            <w:r w:rsidRPr="001A1991">
              <w:rPr>
                <w:rFonts w:ascii="Arial" w:hAnsi="Arial" w:cs="Arial"/>
                <w:lang w:val="el-GR"/>
              </w:rPr>
              <w:t>αρνηθεί, παραλείψει ή αμελήσει να υποβ</w:t>
            </w:r>
            <w:r w:rsidR="00F43F92">
              <w:rPr>
                <w:rFonts w:ascii="Arial" w:hAnsi="Arial" w:cs="Arial"/>
                <w:lang w:val="el-GR"/>
              </w:rPr>
              <w:t xml:space="preserve">άλει δήλωση και να καταβάλει </w:t>
            </w:r>
            <w:r w:rsidR="000C11FD" w:rsidRPr="000C11FD">
              <w:rPr>
                <w:rFonts w:ascii="Arial" w:hAnsi="Arial" w:cs="Arial"/>
                <w:lang w:val="el-GR"/>
              </w:rPr>
              <w:t>προσωρινή συνεισφορά αλληλεγγύης</w:t>
            </w:r>
            <w:r w:rsidRPr="001A1991">
              <w:rPr>
                <w:rFonts w:ascii="Arial" w:hAnsi="Arial" w:cs="Arial"/>
                <w:lang w:val="el-GR"/>
              </w:rPr>
              <w:t xml:space="preserve"> όπως προβλέπεται στο παρόν άρθρο ή σε περίπτωση που προκύψε</w:t>
            </w:r>
            <w:r w:rsidR="000C11FD">
              <w:rPr>
                <w:rFonts w:ascii="Arial" w:hAnsi="Arial" w:cs="Arial"/>
                <w:lang w:val="el-GR"/>
              </w:rPr>
              <w:t>ι για οποιοδήποτε λόγο πληρωτέα</w:t>
            </w:r>
            <w:r w:rsidRPr="001A1991">
              <w:rPr>
                <w:rFonts w:ascii="Arial" w:hAnsi="Arial" w:cs="Arial"/>
                <w:lang w:val="el-GR"/>
              </w:rPr>
              <w:t xml:space="preserve"> </w:t>
            </w:r>
            <w:r w:rsidR="000C11FD" w:rsidRPr="000C11FD">
              <w:rPr>
                <w:rFonts w:ascii="Arial" w:hAnsi="Arial" w:cs="Arial"/>
                <w:lang w:val="el-GR"/>
              </w:rPr>
              <w:t>προσωρινή συνεισφορά αλληλεγγύης</w:t>
            </w:r>
            <w:r w:rsidRPr="001A1991">
              <w:rPr>
                <w:rFonts w:ascii="Arial" w:hAnsi="Arial" w:cs="Arial"/>
                <w:lang w:val="el-GR"/>
              </w:rPr>
              <w:t xml:space="preserve">, ο </w:t>
            </w:r>
            <w:r w:rsidR="00F71065">
              <w:rPr>
                <w:rFonts w:ascii="Arial" w:hAnsi="Arial" w:cs="Arial"/>
                <w:lang w:val="el-GR"/>
              </w:rPr>
              <w:t>Έφορος</w:t>
            </w:r>
            <w:r w:rsidRPr="001A1991">
              <w:rPr>
                <w:rFonts w:ascii="Arial" w:hAnsi="Arial" w:cs="Arial"/>
                <w:lang w:val="el-GR"/>
              </w:rPr>
              <w:t xml:space="preserve"> δύναται να προβ</w:t>
            </w:r>
            <w:r w:rsidR="00F71065">
              <w:rPr>
                <w:rFonts w:ascii="Arial" w:hAnsi="Arial" w:cs="Arial"/>
                <w:lang w:val="el-GR"/>
              </w:rPr>
              <w:t xml:space="preserve">εί σε βεβαίωση </w:t>
            </w:r>
            <w:r w:rsidR="000C11FD">
              <w:rPr>
                <w:rFonts w:ascii="Arial" w:hAnsi="Arial" w:cs="Arial"/>
                <w:lang w:val="el-GR"/>
              </w:rPr>
              <w:t xml:space="preserve">της </w:t>
            </w:r>
            <w:r w:rsidR="000C11FD" w:rsidRPr="000C11FD">
              <w:rPr>
                <w:rFonts w:ascii="Arial" w:hAnsi="Arial" w:cs="Arial"/>
                <w:lang w:val="el-GR"/>
              </w:rPr>
              <w:t>προσωρινή</w:t>
            </w:r>
            <w:r w:rsidR="000C11FD">
              <w:rPr>
                <w:rFonts w:ascii="Arial" w:hAnsi="Arial" w:cs="Arial"/>
                <w:lang w:val="el-GR"/>
              </w:rPr>
              <w:t>ς</w:t>
            </w:r>
            <w:r w:rsidR="000C11FD" w:rsidRPr="000C11FD">
              <w:rPr>
                <w:rFonts w:ascii="Arial" w:hAnsi="Arial" w:cs="Arial"/>
                <w:lang w:val="el-GR"/>
              </w:rPr>
              <w:t xml:space="preserve"> συνεισφορά</w:t>
            </w:r>
            <w:r w:rsidR="000C11FD">
              <w:rPr>
                <w:rFonts w:ascii="Arial" w:hAnsi="Arial" w:cs="Arial"/>
                <w:lang w:val="el-GR"/>
              </w:rPr>
              <w:t>ς</w:t>
            </w:r>
            <w:r w:rsidR="000C11FD" w:rsidRPr="000C11FD">
              <w:rPr>
                <w:rFonts w:ascii="Arial" w:hAnsi="Arial" w:cs="Arial"/>
                <w:lang w:val="el-GR"/>
              </w:rPr>
              <w:t xml:space="preserve"> αλληλεγγύης</w:t>
            </w:r>
            <w:r w:rsidRPr="001A1991">
              <w:rPr>
                <w:rFonts w:ascii="Arial" w:hAnsi="Arial" w:cs="Arial"/>
                <w:lang w:val="el-GR"/>
              </w:rPr>
              <w:t xml:space="preserve"> κατά την κρίση του:</w:t>
            </w:r>
          </w:p>
          <w:p w14:paraId="469A1E96" w14:textId="77777777" w:rsidR="001A1991" w:rsidRPr="001A1991" w:rsidRDefault="001A1991" w:rsidP="00953DD2">
            <w:pPr>
              <w:spacing w:before="120" w:after="120" w:line="480" w:lineRule="auto"/>
              <w:jc w:val="both"/>
              <w:rPr>
                <w:rFonts w:ascii="Arial" w:hAnsi="Arial" w:cs="Arial"/>
                <w:lang w:val="el-GR"/>
              </w:rPr>
            </w:pPr>
          </w:p>
          <w:p w14:paraId="5A1DC321" w14:textId="131C652F" w:rsidR="007F7871" w:rsidRDefault="001A1991" w:rsidP="00953DD2">
            <w:pPr>
              <w:spacing w:before="120" w:after="120" w:line="480" w:lineRule="auto"/>
              <w:jc w:val="both"/>
              <w:rPr>
                <w:rFonts w:ascii="Arial" w:hAnsi="Arial" w:cs="Arial"/>
                <w:lang w:val="el-GR"/>
              </w:rPr>
            </w:pPr>
            <w:r w:rsidRPr="001A1991">
              <w:rPr>
                <w:rFonts w:ascii="Arial" w:hAnsi="Arial" w:cs="Arial"/>
                <w:lang w:val="el-GR"/>
              </w:rPr>
              <w:lastRenderedPageBreak/>
              <w:t xml:space="preserve">Νοείται ότι σε περίπτωση αναθεώρησης ή βεβαίωσης </w:t>
            </w:r>
            <w:r w:rsidR="000C11FD" w:rsidRPr="000C11FD">
              <w:rPr>
                <w:rFonts w:ascii="Arial" w:hAnsi="Arial" w:cs="Arial"/>
                <w:lang w:val="el-GR"/>
              </w:rPr>
              <w:t>προσωρινής συνεισφοράς αλληλεγγύης</w:t>
            </w:r>
            <w:r w:rsidRPr="001A1991">
              <w:rPr>
                <w:rFonts w:ascii="Arial" w:hAnsi="Arial" w:cs="Arial"/>
                <w:lang w:val="el-GR"/>
              </w:rPr>
              <w:t xml:space="preserve">, οποιοδήποτε επιπρόσθετο πληρωτέο ποσό από </w:t>
            </w:r>
            <w:r w:rsidR="00F71065">
              <w:rPr>
                <w:rFonts w:ascii="Arial" w:hAnsi="Arial" w:cs="Arial"/>
                <w:lang w:val="el-GR"/>
              </w:rPr>
              <w:t xml:space="preserve">επιχείρηση </w:t>
            </w:r>
            <w:r w:rsidR="000C11FD" w:rsidRPr="000C11FD">
              <w:rPr>
                <w:rFonts w:ascii="Arial" w:hAnsi="Arial" w:cs="Arial"/>
                <w:lang w:val="el-GR"/>
              </w:rPr>
              <w:t>που δραστηριοποιείται στους τομείς του αργού πετρελαίου, του φυσικού αεριού, του γαιάνθρακα και των διυλιστηρίων</w:t>
            </w:r>
            <w:r w:rsidRPr="001A1991">
              <w:rPr>
                <w:rFonts w:ascii="Arial" w:hAnsi="Arial" w:cs="Arial"/>
                <w:lang w:val="el-GR"/>
              </w:rPr>
              <w:t>, καταβάλλεται μαζ</w:t>
            </w:r>
            <w:r w:rsidR="00F71065">
              <w:rPr>
                <w:rFonts w:ascii="Arial" w:hAnsi="Arial" w:cs="Arial"/>
                <w:lang w:val="el-GR"/>
              </w:rPr>
              <w:t>ί με το νενομισμένο τόκο από την ημερομηνία που καθορίζε</w:t>
            </w:r>
            <w:r w:rsidRPr="001A1991">
              <w:rPr>
                <w:rFonts w:ascii="Arial" w:hAnsi="Arial" w:cs="Arial"/>
                <w:lang w:val="el-GR"/>
              </w:rPr>
              <w:t>ται στο εδάφιο (1).</w:t>
            </w:r>
          </w:p>
        </w:tc>
      </w:tr>
      <w:tr w:rsidR="00171CB4" w:rsidRPr="00DD0AB1" w14:paraId="24BA284C" w14:textId="77777777" w:rsidTr="00141D84">
        <w:trPr>
          <w:trHeight w:val="288"/>
        </w:trPr>
        <w:tc>
          <w:tcPr>
            <w:tcW w:w="1983" w:type="dxa"/>
          </w:tcPr>
          <w:p w14:paraId="13F6EEF3" w14:textId="77777777" w:rsidR="00171CB4" w:rsidRPr="001B627B" w:rsidRDefault="00171CB4" w:rsidP="00953DD2">
            <w:pPr>
              <w:rPr>
                <w:rFonts w:ascii="Arial" w:hAnsi="Arial" w:cs="Arial"/>
                <w:lang w:val="el-GR"/>
              </w:rPr>
            </w:pPr>
          </w:p>
        </w:tc>
        <w:tc>
          <w:tcPr>
            <w:tcW w:w="550" w:type="dxa"/>
          </w:tcPr>
          <w:p w14:paraId="0339A18B" w14:textId="77777777" w:rsidR="00171CB4" w:rsidRDefault="00171CB4" w:rsidP="00953DD2">
            <w:pPr>
              <w:jc w:val="both"/>
              <w:rPr>
                <w:rFonts w:ascii="Arial" w:hAnsi="Arial" w:cs="Arial"/>
                <w:b/>
                <w:lang w:val="el-GR"/>
              </w:rPr>
            </w:pPr>
          </w:p>
        </w:tc>
        <w:tc>
          <w:tcPr>
            <w:tcW w:w="6895" w:type="dxa"/>
          </w:tcPr>
          <w:p w14:paraId="54F70CFD" w14:textId="77777777" w:rsidR="00171CB4" w:rsidRDefault="00171CB4" w:rsidP="00953DD2">
            <w:pPr>
              <w:jc w:val="both"/>
              <w:rPr>
                <w:rFonts w:ascii="Arial" w:hAnsi="Arial" w:cs="Arial"/>
                <w:lang w:val="el-GR"/>
              </w:rPr>
            </w:pPr>
          </w:p>
        </w:tc>
      </w:tr>
      <w:tr w:rsidR="00293184" w:rsidRPr="00DD0AB1" w14:paraId="63CBFA12" w14:textId="77777777" w:rsidTr="00141D84">
        <w:trPr>
          <w:trHeight w:val="244"/>
        </w:trPr>
        <w:tc>
          <w:tcPr>
            <w:tcW w:w="1983" w:type="dxa"/>
          </w:tcPr>
          <w:p w14:paraId="427202B7" w14:textId="5D041F64" w:rsidR="00293184" w:rsidRPr="001B627B" w:rsidRDefault="00B47671" w:rsidP="00953DD2">
            <w:pPr>
              <w:spacing w:before="120" w:after="120"/>
              <w:rPr>
                <w:rFonts w:ascii="Arial" w:hAnsi="Arial" w:cs="Arial"/>
                <w:lang w:val="el-GR"/>
              </w:rPr>
            </w:pPr>
            <w:r w:rsidRPr="00B47671">
              <w:rPr>
                <w:rFonts w:ascii="Arial" w:hAnsi="Arial" w:cs="Arial"/>
                <w:lang w:val="el-GR"/>
              </w:rPr>
              <w:t xml:space="preserve">Το ποσό </w:t>
            </w:r>
            <w:r w:rsidR="000C11FD">
              <w:rPr>
                <w:rFonts w:ascii="Arial" w:hAnsi="Arial" w:cs="Arial"/>
                <w:lang w:val="el-GR"/>
              </w:rPr>
              <w:t xml:space="preserve">της </w:t>
            </w:r>
            <w:r w:rsidR="000C11FD" w:rsidRPr="000C11FD">
              <w:rPr>
                <w:rFonts w:ascii="Arial" w:hAnsi="Arial" w:cs="Arial"/>
                <w:lang w:val="el-GR"/>
              </w:rPr>
              <w:t>προσωρινής συνεισφοράς αλληλεγγύης</w:t>
            </w:r>
            <w:r w:rsidR="000C11FD" w:rsidRPr="00B47671">
              <w:rPr>
                <w:rFonts w:ascii="Arial" w:hAnsi="Arial" w:cs="Arial"/>
                <w:lang w:val="el-GR"/>
              </w:rPr>
              <w:t xml:space="preserve"> </w:t>
            </w:r>
            <w:r w:rsidR="00E31B70">
              <w:rPr>
                <w:rFonts w:ascii="Arial" w:hAnsi="Arial" w:cs="Arial"/>
                <w:lang w:val="el-GR"/>
              </w:rPr>
              <w:t>δεν εκπίπτε</w:t>
            </w:r>
            <w:r w:rsidRPr="00B47671">
              <w:rPr>
                <w:rFonts w:ascii="Arial" w:hAnsi="Arial" w:cs="Arial"/>
                <w:lang w:val="el-GR"/>
              </w:rPr>
              <w:t>ι του φόρου εισοδήματος, αλλά μειώνει το κέρδος για σκοπούς της έκτακτης αμυντικής εισφοράς</w:t>
            </w:r>
          </w:p>
        </w:tc>
        <w:tc>
          <w:tcPr>
            <w:tcW w:w="550" w:type="dxa"/>
          </w:tcPr>
          <w:p w14:paraId="2ADF0F3B" w14:textId="3E68D91C" w:rsidR="00293184" w:rsidRPr="00293184" w:rsidRDefault="00141D84" w:rsidP="00953DD2">
            <w:pPr>
              <w:spacing w:before="120" w:after="120"/>
              <w:jc w:val="both"/>
              <w:rPr>
                <w:rFonts w:ascii="Arial" w:hAnsi="Arial" w:cs="Arial"/>
                <w:b/>
              </w:rPr>
            </w:pPr>
            <w:r>
              <w:rPr>
                <w:rFonts w:ascii="Arial" w:hAnsi="Arial" w:cs="Arial"/>
                <w:b/>
              </w:rPr>
              <w:t>6</w:t>
            </w:r>
            <w:r w:rsidR="00293184">
              <w:rPr>
                <w:rFonts w:ascii="Arial" w:hAnsi="Arial" w:cs="Arial"/>
                <w:b/>
              </w:rPr>
              <w:t>.</w:t>
            </w:r>
          </w:p>
        </w:tc>
        <w:tc>
          <w:tcPr>
            <w:tcW w:w="6895" w:type="dxa"/>
          </w:tcPr>
          <w:p w14:paraId="10B0A58E" w14:textId="2F83BB24" w:rsidR="00293184" w:rsidRDefault="00B47671" w:rsidP="00953DD2">
            <w:pPr>
              <w:spacing w:before="120" w:after="120" w:line="480" w:lineRule="auto"/>
              <w:jc w:val="both"/>
              <w:rPr>
                <w:rFonts w:ascii="Arial" w:hAnsi="Arial" w:cs="Arial"/>
                <w:lang w:val="el-GR"/>
              </w:rPr>
            </w:pPr>
            <w:r w:rsidRPr="00B47671">
              <w:rPr>
                <w:rFonts w:ascii="Arial" w:hAnsi="Arial" w:cs="Arial"/>
                <w:lang w:val="el-GR"/>
              </w:rPr>
              <w:t xml:space="preserve">Ανεξαρτήτως οποιασδήποτε διάταξης οποιουδήποτε άλλου Νόμου, </w:t>
            </w:r>
            <w:r w:rsidR="000C11FD">
              <w:rPr>
                <w:rFonts w:ascii="Arial" w:hAnsi="Arial" w:cs="Arial"/>
                <w:lang w:val="el-GR"/>
              </w:rPr>
              <w:t>η</w:t>
            </w:r>
            <w:r w:rsidRPr="00B47671">
              <w:rPr>
                <w:rFonts w:ascii="Arial" w:hAnsi="Arial" w:cs="Arial"/>
                <w:lang w:val="el-GR"/>
              </w:rPr>
              <w:t xml:space="preserve"> δυνάμε</w:t>
            </w:r>
            <w:r w:rsidR="000C11FD">
              <w:rPr>
                <w:rFonts w:ascii="Arial" w:hAnsi="Arial" w:cs="Arial"/>
                <w:lang w:val="el-GR"/>
              </w:rPr>
              <w:t>ι του παρόντος Νόμου καταβληθείσα προσωρινή συνεισφορά</w:t>
            </w:r>
            <w:r w:rsidR="000C11FD" w:rsidRPr="000C11FD">
              <w:rPr>
                <w:rFonts w:ascii="Arial" w:hAnsi="Arial" w:cs="Arial"/>
                <w:lang w:val="el-GR"/>
              </w:rPr>
              <w:t xml:space="preserve"> αλληλεγγύης</w:t>
            </w:r>
            <w:r w:rsidR="00B01BB3">
              <w:rPr>
                <w:rFonts w:ascii="Arial" w:hAnsi="Arial" w:cs="Arial"/>
                <w:lang w:val="el-GR"/>
              </w:rPr>
              <w:t xml:space="preserve"> </w:t>
            </w:r>
            <w:r w:rsidR="00E31B70">
              <w:rPr>
                <w:rFonts w:ascii="Arial" w:hAnsi="Arial" w:cs="Arial"/>
                <w:lang w:val="el-GR"/>
              </w:rPr>
              <w:t>δεν εκπίπτε</w:t>
            </w:r>
            <w:r w:rsidRPr="00B47671">
              <w:rPr>
                <w:rFonts w:ascii="Arial" w:hAnsi="Arial" w:cs="Arial"/>
                <w:lang w:val="el-GR"/>
              </w:rPr>
              <w:t>ι του φορολογητέου εισοδήματος για τους σκοπούς του περί Φορολογίας του Εισοδήματος Νόμου, αλλά μειώνει το κέρδος το υποκείμενο σε λογιζόμενη διανομή μερίσματος για τους σκοπούς του περί Εκτάκτου Εισφοράς για την Άμυνα της Δημοκρατίας Νόμου.</w:t>
            </w:r>
          </w:p>
        </w:tc>
      </w:tr>
      <w:tr w:rsidR="005024A3" w:rsidRPr="00DD0AB1" w14:paraId="2E3214D6" w14:textId="77777777" w:rsidTr="00141D84">
        <w:trPr>
          <w:trHeight w:val="288"/>
        </w:trPr>
        <w:tc>
          <w:tcPr>
            <w:tcW w:w="1983" w:type="dxa"/>
          </w:tcPr>
          <w:p w14:paraId="4231F115" w14:textId="77777777" w:rsidR="005024A3" w:rsidRPr="001B627B" w:rsidRDefault="005024A3" w:rsidP="00953DD2">
            <w:pPr>
              <w:rPr>
                <w:rFonts w:ascii="Arial" w:hAnsi="Arial" w:cs="Arial"/>
                <w:lang w:val="el-GR"/>
              </w:rPr>
            </w:pPr>
          </w:p>
        </w:tc>
        <w:tc>
          <w:tcPr>
            <w:tcW w:w="550" w:type="dxa"/>
          </w:tcPr>
          <w:p w14:paraId="10FA79AB" w14:textId="77777777" w:rsidR="005024A3" w:rsidRDefault="005024A3" w:rsidP="00953DD2">
            <w:pPr>
              <w:jc w:val="both"/>
              <w:rPr>
                <w:rFonts w:ascii="Arial" w:hAnsi="Arial" w:cs="Arial"/>
                <w:b/>
                <w:lang w:val="el-GR"/>
              </w:rPr>
            </w:pPr>
          </w:p>
        </w:tc>
        <w:tc>
          <w:tcPr>
            <w:tcW w:w="6895" w:type="dxa"/>
          </w:tcPr>
          <w:p w14:paraId="741A40BA" w14:textId="77777777" w:rsidR="005024A3" w:rsidRDefault="005024A3" w:rsidP="00953DD2">
            <w:pPr>
              <w:jc w:val="both"/>
              <w:rPr>
                <w:rFonts w:ascii="Arial" w:hAnsi="Arial" w:cs="Arial"/>
                <w:lang w:val="el-GR"/>
              </w:rPr>
            </w:pPr>
          </w:p>
        </w:tc>
      </w:tr>
      <w:tr w:rsidR="005024A3" w:rsidRPr="00DD0AB1" w14:paraId="38E30ECB" w14:textId="77777777" w:rsidTr="00141D84">
        <w:trPr>
          <w:trHeight w:val="333"/>
        </w:trPr>
        <w:tc>
          <w:tcPr>
            <w:tcW w:w="1983" w:type="dxa"/>
          </w:tcPr>
          <w:p w14:paraId="5256138F" w14:textId="77777777" w:rsidR="005024A3" w:rsidRPr="001B627B" w:rsidRDefault="005024A3" w:rsidP="00953DD2">
            <w:pPr>
              <w:spacing w:before="120" w:after="120"/>
              <w:rPr>
                <w:rFonts w:ascii="Arial" w:hAnsi="Arial" w:cs="Arial"/>
                <w:lang w:val="el-GR"/>
              </w:rPr>
            </w:pPr>
            <w:r w:rsidRPr="009B4F38">
              <w:rPr>
                <w:rFonts w:ascii="Arial" w:hAnsi="Arial" w:cs="Arial"/>
                <w:lang w:val="el-GR"/>
              </w:rPr>
              <w:t>Ενστάσεις και προσφυγές</w:t>
            </w:r>
          </w:p>
        </w:tc>
        <w:tc>
          <w:tcPr>
            <w:tcW w:w="550" w:type="dxa"/>
          </w:tcPr>
          <w:p w14:paraId="4B39292B" w14:textId="41888CEB" w:rsidR="005024A3" w:rsidRPr="00796488" w:rsidRDefault="00141D84" w:rsidP="00953DD2">
            <w:pPr>
              <w:spacing w:before="120" w:after="120"/>
              <w:jc w:val="both"/>
              <w:rPr>
                <w:rFonts w:ascii="Arial" w:hAnsi="Arial" w:cs="Arial"/>
                <w:b/>
                <w:lang w:val="el-GR"/>
              </w:rPr>
            </w:pPr>
            <w:r>
              <w:rPr>
                <w:rFonts w:ascii="Arial" w:hAnsi="Arial" w:cs="Arial"/>
                <w:b/>
              </w:rPr>
              <w:t>7</w:t>
            </w:r>
            <w:r w:rsidR="005024A3">
              <w:rPr>
                <w:rFonts w:ascii="Arial" w:hAnsi="Arial" w:cs="Arial"/>
                <w:b/>
                <w:lang w:val="el-GR"/>
              </w:rPr>
              <w:t>.</w:t>
            </w:r>
          </w:p>
        </w:tc>
        <w:tc>
          <w:tcPr>
            <w:tcW w:w="6895" w:type="dxa"/>
          </w:tcPr>
          <w:p w14:paraId="6AED36C0" w14:textId="12559A1C" w:rsidR="005024A3" w:rsidRPr="009B4F38" w:rsidRDefault="005024A3" w:rsidP="00953DD2">
            <w:pPr>
              <w:spacing w:before="120" w:after="120" w:line="480" w:lineRule="auto"/>
              <w:jc w:val="both"/>
              <w:rPr>
                <w:rFonts w:ascii="Arial" w:hAnsi="Arial" w:cs="Arial"/>
                <w:lang w:val="el-GR"/>
              </w:rPr>
            </w:pPr>
            <w:r>
              <w:rPr>
                <w:rFonts w:ascii="Arial" w:hAnsi="Arial" w:cs="Arial"/>
                <w:lang w:val="el-GR"/>
              </w:rPr>
              <w:t>Επιχείρηση</w:t>
            </w:r>
            <w:r w:rsidR="000826EE">
              <w:rPr>
                <w:rFonts w:ascii="Arial" w:hAnsi="Arial" w:cs="Arial"/>
                <w:lang w:val="el-GR"/>
              </w:rPr>
              <w:t xml:space="preserve"> </w:t>
            </w:r>
            <w:r w:rsidR="000C11FD" w:rsidRPr="000C11FD">
              <w:rPr>
                <w:rFonts w:ascii="Arial" w:hAnsi="Arial" w:cs="Arial"/>
                <w:lang w:val="el-GR"/>
              </w:rPr>
              <w:t>που δραστηριοποιείται στους τομείς του αργού πετρελαίου, του φυσικού αεριού, του γαιάνθρακα και των διυλιστηρίων</w:t>
            </w:r>
            <w:r w:rsidR="000C11FD">
              <w:rPr>
                <w:rFonts w:ascii="Arial" w:hAnsi="Arial" w:cs="Arial"/>
                <w:lang w:val="el-GR"/>
              </w:rPr>
              <w:t xml:space="preserve">, η οποία </w:t>
            </w:r>
            <w:r>
              <w:rPr>
                <w:rFonts w:ascii="Arial" w:hAnsi="Arial" w:cs="Arial"/>
                <w:lang w:val="el-GR"/>
              </w:rPr>
              <w:t>θεωρεί ότι είναι αδικημένη</w:t>
            </w:r>
            <w:r w:rsidRPr="009B4F38">
              <w:rPr>
                <w:rFonts w:ascii="Arial" w:hAnsi="Arial" w:cs="Arial"/>
                <w:lang w:val="el-GR"/>
              </w:rPr>
              <w:t xml:space="preserve"> από τη βεβαίωση </w:t>
            </w:r>
            <w:r w:rsidR="000C11FD">
              <w:rPr>
                <w:rFonts w:ascii="Arial" w:hAnsi="Arial" w:cs="Arial"/>
                <w:lang w:val="el-GR"/>
              </w:rPr>
              <w:t xml:space="preserve">της </w:t>
            </w:r>
            <w:r w:rsidR="000C11FD" w:rsidRPr="000C11FD">
              <w:rPr>
                <w:rFonts w:ascii="Arial" w:hAnsi="Arial" w:cs="Arial"/>
                <w:lang w:val="el-GR"/>
              </w:rPr>
              <w:t>προσωρινή</w:t>
            </w:r>
            <w:r w:rsidR="000C11FD">
              <w:rPr>
                <w:rFonts w:ascii="Arial" w:hAnsi="Arial" w:cs="Arial"/>
                <w:lang w:val="el-GR"/>
              </w:rPr>
              <w:t>ς</w:t>
            </w:r>
            <w:r w:rsidR="000C11FD" w:rsidRPr="000C11FD">
              <w:rPr>
                <w:rFonts w:ascii="Arial" w:hAnsi="Arial" w:cs="Arial"/>
                <w:lang w:val="el-GR"/>
              </w:rPr>
              <w:t xml:space="preserve"> συνεισφορά</w:t>
            </w:r>
            <w:r w:rsidR="000C11FD">
              <w:rPr>
                <w:rFonts w:ascii="Arial" w:hAnsi="Arial" w:cs="Arial"/>
                <w:lang w:val="el-GR"/>
              </w:rPr>
              <w:t>ς</w:t>
            </w:r>
            <w:r w:rsidR="000C11FD" w:rsidRPr="000C11FD">
              <w:rPr>
                <w:rFonts w:ascii="Arial" w:hAnsi="Arial" w:cs="Arial"/>
                <w:lang w:val="el-GR"/>
              </w:rPr>
              <w:t xml:space="preserve"> αλληλεγγύης </w:t>
            </w:r>
            <w:r w:rsidRPr="009B4F38">
              <w:rPr>
                <w:rFonts w:ascii="Arial" w:hAnsi="Arial" w:cs="Arial"/>
                <w:lang w:val="el-GR"/>
              </w:rPr>
              <w:t>από το</w:t>
            </w:r>
            <w:r>
              <w:rPr>
                <w:rFonts w:ascii="Arial" w:hAnsi="Arial" w:cs="Arial"/>
                <w:lang w:val="el-GR"/>
              </w:rPr>
              <w:t>ν Έφορο</w:t>
            </w:r>
            <w:r w:rsidRPr="009B4F38">
              <w:rPr>
                <w:rFonts w:ascii="Arial" w:hAnsi="Arial" w:cs="Arial"/>
                <w:lang w:val="el-GR"/>
              </w:rPr>
              <w:t xml:space="preserve">, έχει δικαίωμα να υποβάλει ένσταση και σε τέτοια περίπτωση εφαρμόζονται οι διατάξεις του άρθρου 20 του περί Βεβαιώσεως και Εισπράξεως Φόρων </w:t>
            </w:r>
            <w:r w:rsidR="000826EE">
              <w:rPr>
                <w:rFonts w:ascii="Arial" w:hAnsi="Arial" w:cs="Arial"/>
                <w:lang w:val="el-GR"/>
              </w:rPr>
              <w:t>Νόμου, τηρουμένων των αναλογιώνˑ</w:t>
            </w:r>
          </w:p>
          <w:p w14:paraId="295A65AD" w14:textId="77777777" w:rsidR="005024A3" w:rsidRPr="009B4F38" w:rsidRDefault="005024A3" w:rsidP="00953DD2">
            <w:pPr>
              <w:spacing w:before="120" w:after="120" w:line="480" w:lineRule="auto"/>
              <w:jc w:val="both"/>
              <w:rPr>
                <w:rFonts w:ascii="Arial" w:hAnsi="Arial" w:cs="Arial"/>
                <w:lang w:val="el-GR"/>
              </w:rPr>
            </w:pPr>
          </w:p>
          <w:p w14:paraId="0BFB767E" w14:textId="0A791A23" w:rsidR="005024A3" w:rsidRPr="009B4F38" w:rsidRDefault="005024A3" w:rsidP="00953DD2">
            <w:pPr>
              <w:spacing w:before="120" w:after="120" w:line="480" w:lineRule="auto"/>
              <w:jc w:val="both"/>
              <w:rPr>
                <w:rFonts w:ascii="Arial" w:hAnsi="Arial" w:cs="Arial"/>
                <w:lang w:val="el-GR"/>
              </w:rPr>
            </w:pPr>
            <w:r w:rsidRPr="009B4F38">
              <w:rPr>
                <w:rFonts w:ascii="Arial" w:hAnsi="Arial" w:cs="Arial"/>
                <w:lang w:val="el-GR"/>
              </w:rPr>
              <w:lastRenderedPageBreak/>
              <w:t xml:space="preserve">Νοείται ότι, σε περίπτωση διαφωνίας με την απόφαση του </w:t>
            </w:r>
            <w:r w:rsidR="00D16F5E">
              <w:rPr>
                <w:rFonts w:ascii="Arial" w:hAnsi="Arial" w:cs="Arial"/>
                <w:lang w:val="el-GR"/>
              </w:rPr>
              <w:t>Εφόρου</w:t>
            </w:r>
            <w:r w:rsidRPr="009B4F38">
              <w:rPr>
                <w:rFonts w:ascii="Arial" w:hAnsi="Arial" w:cs="Arial"/>
                <w:lang w:val="el-GR"/>
              </w:rPr>
              <w:t xml:space="preserve"> επί της ένστασης, </w:t>
            </w:r>
            <w:r>
              <w:rPr>
                <w:rFonts w:ascii="Arial" w:hAnsi="Arial" w:cs="Arial"/>
                <w:lang w:val="el-GR"/>
              </w:rPr>
              <w:t xml:space="preserve">επιχείρηση </w:t>
            </w:r>
            <w:r w:rsidR="000C11FD" w:rsidRPr="000C11FD">
              <w:rPr>
                <w:rFonts w:ascii="Arial" w:hAnsi="Arial" w:cs="Arial"/>
                <w:lang w:val="el-GR"/>
              </w:rPr>
              <w:t>που δραστηριοποιείται στους τομείς του αργού πετρελαίου, του φυσικού αεριού, του γαιάνθρακα και των διυλιστηρίων</w:t>
            </w:r>
            <w:r w:rsidR="000C11FD" w:rsidRPr="009B4F38">
              <w:rPr>
                <w:rFonts w:ascii="Arial" w:hAnsi="Arial" w:cs="Arial"/>
                <w:lang w:val="el-GR"/>
              </w:rPr>
              <w:t xml:space="preserve"> </w:t>
            </w:r>
            <w:r w:rsidRPr="009B4F38">
              <w:rPr>
                <w:rFonts w:ascii="Arial" w:hAnsi="Arial" w:cs="Arial"/>
                <w:lang w:val="el-GR"/>
              </w:rPr>
              <w:t>έχει δικαίωμα να ασκήσει προσφυγή στο Ανώτατο Δικαστήριο, σύμφωνα με το άρθρο 146 του Συντάγματος:</w:t>
            </w:r>
          </w:p>
          <w:p w14:paraId="48FD6EAE" w14:textId="77777777" w:rsidR="005024A3" w:rsidRPr="009B4F38" w:rsidRDefault="005024A3" w:rsidP="00953DD2">
            <w:pPr>
              <w:spacing w:before="120" w:after="120" w:line="480" w:lineRule="auto"/>
              <w:jc w:val="both"/>
              <w:rPr>
                <w:rFonts w:ascii="Arial" w:hAnsi="Arial" w:cs="Arial"/>
                <w:lang w:val="el-GR"/>
              </w:rPr>
            </w:pPr>
          </w:p>
          <w:p w14:paraId="3D8BD7D0" w14:textId="710A1511" w:rsidR="005024A3" w:rsidRDefault="005024A3" w:rsidP="00953DD2">
            <w:pPr>
              <w:spacing w:before="120" w:after="120" w:line="480" w:lineRule="auto"/>
              <w:jc w:val="both"/>
              <w:rPr>
                <w:rFonts w:ascii="Arial" w:hAnsi="Arial" w:cs="Arial"/>
                <w:lang w:val="el-GR"/>
              </w:rPr>
            </w:pPr>
            <w:r w:rsidRPr="009B4F38">
              <w:rPr>
                <w:rFonts w:ascii="Arial" w:hAnsi="Arial" w:cs="Arial"/>
                <w:lang w:val="el-GR"/>
              </w:rPr>
              <w:t xml:space="preserve">Νοείται περαιτέρω ότι η καταβολή </w:t>
            </w:r>
            <w:r w:rsidR="000C11FD">
              <w:rPr>
                <w:rFonts w:ascii="Arial" w:hAnsi="Arial" w:cs="Arial"/>
                <w:lang w:val="el-GR"/>
              </w:rPr>
              <w:t xml:space="preserve">της </w:t>
            </w:r>
            <w:r w:rsidR="000C11FD" w:rsidRPr="000C11FD">
              <w:rPr>
                <w:rFonts w:ascii="Arial" w:hAnsi="Arial" w:cs="Arial"/>
                <w:lang w:val="el-GR"/>
              </w:rPr>
              <w:t>προσωρινή</w:t>
            </w:r>
            <w:r w:rsidR="000C11FD">
              <w:rPr>
                <w:rFonts w:ascii="Arial" w:hAnsi="Arial" w:cs="Arial"/>
                <w:lang w:val="el-GR"/>
              </w:rPr>
              <w:t>ς</w:t>
            </w:r>
            <w:r w:rsidR="000C11FD" w:rsidRPr="000C11FD">
              <w:rPr>
                <w:rFonts w:ascii="Arial" w:hAnsi="Arial" w:cs="Arial"/>
                <w:lang w:val="el-GR"/>
              </w:rPr>
              <w:t xml:space="preserve"> συνεισφορά</w:t>
            </w:r>
            <w:r w:rsidR="000C11FD">
              <w:rPr>
                <w:rFonts w:ascii="Arial" w:hAnsi="Arial" w:cs="Arial"/>
                <w:lang w:val="el-GR"/>
              </w:rPr>
              <w:t>ς</w:t>
            </w:r>
            <w:r w:rsidR="000C11FD" w:rsidRPr="000C11FD">
              <w:rPr>
                <w:rFonts w:ascii="Arial" w:hAnsi="Arial" w:cs="Arial"/>
                <w:lang w:val="el-GR"/>
              </w:rPr>
              <w:t xml:space="preserve"> αλληλεγγύης </w:t>
            </w:r>
            <w:r w:rsidRPr="009B4F38">
              <w:rPr>
                <w:rFonts w:ascii="Arial" w:hAnsi="Arial" w:cs="Arial"/>
                <w:lang w:val="el-GR"/>
              </w:rPr>
              <w:t>δεν αναστέλλεται σε περίπτωση ένστασης ή προσφυγής.</w:t>
            </w:r>
          </w:p>
        </w:tc>
      </w:tr>
      <w:tr w:rsidR="009F3DE8" w:rsidRPr="00DD0AB1" w14:paraId="34C40F1E" w14:textId="77777777" w:rsidTr="00141D84">
        <w:trPr>
          <w:trHeight w:val="288"/>
        </w:trPr>
        <w:tc>
          <w:tcPr>
            <w:tcW w:w="1983" w:type="dxa"/>
          </w:tcPr>
          <w:p w14:paraId="1CA8174C" w14:textId="77777777" w:rsidR="009F3DE8" w:rsidRPr="001B627B" w:rsidRDefault="009F3DE8" w:rsidP="00953DD2">
            <w:pPr>
              <w:rPr>
                <w:rFonts w:ascii="Arial" w:hAnsi="Arial" w:cs="Arial"/>
                <w:lang w:val="el-GR"/>
              </w:rPr>
            </w:pPr>
          </w:p>
        </w:tc>
        <w:tc>
          <w:tcPr>
            <w:tcW w:w="550" w:type="dxa"/>
          </w:tcPr>
          <w:p w14:paraId="779281F8" w14:textId="77777777" w:rsidR="009F3DE8" w:rsidRDefault="009F3DE8" w:rsidP="00953DD2">
            <w:pPr>
              <w:jc w:val="both"/>
              <w:rPr>
                <w:rFonts w:ascii="Arial" w:hAnsi="Arial" w:cs="Arial"/>
                <w:b/>
                <w:lang w:val="el-GR"/>
              </w:rPr>
            </w:pPr>
          </w:p>
        </w:tc>
        <w:tc>
          <w:tcPr>
            <w:tcW w:w="6895" w:type="dxa"/>
          </w:tcPr>
          <w:p w14:paraId="4A90EC3F" w14:textId="77777777" w:rsidR="009F3DE8" w:rsidRDefault="009F3DE8" w:rsidP="00953DD2">
            <w:pPr>
              <w:jc w:val="both"/>
              <w:rPr>
                <w:rFonts w:ascii="Arial" w:hAnsi="Arial" w:cs="Arial"/>
                <w:lang w:val="el-GR"/>
              </w:rPr>
            </w:pPr>
          </w:p>
        </w:tc>
      </w:tr>
      <w:tr w:rsidR="009F3DE8" w:rsidRPr="00DD0AB1" w14:paraId="2BFA024A" w14:textId="77777777" w:rsidTr="00141D84">
        <w:trPr>
          <w:trHeight w:val="333"/>
        </w:trPr>
        <w:tc>
          <w:tcPr>
            <w:tcW w:w="1983" w:type="dxa"/>
          </w:tcPr>
          <w:p w14:paraId="7731586F" w14:textId="0D85D0EA" w:rsidR="009F3DE8" w:rsidRPr="00B47671" w:rsidRDefault="009F3DE8" w:rsidP="00953DD2">
            <w:pPr>
              <w:spacing w:before="120" w:after="120"/>
              <w:rPr>
                <w:rFonts w:ascii="Arial" w:hAnsi="Arial" w:cs="Arial"/>
                <w:lang w:val="el-GR"/>
              </w:rPr>
            </w:pPr>
            <w:r>
              <w:rPr>
                <w:rFonts w:ascii="Arial" w:hAnsi="Arial" w:cs="Arial"/>
                <w:lang w:val="el-GR"/>
              </w:rPr>
              <w:t>Εξουσίες του Εφόρου</w:t>
            </w:r>
          </w:p>
        </w:tc>
        <w:tc>
          <w:tcPr>
            <w:tcW w:w="550" w:type="dxa"/>
          </w:tcPr>
          <w:p w14:paraId="3B1A9F8C" w14:textId="53F0F5D1" w:rsidR="009F3DE8" w:rsidRPr="009F3DE8" w:rsidRDefault="00141D84" w:rsidP="00953DD2">
            <w:pPr>
              <w:spacing w:before="120" w:after="120"/>
              <w:jc w:val="both"/>
              <w:rPr>
                <w:rFonts w:ascii="Arial" w:hAnsi="Arial" w:cs="Arial"/>
                <w:b/>
                <w:lang w:val="el-GR"/>
              </w:rPr>
            </w:pPr>
            <w:r>
              <w:rPr>
                <w:rFonts w:ascii="Arial" w:hAnsi="Arial" w:cs="Arial"/>
                <w:b/>
              </w:rPr>
              <w:t>8</w:t>
            </w:r>
            <w:r w:rsidR="009F3DE8">
              <w:rPr>
                <w:rFonts w:ascii="Arial" w:hAnsi="Arial" w:cs="Arial"/>
                <w:b/>
                <w:lang w:val="el-GR"/>
              </w:rPr>
              <w:t>.</w:t>
            </w:r>
          </w:p>
        </w:tc>
        <w:tc>
          <w:tcPr>
            <w:tcW w:w="6895" w:type="dxa"/>
          </w:tcPr>
          <w:p w14:paraId="07679634" w14:textId="6360BA2E" w:rsidR="009F3DE8" w:rsidRPr="00B47671" w:rsidRDefault="009F3DE8" w:rsidP="00953DD2">
            <w:pPr>
              <w:spacing w:before="120" w:after="120" w:line="480" w:lineRule="auto"/>
              <w:jc w:val="both"/>
              <w:rPr>
                <w:rFonts w:ascii="Arial" w:hAnsi="Arial" w:cs="Arial"/>
                <w:lang w:val="el-GR"/>
              </w:rPr>
            </w:pPr>
            <w:r w:rsidRPr="009F3DE8">
              <w:rPr>
                <w:rFonts w:ascii="Arial" w:hAnsi="Arial" w:cs="Arial"/>
                <w:lang w:val="el-GR"/>
              </w:rPr>
              <w:t>Ο Έφορος έχει, τηρουμένων των αναλογιών, όλες τις εξουσίες, αρμοδιότητες και υποχρεώσεις, περιλαμβανομένης της επιβολής διοικητικών προστίμων ή/και άλλων διοικητικών κυρώσεων, περιλαμ</w:t>
            </w:r>
            <w:r w:rsidR="00444D2B">
              <w:rPr>
                <w:rFonts w:ascii="Arial" w:hAnsi="Arial" w:cs="Arial"/>
                <w:lang w:val="el-GR"/>
              </w:rPr>
              <w:t>βανομένων ποινών ή/και πρόσθετης συνεισφοράς</w:t>
            </w:r>
            <w:r w:rsidRPr="009F3DE8">
              <w:rPr>
                <w:rFonts w:ascii="Arial" w:hAnsi="Arial" w:cs="Arial"/>
                <w:lang w:val="el-GR"/>
              </w:rPr>
              <w:t xml:space="preserve">, </w:t>
            </w:r>
            <w:r w:rsidR="002361B0">
              <w:rPr>
                <w:rFonts w:ascii="Arial" w:hAnsi="Arial" w:cs="Arial"/>
                <w:lang w:val="el-GR"/>
              </w:rPr>
              <w:t>δυνάμει των διατάξεων του</w:t>
            </w:r>
            <w:r w:rsidRPr="009F3DE8">
              <w:rPr>
                <w:rFonts w:ascii="Arial" w:hAnsi="Arial" w:cs="Arial"/>
                <w:lang w:val="el-GR"/>
              </w:rPr>
              <w:t xml:space="preserve"> περί Βεβαιώσεως και Εισπράξεων Φόρων Νόμο</w:t>
            </w:r>
            <w:r w:rsidR="002361B0">
              <w:rPr>
                <w:rFonts w:ascii="Arial" w:hAnsi="Arial" w:cs="Arial"/>
                <w:lang w:val="el-GR"/>
              </w:rPr>
              <w:t>υ και του περί Εισπράξεων Φόρων Νόμου</w:t>
            </w:r>
            <w:r w:rsidRPr="009F3DE8">
              <w:rPr>
                <w:rFonts w:ascii="Arial" w:hAnsi="Arial" w:cs="Arial"/>
                <w:lang w:val="el-GR"/>
              </w:rPr>
              <w:t xml:space="preserve"> για να ασκεί τα καθήκοντα που του ανατίθενται, καθώς και για </w:t>
            </w:r>
            <w:r w:rsidR="002361B0">
              <w:rPr>
                <w:rFonts w:ascii="Arial" w:hAnsi="Arial" w:cs="Arial"/>
                <w:lang w:val="el-GR"/>
              </w:rPr>
              <w:t>να επιλύει οποιαδήποτε ζητήμα</w:t>
            </w:r>
            <w:r w:rsidRPr="009F3DE8">
              <w:rPr>
                <w:rFonts w:ascii="Arial" w:hAnsi="Arial" w:cs="Arial"/>
                <w:lang w:val="el-GR"/>
              </w:rPr>
              <w:t>τ</w:t>
            </w:r>
            <w:r w:rsidR="002361B0">
              <w:rPr>
                <w:rFonts w:ascii="Arial" w:hAnsi="Arial" w:cs="Arial"/>
                <w:lang w:val="el-GR"/>
              </w:rPr>
              <w:t xml:space="preserve">α δυνατόν να προκύψουν, </w:t>
            </w:r>
            <w:r w:rsidRPr="009F3DE8">
              <w:rPr>
                <w:rFonts w:ascii="Arial" w:hAnsi="Arial" w:cs="Arial"/>
                <w:lang w:val="el-GR"/>
              </w:rPr>
              <w:t>δυνάμει των διατάξεων του παρόντος Νόμου.</w:t>
            </w:r>
          </w:p>
        </w:tc>
      </w:tr>
      <w:tr w:rsidR="002361B0" w:rsidRPr="00DD0AB1" w14:paraId="466FD941" w14:textId="77777777" w:rsidTr="00141D84">
        <w:trPr>
          <w:trHeight w:val="288"/>
        </w:trPr>
        <w:tc>
          <w:tcPr>
            <w:tcW w:w="1983" w:type="dxa"/>
          </w:tcPr>
          <w:p w14:paraId="76B27C9A" w14:textId="77777777" w:rsidR="002361B0" w:rsidRPr="001B627B" w:rsidRDefault="002361B0" w:rsidP="00953DD2">
            <w:pPr>
              <w:rPr>
                <w:rFonts w:ascii="Arial" w:hAnsi="Arial" w:cs="Arial"/>
                <w:lang w:val="el-GR"/>
              </w:rPr>
            </w:pPr>
          </w:p>
        </w:tc>
        <w:tc>
          <w:tcPr>
            <w:tcW w:w="550" w:type="dxa"/>
          </w:tcPr>
          <w:p w14:paraId="38630446" w14:textId="77777777" w:rsidR="002361B0" w:rsidRDefault="002361B0" w:rsidP="00953DD2">
            <w:pPr>
              <w:jc w:val="both"/>
              <w:rPr>
                <w:rFonts w:ascii="Arial" w:hAnsi="Arial" w:cs="Arial"/>
                <w:b/>
                <w:lang w:val="el-GR"/>
              </w:rPr>
            </w:pPr>
          </w:p>
        </w:tc>
        <w:tc>
          <w:tcPr>
            <w:tcW w:w="6895" w:type="dxa"/>
          </w:tcPr>
          <w:p w14:paraId="49A7D3A9" w14:textId="77777777" w:rsidR="002361B0" w:rsidRDefault="002361B0" w:rsidP="00953DD2">
            <w:pPr>
              <w:jc w:val="both"/>
              <w:rPr>
                <w:rFonts w:ascii="Arial" w:hAnsi="Arial" w:cs="Arial"/>
                <w:lang w:val="el-GR"/>
              </w:rPr>
            </w:pPr>
          </w:p>
        </w:tc>
      </w:tr>
      <w:tr w:rsidR="002361B0" w:rsidRPr="00DD0AB1" w14:paraId="219D1568" w14:textId="77777777" w:rsidTr="00141D84">
        <w:trPr>
          <w:trHeight w:val="288"/>
        </w:trPr>
        <w:tc>
          <w:tcPr>
            <w:tcW w:w="1983" w:type="dxa"/>
          </w:tcPr>
          <w:p w14:paraId="4BEE6ACE" w14:textId="52B1E111" w:rsidR="002361B0" w:rsidRPr="001B627B" w:rsidRDefault="002361B0" w:rsidP="00953DD2">
            <w:pPr>
              <w:rPr>
                <w:rFonts w:ascii="Arial" w:hAnsi="Arial" w:cs="Arial"/>
                <w:lang w:val="el-GR"/>
              </w:rPr>
            </w:pPr>
            <w:r w:rsidRPr="002361B0">
              <w:rPr>
                <w:rFonts w:ascii="Arial" w:hAnsi="Arial" w:cs="Arial"/>
                <w:lang w:val="el-GR"/>
              </w:rPr>
              <w:t xml:space="preserve">Λήψη δικαστικών μέτρων </w:t>
            </w:r>
            <w:r>
              <w:rPr>
                <w:rFonts w:ascii="Arial" w:hAnsi="Arial" w:cs="Arial"/>
                <w:lang w:val="el-GR"/>
              </w:rPr>
              <w:t xml:space="preserve">προς είσπραξη </w:t>
            </w:r>
            <w:r w:rsidR="00E31B70">
              <w:rPr>
                <w:rFonts w:ascii="Arial" w:hAnsi="Arial" w:cs="Arial"/>
                <w:lang w:val="el-GR"/>
              </w:rPr>
              <w:t xml:space="preserve">της </w:t>
            </w:r>
            <w:r w:rsidR="00486437" w:rsidRPr="00486437">
              <w:rPr>
                <w:rFonts w:ascii="Arial" w:hAnsi="Arial" w:cs="Arial"/>
                <w:lang w:val="el-GR"/>
              </w:rPr>
              <w:t xml:space="preserve">προσωρινής συνεισφοράς αλληλεγγύης </w:t>
            </w:r>
            <w:r>
              <w:rPr>
                <w:rFonts w:ascii="Arial" w:hAnsi="Arial" w:cs="Arial"/>
                <w:lang w:val="el-GR"/>
              </w:rPr>
              <w:t xml:space="preserve">ή/και διοικητικών προστίμων, </w:t>
            </w:r>
            <w:r>
              <w:rPr>
                <w:rFonts w:ascii="Arial" w:hAnsi="Arial" w:cs="Arial"/>
                <w:lang w:val="el-GR"/>
              </w:rPr>
              <w:lastRenderedPageBreak/>
              <w:t>ή/και διοικητικών κυρώσεων</w:t>
            </w:r>
          </w:p>
        </w:tc>
        <w:tc>
          <w:tcPr>
            <w:tcW w:w="550" w:type="dxa"/>
          </w:tcPr>
          <w:p w14:paraId="148432A9" w14:textId="2C99A911" w:rsidR="002361B0" w:rsidRDefault="00141D84" w:rsidP="00953DD2">
            <w:pPr>
              <w:jc w:val="both"/>
              <w:rPr>
                <w:rFonts w:ascii="Arial" w:hAnsi="Arial" w:cs="Arial"/>
                <w:b/>
                <w:lang w:val="el-GR"/>
              </w:rPr>
            </w:pPr>
            <w:r>
              <w:rPr>
                <w:rFonts w:ascii="Arial" w:hAnsi="Arial" w:cs="Arial"/>
                <w:b/>
              </w:rPr>
              <w:lastRenderedPageBreak/>
              <w:t>9</w:t>
            </w:r>
            <w:r w:rsidR="002361B0">
              <w:rPr>
                <w:rFonts w:ascii="Arial" w:hAnsi="Arial" w:cs="Arial"/>
                <w:b/>
                <w:lang w:val="el-GR"/>
              </w:rPr>
              <w:t>.</w:t>
            </w:r>
          </w:p>
        </w:tc>
        <w:tc>
          <w:tcPr>
            <w:tcW w:w="6895" w:type="dxa"/>
          </w:tcPr>
          <w:p w14:paraId="2E983E5C" w14:textId="5AFE0A73" w:rsidR="002361B0" w:rsidRDefault="002361B0" w:rsidP="00953DD2">
            <w:pPr>
              <w:spacing w:before="120" w:after="120" w:line="480" w:lineRule="auto"/>
              <w:jc w:val="both"/>
              <w:rPr>
                <w:rFonts w:ascii="Arial" w:hAnsi="Arial" w:cs="Arial"/>
                <w:lang w:val="el-GR"/>
              </w:rPr>
            </w:pPr>
            <w:r>
              <w:rPr>
                <w:rFonts w:ascii="Arial" w:hAnsi="Arial" w:cs="Arial"/>
                <w:lang w:val="el-GR"/>
              </w:rPr>
              <w:t>Σε π</w:t>
            </w:r>
            <w:r w:rsidR="00444D2B">
              <w:rPr>
                <w:rFonts w:ascii="Arial" w:hAnsi="Arial" w:cs="Arial"/>
                <w:lang w:val="el-GR"/>
              </w:rPr>
              <w:t>ερίπτωση παράλειψης πληρωμής της</w:t>
            </w:r>
            <w:r>
              <w:rPr>
                <w:rFonts w:ascii="Arial" w:hAnsi="Arial" w:cs="Arial"/>
                <w:lang w:val="el-GR"/>
              </w:rPr>
              <w:t xml:space="preserve"> κ</w:t>
            </w:r>
            <w:r w:rsidR="00444D2B">
              <w:rPr>
                <w:rFonts w:ascii="Arial" w:hAnsi="Arial" w:cs="Arial"/>
                <w:lang w:val="el-GR"/>
              </w:rPr>
              <w:t>ατά τον παρόντα Νόμο εισπρακτέας</w:t>
            </w:r>
            <w:r>
              <w:rPr>
                <w:rFonts w:ascii="Arial" w:hAnsi="Arial" w:cs="Arial"/>
                <w:lang w:val="el-GR"/>
              </w:rPr>
              <w:t xml:space="preserve"> από τον Έφορο </w:t>
            </w:r>
            <w:r w:rsidR="00444D2B" w:rsidRPr="000C11FD">
              <w:rPr>
                <w:rFonts w:ascii="Arial" w:hAnsi="Arial" w:cs="Arial"/>
                <w:lang w:val="el-GR"/>
              </w:rPr>
              <w:t>προσωρινή</w:t>
            </w:r>
            <w:r w:rsidR="00444D2B">
              <w:rPr>
                <w:rFonts w:ascii="Arial" w:hAnsi="Arial" w:cs="Arial"/>
                <w:lang w:val="el-GR"/>
              </w:rPr>
              <w:t>ς</w:t>
            </w:r>
            <w:r w:rsidR="00444D2B" w:rsidRPr="000C11FD">
              <w:rPr>
                <w:rFonts w:ascii="Arial" w:hAnsi="Arial" w:cs="Arial"/>
                <w:lang w:val="el-GR"/>
              </w:rPr>
              <w:t xml:space="preserve"> συνεισφορά</w:t>
            </w:r>
            <w:r w:rsidR="00444D2B">
              <w:rPr>
                <w:rFonts w:ascii="Arial" w:hAnsi="Arial" w:cs="Arial"/>
                <w:lang w:val="el-GR"/>
              </w:rPr>
              <w:t>ς</w:t>
            </w:r>
            <w:r w:rsidR="00444D2B" w:rsidRPr="000C11FD">
              <w:rPr>
                <w:rFonts w:ascii="Arial" w:hAnsi="Arial" w:cs="Arial"/>
                <w:lang w:val="el-GR"/>
              </w:rPr>
              <w:t xml:space="preserve"> αλληλεγγύης</w:t>
            </w:r>
            <w:r>
              <w:rPr>
                <w:rFonts w:ascii="Arial" w:hAnsi="Arial" w:cs="Arial"/>
                <w:lang w:val="el-GR"/>
              </w:rPr>
              <w:t xml:space="preserve"> ή οιωνδήποτε άλλων διοικητικών προστίμων και/ή άλλων διοικητικών κυρώσεων, ο Έφορος λαμβάνει δικαστικά μέτρα και εισπράττει </w:t>
            </w:r>
            <w:r w:rsidR="00CE3867">
              <w:rPr>
                <w:rFonts w:ascii="Arial" w:hAnsi="Arial" w:cs="Arial"/>
                <w:lang w:val="el-GR"/>
              </w:rPr>
              <w:t xml:space="preserve">οιονδήποτε οφειλόμενο ποσό </w:t>
            </w:r>
            <w:r w:rsidR="00CE3867">
              <w:rPr>
                <w:rFonts w:ascii="Arial" w:hAnsi="Arial" w:cs="Arial"/>
                <w:lang w:val="el-GR"/>
              </w:rPr>
              <w:lastRenderedPageBreak/>
              <w:t>ως αστικό χρέος οφειλόμενο προς τη Δημοκρατία.</w:t>
            </w:r>
          </w:p>
        </w:tc>
      </w:tr>
      <w:tr w:rsidR="009F3DE8" w:rsidRPr="00DD0AB1" w14:paraId="4E2FC13F" w14:textId="77777777" w:rsidTr="00141D84">
        <w:trPr>
          <w:trHeight w:val="288"/>
        </w:trPr>
        <w:tc>
          <w:tcPr>
            <w:tcW w:w="1983" w:type="dxa"/>
          </w:tcPr>
          <w:p w14:paraId="20CE429B" w14:textId="77777777" w:rsidR="009F3DE8" w:rsidRPr="001B627B" w:rsidRDefault="009F3DE8" w:rsidP="00953DD2">
            <w:pPr>
              <w:rPr>
                <w:rFonts w:ascii="Arial" w:hAnsi="Arial" w:cs="Arial"/>
                <w:lang w:val="el-GR"/>
              </w:rPr>
            </w:pPr>
          </w:p>
        </w:tc>
        <w:tc>
          <w:tcPr>
            <w:tcW w:w="550" w:type="dxa"/>
          </w:tcPr>
          <w:p w14:paraId="23DDFA98" w14:textId="77777777" w:rsidR="009F3DE8" w:rsidRDefault="009F3DE8" w:rsidP="00953DD2">
            <w:pPr>
              <w:jc w:val="both"/>
              <w:rPr>
                <w:rFonts w:ascii="Arial" w:hAnsi="Arial" w:cs="Arial"/>
                <w:b/>
                <w:lang w:val="el-GR"/>
              </w:rPr>
            </w:pPr>
          </w:p>
        </w:tc>
        <w:tc>
          <w:tcPr>
            <w:tcW w:w="6895" w:type="dxa"/>
          </w:tcPr>
          <w:p w14:paraId="15E35B3C" w14:textId="77777777" w:rsidR="009F3DE8" w:rsidRDefault="009F3DE8" w:rsidP="00953DD2">
            <w:pPr>
              <w:jc w:val="both"/>
              <w:rPr>
                <w:rFonts w:ascii="Arial" w:hAnsi="Arial" w:cs="Arial"/>
                <w:lang w:val="el-GR"/>
              </w:rPr>
            </w:pPr>
          </w:p>
        </w:tc>
      </w:tr>
      <w:tr w:rsidR="00554D6F" w:rsidRPr="00DD0AB1" w14:paraId="0747C9C4" w14:textId="77777777" w:rsidTr="00141D84">
        <w:trPr>
          <w:trHeight w:val="333"/>
        </w:trPr>
        <w:tc>
          <w:tcPr>
            <w:tcW w:w="1983" w:type="dxa"/>
          </w:tcPr>
          <w:p w14:paraId="23457B4D" w14:textId="1A5319BE" w:rsidR="00554D6F" w:rsidRPr="001B627B" w:rsidRDefault="005024A3" w:rsidP="00953DD2">
            <w:pPr>
              <w:spacing w:before="120" w:after="120"/>
              <w:rPr>
                <w:rFonts w:ascii="Arial" w:hAnsi="Arial" w:cs="Arial"/>
                <w:lang w:val="el-GR"/>
              </w:rPr>
            </w:pPr>
            <w:r w:rsidRPr="005024A3">
              <w:rPr>
                <w:rFonts w:ascii="Arial" w:hAnsi="Arial" w:cs="Arial"/>
                <w:lang w:val="el-GR"/>
              </w:rPr>
              <w:t>Έναρξη της ισχύος του παρόντος Νόμου</w:t>
            </w:r>
          </w:p>
        </w:tc>
        <w:tc>
          <w:tcPr>
            <w:tcW w:w="550" w:type="dxa"/>
          </w:tcPr>
          <w:p w14:paraId="3B980EFE" w14:textId="44B8BB32" w:rsidR="00554D6F" w:rsidRPr="00796488" w:rsidRDefault="00CE3867" w:rsidP="00953DD2">
            <w:pPr>
              <w:spacing w:before="120" w:after="120"/>
              <w:jc w:val="both"/>
              <w:rPr>
                <w:rFonts w:ascii="Arial" w:hAnsi="Arial" w:cs="Arial"/>
                <w:b/>
                <w:lang w:val="el-GR"/>
              </w:rPr>
            </w:pPr>
            <w:r>
              <w:rPr>
                <w:rFonts w:ascii="Arial" w:hAnsi="Arial" w:cs="Arial"/>
                <w:b/>
                <w:lang w:val="el-GR"/>
              </w:rPr>
              <w:t>1</w:t>
            </w:r>
            <w:r w:rsidR="00141D84">
              <w:rPr>
                <w:rFonts w:ascii="Arial" w:hAnsi="Arial" w:cs="Arial"/>
                <w:b/>
              </w:rPr>
              <w:t>0</w:t>
            </w:r>
            <w:r w:rsidR="005024A3">
              <w:rPr>
                <w:rFonts w:ascii="Arial" w:hAnsi="Arial" w:cs="Arial"/>
                <w:b/>
                <w:lang w:val="el-GR"/>
              </w:rPr>
              <w:t>.</w:t>
            </w:r>
          </w:p>
        </w:tc>
        <w:tc>
          <w:tcPr>
            <w:tcW w:w="6895" w:type="dxa"/>
          </w:tcPr>
          <w:p w14:paraId="5383EDD4" w14:textId="246F3D0F" w:rsidR="00554D6F" w:rsidRDefault="005024A3" w:rsidP="00953DD2">
            <w:pPr>
              <w:spacing w:before="120" w:after="120" w:line="480" w:lineRule="auto"/>
              <w:jc w:val="both"/>
              <w:rPr>
                <w:rFonts w:ascii="Arial" w:hAnsi="Arial" w:cs="Arial"/>
                <w:lang w:val="el-GR"/>
              </w:rPr>
            </w:pPr>
            <w:r w:rsidRPr="005024A3">
              <w:rPr>
                <w:rFonts w:ascii="Arial" w:hAnsi="Arial" w:cs="Arial"/>
                <w:lang w:val="el-GR"/>
              </w:rPr>
              <w:t>Η ισχύς του παρόντος Νόμου αρχίζει από τη δημοσίευσή του στην Επίσημη Εφημερίδα της Δημοκρατίας.</w:t>
            </w:r>
          </w:p>
        </w:tc>
      </w:tr>
    </w:tbl>
    <w:p w14:paraId="68141F52" w14:textId="77777777" w:rsidR="008F1ADD" w:rsidRDefault="008F1ADD" w:rsidP="00151C24">
      <w:pPr>
        <w:jc w:val="center"/>
        <w:rPr>
          <w:rFonts w:ascii="Arial" w:hAnsi="Arial" w:cs="Arial"/>
          <w:b/>
          <w:lang w:val="el-GR"/>
        </w:rPr>
      </w:pPr>
    </w:p>
    <w:sectPr w:rsidR="008F1ADD" w:rsidSect="00023AD8">
      <w:footerReference w:type="even" r:id="rId9"/>
      <w:footerReference w:type="default" r:id="rId10"/>
      <w:footerReference w:type="first" r:id="rId11"/>
      <w:pgSz w:w="11906" w:h="16838"/>
      <w:pgMar w:top="709"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B1E9" w14:textId="77777777" w:rsidR="00AC7B6E" w:rsidRDefault="00AC7B6E">
      <w:r>
        <w:separator/>
      </w:r>
    </w:p>
  </w:endnote>
  <w:endnote w:type="continuationSeparator" w:id="0">
    <w:p w14:paraId="04396E4F" w14:textId="77777777" w:rsidR="00AC7B6E" w:rsidRDefault="00AC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4AFD" w14:textId="77777777" w:rsidR="003C5044" w:rsidRDefault="00041410" w:rsidP="00E7173E">
    <w:pPr>
      <w:pStyle w:val="Footer"/>
      <w:framePr w:wrap="around" w:vAnchor="text" w:hAnchor="margin" w:xAlign="right" w:y="1"/>
      <w:rPr>
        <w:rStyle w:val="PageNumber"/>
      </w:rPr>
    </w:pPr>
    <w:r>
      <w:rPr>
        <w:rStyle w:val="PageNumber"/>
      </w:rPr>
      <w:fldChar w:fldCharType="begin"/>
    </w:r>
    <w:r w:rsidR="003C5044">
      <w:rPr>
        <w:rStyle w:val="PageNumber"/>
      </w:rPr>
      <w:instrText xml:space="preserve">PAGE  </w:instrText>
    </w:r>
    <w:r>
      <w:rPr>
        <w:rStyle w:val="PageNumber"/>
      </w:rPr>
      <w:fldChar w:fldCharType="end"/>
    </w:r>
  </w:p>
  <w:p w14:paraId="3E95C418" w14:textId="77777777" w:rsidR="003C5044" w:rsidRDefault="003C5044" w:rsidP="009B7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11335"/>
      <w:docPartObj>
        <w:docPartGallery w:val="Page Numbers (Bottom of Page)"/>
        <w:docPartUnique/>
      </w:docPartObj>
    </w:sdtPr>
    <w:sdtEndPr>
      <w:rPr>
        <w:noProof/>
      </w:rPr>
    </w:sdtEndPr>
    <w:sdtContent>
      <w:p w14:paraId="1AFA197C" w14:textId="161D170B" w:rsidR="00DD0AB1" w:rsidRDefault="00DD0A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25A78" w14:textId="77777777" w:rsidR="003C5044" w:rsidRPr="0089771E" w:rsidRDefault="003C5044" w:rsidP="002603B5">
    <w:pPr>
      <w:pStyle w:val="Footer"/>
      <w:ind w:right="360"/>
      <w:rPr>
        <w:i/>
        <w:sz w:val="16"/>
        <w:szCs w:val="16"/>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B964" w14:textId="2B5BA034" w:rsidR="00151C24" w:rsidRDefault="00151C24">
    <w:pPr>
      <w:pStyle w:val="Footer"/>
      <w:jc w:val="center"/>
    </w:pPr>
  </w:p>
  <w:p w14:paraId="33B0368E" w14:textId="77777777" w:rsidR="007E00FB" w:rsidRDefault="007E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35F5" w14:textId="77777777" w:rsidR="00AC7B6E" w:rsidRDefault="00AC7B6E">
      <w:r>
        <w:separator/>
      </w:r>
    </w:p>
  </w:footnote>
  <w:footnote w:type="continuationSeparator" w:id="0">
    <w:p w14:paraId="7F8530AE" w14:textId="77777777" w:rsidR="00AC7B6E" w:rsidRDefault="00AC7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A43"/>
    <w:multiLevelType w:val="hybridMultilevel"/>
    <w:tmpl w:val="CEF87E12"/>
    <w:lvl w:ilvl="0" w:tplc="2D6E62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751778"/>
    <w:multiLevelType w:val="hybridMultilevel"/>
    <w:tmpl w:val="631C885A"/>
    <w:lvl w:ilvl="0" w:tplc="6E1A6072">
      <w:start w:val="1"/>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E50271"/>
    <w:multiLevelType w:val="hybridMultilevel"/>
    <w:tmpl w:val="9C20E6DE"/>
    <w:lvl w:ilvl="0" w:tplc="D346BC8A">
      <w:start w:val="1"/>
      <w:numFmt w:val="lowerRoman"/>
      <w:lvlText w:val="(%1)"/>
      <w:lvlJc w:val="righ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nsid w:val="66CE3858"/>
    <w:multiLevelType w:val="hybridMultilevel"/>
    <w:tmpl w:val="DEEA4C98"/>
    <w:lvl w:ilvl="0" w:tplc="2D6E62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18"/>
    <w:rsid w:val="00010CCC"/>
    <w:rsid w:val="00011F5F"/>
    <w:rsid w:val="0001574F"/>
    <w:rsid w:val="00023AD8"/>
    <w:rsid w:val="000345FF"/>
    <w:rsid w:val="00041410"/>
    <w:rsid w:val="00050D02"/>
    <w:rsid w:val="0005120F"/>
    <w:rsid w:val="0005393E"/>
    <w:rsid w:val="000575FC"/>
    <w:rsid w:val="0006216D"/>
    <w:rsid w:val="0007568D"/>
    <w:rsid w:val="000826EE"/>
    <w:rsid w:val="0008479D"/>
    <w:rsid w:val="00086B21"/>
    <w:rsid w:val="000B3D49"/>
    <w:rsid w:val="000B45C3"/>
    <w:rsid w:val="000B6B78"/>
    <w:rsid w:val="000C11FD"/>
    <w:rsid w:val="000D0917"/>
    <w:rsid w:val="000D0DAF"/>
    <w:rsid w:val="000D47EC"/>
    <w:rsid w:val="000D6017"/>
    <w:rsid w:val="000F180F"/>
    <w:rsid w:val="0010212A"/>
    <w:rsid w:val="00103EFC"/>
    <w:rsid w:val="00113D10"/>
    <w:rsid w:val="00121872"/>
    <w:rsid w:val="00122CF6"/>
    <w:rsid w:val="00124FDD"/>
    <w:rsid w:val="00132EF3"/>
    <w:rsid w:val="00133E12"/>
    <w:rsid w:val="001368DD"/>
    <w:rsid w:val="00141D84"/>
    <w:rsid w:val="00151C24"/>
    <w:rsid w:val="0015472F"/>
    <w:rsid w:val="00157616"/>
    <w:rsid w:val="001664F1"/>
    <w:rsid w:val="00170330"/>
    <w:rsid w:val="00171CB4"/>
    <w:rsid w:val="00175A0E"/>
    <w:rsid w:val="00175BF8"/>
    <w:rsid w:val="001879D6"/>
    <w:rsid w:val="0019405A"/>
    <w:rsid w:val="00195F11"/>
    <w:rsid w:val="00196D9F"/>
    <w:rsid w:val="001A1991"/>
    <w:rsid w:val="001B16AC"/>
    <w:rsid w:val="001B627B"/>
    <w:rsid w:val="001D09B1"/>
    <w:rsid w:val="001D60C2"/>
    <w:rsid w:val="001E3973"/>
    <w:rsid w:val="001E564B"/>
    <w:rsid w:val="001F5542"/>
    <w:rsid w:val="001F5BD6"/>
    <w:rsid w:val="001F6FB1"/>
    <w:rsid w:val="00202390"/>
    <w:rsid w:val="00206B78"/>
    <w:rsid w:val="00217E31"/>
    <w:rsid w:val="002311D4"/>
    <w:rsid w:val="002361B0"/>
    <w:rsid w:val="00240B21"/>
    <w:rsid w:val="00245E01"/>
    <w:rsid w:val="00246772"/>
    <w:rsid w:val="002517C8"/>
    <w:rsid w:val="002603B5"/>
    <w:rsid w:val="002743D7"/>
    <w:rsid w:val="00287BE8"/>
    <w:rsid w:val="00293184"/>
    <w:rsid w:val="002B6AB6"/>
    <w:rsid w:val="002C2D69"/>
    <w:rsid w:val="002D5274"/>
    <w:rsid w:val="002E703E"/>
    <w:rsid w:val="002E7CE0"/>
    <w:rsid w:val="002F03DA"/>
    <w:rsid w:val="002F5B7D"/>
    <w:rsid w:val="002F60A2"/>
    <w:rsid w:val="00302374"/>
    <w:rsid w:val="00307E7D"/>
    <w:rsid w:val="0031041B"/>
    <w:rsid w:val="003513CC"/>
    <w:rsid w:val="0036238B"/>
    <w:rsid w:val="003636C0"/>
    <w:rsid w:val="00372936"/>
    <w:rsid w:val="00375645"/>
    <w:rsid w:val="00381A70"/>
    <w:rsid w:val="00395F41"/>
    <w:rsid w:val="003972C4"/>
    <w:rsid w:val="003C1A95"/>
    <w:rsid w:val="003C5044"/>
    <w:rsid w:val="003C7DEE"/>
    <w:rsid w:val="003D35E8"/>
    <w:rsid w:val="003D4FF3"/>
    <w:rsid w:val="003E05F1"/>
    <w:rsid w:val="003E247B"/>
    <w:rsid w:val="003F22A7"/>
    <w:rsid w:val="004017EF"/>
    <w:rsid w:val="00420BAB"/>
    <w:rsid w:val="00422469"/>
    <w:rsid w:val="00422D5F"/>
    <w:rsid w:val="00431864"/>
    <w:rsid w:val="00437EEA"/>
    <w:rsid w:val="00441E20"/>
    <w:rsid w:val="00442D18"/>
    <w:rsid w:val="00444D2B"/>
    <w:rsid w:val="00450D3D"/>
    <w:rsid w:val="00454DBB"/>
    <w:rsid w:val="004563C1"/>
    <w:rsid w:val="00476194"/>
    <w:rsid w:val="00486437"/>
    <w:rsid w:val="00493671"/>
    <w:rsid w:val="00496F6E"/>
    <w:rsid w:val="004973E6"/>
    <w:rsid w:val="004A1945"/>
    <w:rsid w:val="004A44CE"/>
    <w:rsid w:val="004A6E07"/>
    <w:rsid w:val="004B6B2C"/>
    <w:rsid w:val="004C7C07"/>
    <w:rsid w:val="004F7401"/>
    <w:rsid w:val="005024A3"/>
    <w:rsid w:val="00503C64"/>
    <w:rsid w:val="00505FED"/>
    <w:rsid w:val="005107BA"/>
    <w:rsid w:val="0051286D"/>
    <w:rsid w:val="00513753"/>
    <w:rsid w:val="0051771F"/>
    <w:rsid w:val="00520784"/>
    <w:rsid w:val="00521244"/>
    <w:rsid w:val="00547741"/>
    <w:rsid w:val="00551D57"/>
    <w:rsid w:val="00551EFE"/>
    <w:rsid w:val="0055492C"/>
    <w:rsid w:val="00554D6F"/>
    <w:rsid w:val="00554FAF"/>
    <w:rsid w:val="00566B4D"/>
    <w:rsid w:val="00571028"/>
    <w:rsid w:val="00574166"/>
    <w:rsid w:val="00577771"/>
    <w:rsid w:val="00590897"/>
    <w:rsid w:val="005926BD"/>
    <w:rsid w:val="0059654E"/>
    <w:rsid w:val="00596A24"/>
    <w:rsid w:val="005A4A57"/>
    <w:rsid w:val="005A67D5"/>
    <w:rsid w:val="005A68D7"/>
    <w:rsid w:val="005A6965"/>
    <w:rsid w:val="005B1F5E"/>
    <w:rsid w:val="005C2AC3"/>
    <w:rsid w:val="00605B12"/>
    <w:rsid w:val="00622A2B"/>
    <w:rsid w:val="006323A9"/>
    <w:rsid w:val="0063677F"/>
    <w:rsid w:val="00662389"/>
    <w:rsid w:val="00681B74"/>
    <w:rsid w:val="00682BA1"/>
    <w:rsid w:val="00683ECF"/>
    <w:rsid w:val="00693208"/>
    <w:rsid w:val="00695575"/>
    <w:rsid w:val="006A1E74"/>
    <w:rsid w:val="006A33C8"/>
    <w:rsid w:val="006B09C9"/>
    <w:rsid w:val="006B1587"/>
    <w:rsid w:val="006B2BC6"/>
    <w:rsid w:val="006B31D6"/>
    <w:rsid w:val="006B5DA5"/>
    <w:rsid w:val="006C435D"/>
    <w:rsid w:val="00720E88"/>
    <w:rsid w:val="00740C27"/>
    <w:rsid w:val="00755004"/>
    <w:rsid w:val="00760428"/>
    <w:rsid w:val="00761369"/>
    <w:rsid w:val="00793D12"/>
    <w:rsid w:val="00796488"/>
    <w:rsid w:val="007A1D0A"/>
    <w:rsid w:val="007A6754"/>
    <w:rsid w:val="007C488F"/>
    <w:rsid w:val="007C5EA5"/>
    <w:rsid w:val="007C6841"/>
    <w:rsid w:val="007D22F1"/>
    <w:rsid w:val="007D603C"/>
    <w:rsid w:val="007E00FB"/>
    <w:rsid w:val="007E24A3"/>
    <w:rsid w:val="007E4FC3"/>
    <w:rsid w:val="007F4F70"/>
    <w:rsid w:val="007F7871"/>
    <w:rsid w:val="008001CD"/>
    <w:rsid w:val="00800618"/>
    <w:rsid w:val="00811660"/>
    <w:rsid w:val="008312DB"/>
    <w:rsid w:val="0083560D"/>
    <w:rsid w:val="00840FC1"/>
    <w:rsid w:val="00850E6E"/>
    <w:rsid w:val="00853603"/>
    <w:rsid w:val="00853FAC"/>
    <w:rsid w:val="008612C0"/>
    <w:rsid w:val="0089219D"/>
    <w:rsid w:val="008939B9"/>
    <w:rsid w:val="0089771E"/>
    <w:rsid w:val="008B7713"/>
    <w:rsid w:val="008C11BE"/>
    <w:rsid w:val="008C5670"/>
    <w:rsid w:val="008C73B0"/>
    <w:rsid w:val="008D41CE"/>
    <w:rsid w:val="008D7C12"/>
    <w:rsid w:val="008F1ADD"/>
    <w:rsid w:val="00920546"/>
    <w:rsid w:val="00921C5F"/>
    <w:rsid w:val="0092548D"/>
    <w:rsid w:val="0092562D"/>
    <w:rsid w:val="00925B26"/>
    <w:rsid w:val="00931C4A"/>
    <w:rsid w:val="00932C3F"/>
    <w:rsid w:val="009362CA"/>
    <w:rsid w:val="00940751"/>
    <w:rsid w:val="00942637"/>
    <w:rsid w:val="00953DD2"/>
    <w:rsid w:val="009618C8"/>
    <w:rsid w:val="0096655E"/>
    <w:rsid w:val="009676D3"/>
    <w:rsid w:val="00987E55"/>
    <w:rsid w:val="009916AE"/>
    <w:rsid w:val="009A1044"/>
    <w:rsid w:val="009A23C2"/>
    <w:rsid w:val="009A344D"/>
    <w:rsid w:val="009B1363"/>
    <w:rsid w:val="009B1624"/>
    <w:rsid w:val="009B4F38"/>
    <w:rsid w:val="009B7F5D"/>
    <w:rsid w:val="009C47AB"/>
    <w:rsid w:val="009D3C6B"/>
    <w:rsid w:val="009E3425"/>
    <w:rsid w:val="009F306F"/>
    <w:rsid w:val="009F3DE8"/>
    <w:rsid w:val="00A007FB"/>
    <w:rsid w:val="00A02C9B"/>
    <w:rsid w:val="00A12836"/>
    <w:rsid w:val="00A24C71"/>
    <w:rsid w:val="00A30296"/>
    <w:rsid w:val="00A343F0"/>
    <w:rsid w:val="00A41BD3"/>
    <w:rsid w:val="00A4488E"/>
    <w:rsid w:val="00A5196B"/>
    <w:rsid w:val="00A53D25"/>
    <w:rsid w:val="00A630EA"/>
    <w:rsid w:val="00A76226"/>
    <w:rsid w:val="00A912E9"/>
    <w:rsid w:val="00A93AC0"/>
    <w:rsid w:val="00A95F17"/>
    <w:rsid w:val="00AA5C33"/>
    <w:rsid w:val="00AA5C7C"/>
    <w:rsid w:val="00AA7550"/>
    <w:rsid w:val="00AB3F89"/>
    <w:rsid w:val="00AC7B6E"/>
    <w:rsid w:val="00AD42F3"/>
    <w:rsid w:val="00AD49CA"/>
    <w:rsid w:val="00AD74DC"/>
    <w:rsid w:val="00AE2E7E"/>
    <w:rsid w:val="00AE40C6"/>
    <w:rsid w:val="00AE4A7E"/>
    <w:rsid w:val="00B01BB3"/>
    <w:rsid w:val="00B0455F"/>
    <w:rsid w:val="00B06168"/>
    <w:rsid w:val="00B27218"/>
    <w:rsid w:val="00B32B53"/>
    <w:rsid w:val="00B36061"/>
    <w:rsid w:val="00B4101B"/>
    <w:rsid w:val="00B47671"/>
    <w:rsid w:val="00B540AD"/>
    <w:rsid w:val="00B57CF5"/>
    <w:rsid w:val="00B62C90"/>
    <w:rsid w:val="00B650F7"/>
    <w:rsid w:val="00B74EFD"/>
    <w:rsid w:val="00B95853"/>
    <w:rsid w:val="00BA7C59"/>
    <w:rsid w:val="00BB695D"/>
    <w:rsid w:val="00BC3B98"/>
    <w:rsid w:val="00BC52F6"/>
    <w:rsid w:val="00BD6CAE"/>
    <w:rsid w:val="00BE0F84"/>
    <w:rsid w:val="00BF3D27"/>
    <w:rsid w:val="00C0123E"/>
    <w:rsid w:val="00C22129"/>
    <w:rsid w:val="00C400A9"/>
    <w:rsid w:val="00C42D0D"/>
    <w:rsid w:val="00C454D2"/>
    <w:rsid w:val="00C47A5D"/>
    <w:rsid w:val="00C54A1E"/>
    <w:rsid w:val="00C66513"/>
    <w:rsid w:val="00C6789A"/>
    <w:rsid w:val="00C72AF6"/>
    <w:rsid w:val="00C7456C"/>
    <w:rsid w:val="00C80DDF"/>
    <w:rsid w:val="00C814EF"/>
    <w:rsid w:val="00C94691"/>
    <w:rsid w:val="00C95F0E"/>
    <w:rsid w:val="00CA25E2"/>
    <w:rsid w:val="00CA3F73"/>
    <w:rsid w:val="00CA3FC5"/>
    <w:rsid w:val="00CA4BFB"/>
    <w:rsid w:val="00CB7403"/>
    <w:rsid w:val="00CE3867"/>
    <w:rsid w:val="00CF1471"/>
    <w:rsid w:val="00D16F5E"/>
    <w:rsid w:val="00D23E97"/>
    <w:rsid w:val="00D5087E"/>
    <w:rsid w:val="00D55C08"/>
    <w:rsid w:val="00D7073A"/>
    <w:rsid w:val="00D75B04"/>
    <w:rsid w:val="00D809E8"/>
    <w:rsid w:val="00D83200"/>
    <w:rsid w:val="00D91694"/>
    <w:rsid w:val="00DA20C0"/>
    <w:rsid w:val="00DC7357"/>
    <w:rsid w:val="00DD0AB1"/>
    <w:rsid w:val="00DE1C4D"/>
    <w:rsid w:val="00DE696C"/>
    <w:rsid w:val="00DF2752"/>
    <w:rsid w:val="00DF4B22"/>
    <w:rsid w:val="00DF5A2B"/>
    <w:rsid w:val="00E30416"/>
    <w:rsid w:val="00E31B70"/>
    <w:rsid w:val="00E42A48"/>
    <w:rsid w:val="00E4653B"/>
    <w:rsid w:val="00E523BC"/>
    <w:rsid w:val="00E623A3"/>
    <w:rsid w:val="00E67E0D"/>
    <w:rsid w:val="00E7173E"/>
    <w:rsid w:val="00E72794"/>
    <w:rsid w:val="00E737EA"/>
    <w:rsid w:val="00E773F1"/>
    <w:rsid w:val="00E81417"/>
    <w:rsid w:val="00E85413"/>
    <w:rsid w:val="00E86077"/>
    <w:rsid w:val="00EC2971"/>
    <w:rsid w:val="00EE2967"/>
    <w:rsid w:val="00EE3098"/>
    <w:rsid w:val="00EF44D1"/>
    <w:rsid w:val="00EF5F4B"/>
    <w:rsid w:val="00F06D7C"/>
    <w:rsid w:val="00F11BB7"/>
    <w:rsid w:val="00F218A4"/>
    <w:rsid w:val="00F23C7B"/>
    <w:rsid w:val="00F3242D"/>
    <w:rsid w:val="00F427FA"/>
    <w:rsid w:val="00F43F92"/>
    <w:rsid w:val="00F46941"/>
    <w:rsid w:val="00F509C1"/>
    <w:rsid w:val="00F55D6F"/>
    <w:rsid w:val="00F56220"/>
    <w:rsid w:val="00F71065"/>
    <w:rsid w:val="00F75DF9"/>
    <w:rsid w:val="00F81369"/>
    <w:rsid w:val="00F96846"/>
    <w:rsid w:val="00FA4F0C"/>
    <w:rsid w:val="00FA7767"/>
    <w:rsid w:val="00FD1894"/>
    <w:rsid w:val="00FE54FF"/>
    <w:rsid w:val="00FF2EC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D4"/>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7F5D"/>
    <w:pPr>
      <w:tabs>
        <w:tab w:val="center" w:pos="4320"/>
        <w:tab w:val="right" w:pos="8640"/>
      </w:tabs>
    </w:pPr>
  </w:style>
  <w:style w:type="character" w:styleId="PageNumber">
    <w:name w:val="page number"/>
    <w:basedOn w:val="DefaultParagraphFont"/>
    <w:rsid w:val="009B7F5D"/>
  </w:style>
  <w:style w:type="paragraph" w:styleId="Header">
    <w:name w:val="header"/>
    <w:basedOn w:val="Normal"/>
    <w:rsid w:val="009B7F5D"/>
    <w:pPr>
      <w:tabs>
        <w:tab w:val="center" w:pos="4320"/>
        <w:tab w:val="right" w:pos="8640"/>
      </w:tabs>
    </w:pPr>
  </w:style>
  <w:style w:type="paragraph" w:styleId="BalloonText">
    <w:name w:val="Balloon Text"/>
    <w:basedOn w:val="Normal"/>
    <w:semiHidden/>
    <w:rsid w:val="003C5044"/>
    <w:rPr>
      <w:rFonts w:ascii="Tahoma" w:hAnsi="Tahoma" w:cs="Tahoma"/>
      <w:sz w:val="16"/>
      <w:szCs w:val="16"/>
    </w:rPr>
  </w:style>
  <w:style w:type="character" w:customStyle="1" w:styleId="FooterChar">
    <w:name w:val="Footer Char"/>
    <w:basedOn w:val="DefaultParagraphFont"/>
    <w:link w:val="Footer"/>
    <w:uiPriority w:val="99"/>
    <w:rsid w:val="007E00FB"/>
    <w:rPr>
      <w:sz w:val="24"/>
      <w:szCs w:val="24"/>
      <w:lang w:val="en-US" w:eastAsia="zh-CN"/>
    </w:rPr>
  </w:style>
  <w:style w:type="character" w:styleId="CommentReference">
    <w:name w:val="annotation reference"/>
    <w:basedOn w:val="DefaultParagraphFont"/>
    <w:semiHidden/>
    <w:unhideWhenUsed/>
    <w:rsid w:val="00476194"/>
    <w:rPr>
      <w:sz w:val="16"/>
      <w:szCs w:val="16"/>
    </w:rPr>
  </w:style>
  <w:style w:type="paragraph" w:styleId="CommentText">
    <w:name w:val="annotation text"/>
    <w:basedOn w:val="Normal"/>
    <w:link w:val="CommentTextChar"/>
    <w:semiHidden/>
    <w:unhideWhenUsed/>
    <w:rsid w:val="00476194"/>
    <w:rPr>
      <w:sz w:val="20"/>
      <w:szCs w:val="20"/>
    </w:rPr>
  </w:style>
  <w:style w:type="character" w:customStyle="1" w:styleId="CommentTextChar">
    <w:name w:val="Comment Text Char"/>
    <w:basedOn w:val="DefaultParagraphFont"/>
    <w:link w:val="CommentText"/>
    <w:semiHidden/>
    <w:rsid w:val="00476194"/>
    <w:rPr>
      <w:lang w:val="en-US" w:eastAsia="zh-CN"/>
    </w:rPr>
  </w:style>
  <w:style w:type="paragraph" w:styleId="CommentSubject">
    <w:name w:val="annotation subject"/>
    <w:basedOn w:val="CommentText"/>
    <w:next w:val="CommentText"/>
    <w:link w:val="CommentSubjectChar"/>
    <w:semiHidden/>
    <w:unhideWhenUsed/>
    <w:rsid w:val="00476194"/>
    <w:rPr>
      <w:b/>
      <w:bCs/>
    </w:rPr>
  </w:style>
  <w:style w:type="character" w:customStyle="1" w:styleId="CommentSubjectChar">
    <w:name w:val="Comment Subject Char"/>
    <w:basedOn w:val="CommentTextChar"/>
    <w:link w:val="CommentSubject"/>
    <w:semiHidden/>
    <w:rsid w:val="00476194"/>
    <w:rPr>
      <w:b/>
      <w:bCs/>
      <w:lang w:val="en-US" w:eastAsia="zh-CN"/>
    </w:rPr>
  </w:style>
  <w:style w:type="character" w:styleId="Hyperlink">
    <w:name w:val="Hyperlink"/>
    <w:basedOn w:val="DefaultParagraphFont"/>
    <w:unhideWhenUsed/>
    <w:rsid w:val="002361B0"/>
    <w:rPr>
      <w:color w:val="0000FF" w:themeColor="hyperlink"/>
      <w:u w:val="single"/>
    </w:rPr>
  </w:style>
  <w:style w:type="paragraph" w:styleId="ListParagraph">
    <w:name w:val="List Paragraph"/>
    <w:basedOn w:val="Normal"/>
    <w:uiPriority w:val="34"/>
    <w:qFormat/>
    <w:rsid w:val="00CE3867"/>
    <w:pPr>
      <w:ind w:left="720"/>
      <w:contextualSpacing/>
    </w:pPr>
  </w:style>
  <w:style w:type="table" w:customStyle="1" w:styleId="TableGrid1">
    <w:name w:val="Table Grid1"/>
    <w:basedOn w:val="TableNormal"/>
    <w:next w:val="TableGrid"/>
    <w:uiPriority w:val="59"/>
    <w:rsid w:val="00D7073A"/>
    <w:pPr>
      <w:autoSpaceDN w:val="0"/>
      <w:textAlignment w:val="baseline"/>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428"/>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D4"/>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7F5D"/>
    <w:pPr>
      <w:tabs>
        <w:tab w:val="center" w:pos="4320"/>
        <w:tab w:val="right" w:pos="8640"/>
      </w:tabs>
    </w:pPr>
  </w:style>
  <w:style w:type="character" w:styleId="PageNumber">
    <w:name w:val="page number"/>
    <w:basedOn w:val="DefaultParagraphFont"/>
    <w:rsid w:val="009B7F5D"/>
  </w:style>
  <w:style w:type="paragraph" w:styleId="Header">
    <w:name w:val="header"/>
    <w:basedOn w:val="Normal"/>
    <w:rsid w:val="009B7F5D"/>
    <w:pPr>
      <w:tabs>
        <w:tab w:val="center" w:pos="4320"/>
        <w:tab w:val="right" w:pos="8640"/>
      </w:tabs>
    </w:pPr>
  </w:style>
  <w:style w:type="paragraph" w:styleId="BalloonText">
    <w:name w:val="Balloon Text"/>
    <w:basedOn w:val="Normal"/>
    <w:semiHidden/>
    <w:rsid w:val="003C5044"/>
    <w:rPr>
      <w:rFonts w:ascii="Tahoma" w:hAnsi="Tahoma" w:cs="Tahoma"/>
      <w:sz w:val="16"/>
      <w:szCs w:val="16"/>
    </w:rPr>
  </w:style>
  <w:style w:type="character" w:customStyle="1" w:styleId="FooterChar">
    <w:name w:val="Footer Char"/>
    <w:basedOn w:val="DefaultParagraphFont"/>
    <w:link w:val="Footer"/>
    <w:uiPriority w:val="99"/>
    <w:rsid w:val="007E00FB"/>
    <w:rPr>
      <w:sz w:val="24"/>
      <w:szCs w:val="24"/>
      <w:lang w:val="en-US" w:eastAsia="zh-CN"/>
    </w:rPr>
  </w:style>
  <w:style w:type="character" w:styleId="CommentReference">
    <w:name w:val="annotation reference"/>
    <w:basedOn w:val="DefaultParagraphFont"/>
    <w:semiHidden/>
    <w:unhideWhenUsed/>
    <w:rsid w:val="00476194"/>
    <w:rPr>
      <w:sz w:val="16"/>
      <w:szCs w:val="16"/>
    </w:rPr>
  </w:style>
  <w:style w:type="paragraph" w:styleId="CommentText">
    <w:name w:val="annotation text"/>
    <w:basedOn w:val="Normal"/>
    <w:link w:val="CommentTextChar"/>
    <w:semiHidden/>
    <w:unhideWhenUsed/>
    <w:rsid w:val="00476194"/>
    <w:rPr>
      <w:sz w:val="20"/>
      <w:szCs w:val="20"/>
    </w:rPr>
  </w:style>
  <w:style w:type="character" w:customStyle="1" w:styleId="CommentTextChar">
    <w:name w:val="Comment Text Char"/>
    <w:basedOn w:val="DefaultParagraphFont"/>
    <w:link w:val="CommentText"/>
    <w:semiHidden/>
    <w:rsid w:val="00476194"/>
    <w:rPr>
      <w:lang w:val="en-US" w:eastAsia="zh-CN"/>
    </w:rPr>
  </w:style>
  <w:style w:type="paragraph" w:styleId="CommentSubject">
    <w:name w:val="annotation subject"/>
    <w:basedOn w:val="CommentText"/>
    <w:next w:val="CommentText"/>
    <w:link w:val="CommentSubjectChar"/>
    <w:semiHidden/>
    <w:unhideWhenUsed/>
    <w:rsid w:val="00476194"/>
    <w:rPr>
      <w:b/>
      <w:bCs/>
    </w:rPr>
  </w:style>
  <w:style w:type="character" w:customStyle="1" w:styleId="CommentSubjectChar">
    <w:name w:val="Comment Subject Char"/>
    <w:basedOn w:val="CommentTextChar"/>
    <w:link w:val="CommentSubject"/>
    <w:semiHidden/>
    <w:rsid w:val="00476194"/>
    <w:rPr>
      <w:b/>
      <w:bCs/>
      <w:lang w:val="en-US" w:eastAsia="zh-CN"/>
    </w:rPr>
  </w:style>
  <w:style w:type="character" w:styleId="Hyperlink">
    <w:name w:val="Hyperlink"/>
    <w:basedOn w:val="DefaultParagraphFont"/>
    <w:unhideWhenUsed/>
    <w:rsid w:val="002361B0"/>
    <w:rPr>
      <w:color w:val="0000FF" w:themeColor="hyperlink"/>
      <w:u w:val="single"/>
    </w:rPr>
  </w:style>
  <w:style w:type="paragraph" w:styleId="ListParagraph">
    <w:name w:val="List Paragraph"/>
    <w:basedOn w:val="Normal"/>
    <w:uiPriority w:val="34"/>
    <w:qFormat/>
    <w:rsid w:val="00CE3867"/>
    <w:pPr>
      <w:ind w:left="720"/>
      <w:contextualSpacing/>
    </w:pPr>
  </w:style>
  <w:style w:type="table" w:customStyle="1" w:styleId="TableGrid1">
    <w:name w:val="Table Grid1"/>
    <w:basedOn w:val="TableNormal"/>
    <w:next w:val="TableGrid"/>
    <w:uiPriority w:val="59"/>
    <w:rsid w:val="00D7073A"/>
    <w:pPr>
      <w:autoSpaceDN w:val="0"/>
      <w:textAlignment w:val="baseline"/>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428"/>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31E0-52B6-495D-A858-8F341909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ΤΡΟΠΟΠΟΙΗΣΗ ΤΟΥ ΠΕΡΙ ΕΤΑΙΡΕΙΩΝ ΝΟΜΟΥ</vt:lpstr>
    </vt:vector>
  </TitlesOfParts>
  <Company>Hewlett-Packard Company</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ΤΡΟΠΟΠΟΙΗΣΗ ΤΟΥ ΠΕΡΙ ΕΤΑΙΡΕΙΩΝ ΝΟΜΟΥ</dc:title>
  <dc:creator>Papadopoulou  Clelia</dc:creator>
  <cp:lastModifiedBy>mof</cp:lastModifiedBy>
  <cp:revision>3</cp:revision>
  <cp:lastPrinted>2022-11-22T11:50:00Z</cp:lastPrinted>
  <dcterms:created xsi:type="dcterms:W3CDTF">2022-11-29T11:04:00Z</dcterms:created>
  <dcterms:modified xsi:type="dcterms:W3CDTF">2022-11-29T11:07:00Z</dcterms:modified>
</cp:coreProperties>
</file>