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AFF" w:rsidRDefault="004B7AED" w:rsidP="00815D32">
      <w:pPr>
        <w:jc w:val="center"/>
        <w:rPr>
          <w:rFonts w:ascii="Arial" w:hAnsi="Arial" w:cs="Arial"/>
          <w:sz w:val="18"/>
          <w:szCs w:val="18"/>
          <w:lang w:val="el-GR"/>
        </w:rPr>
      </w:pPr>
      <w:r w:rsidRPr="00CD2C5F">
        <w:rPr>
          <w:rFonts w:ascii="Arial" w:hAnsi="Arial" w:cs="Arial"/>
          <w:sz w:val="18"/>
          <w:szCs w:val="18"/>
          <w:lang w:val="el-GR"/>
        </w:rPr>
        <w:t>Ο ΠΕΡΙ ΕΚΚΑΘΑΡΙΣΗΣ ΠΙΣΤΩΤΙΚΩΝ ΙΔΡΥΜΑΤΩΝ ΝΟΜΟΣ ΤΟΥ</w:t>
      </w:r>
      <w:r w:rsidR="00C406F2" w:rsidRPr="00CD2C5F">
        <w:rPr>
          <w:rFonts w:ascii="Arial" w:hAnsi="Arial" w:cs="Arial"/>
          <w:sz w:val="18"/>
          <w:szCs w:val="18"/>
          <w:lang w:val="el-GR"/>
        </w:rPr>
        <w:t xml:space="preserve"> 202</w:t>
      </w:r>
      <w:r w:rsidR="00E12344" w:rsidRPr="00CD2C5F">
        <w:rPr>
          <w:rFonts w:ascii="Arial" w:hAnsi="Arial" w:cs="Arial"/>
          <w:sz w:val="18"/>
          <w:szCs w:val="18"/>
          <w:lang w:val="el-GR"/>
        </w:rPr>
        <w:t>2</w:t>
      </w:r>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946"/>
      </w:tblGrid>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u w:val="single"/>
                <w:lang w:val="el-GR"/>
              </w:rPr>
            </w:pPr>
          </w:p>
        </w:tc>
        <w:tc>
          <w:tcPr>
            <w:tcW w:w="6946" w:type="dxa"/>
          </w:tcPr>
          <w:p w:rsidR="00E82C82" w:rsidRPr="00EE1DFE" w:rsidRDefault="00E82C82" w:rsidP="00C44E56">
            <w:pPr>
              <w:jc w:val="center"/>
              <w:rPr>
                <w:rFonts w:ascii="Arial" w:hAnsi="Arial" w:cs="Arial"/>
                <w:sz w:val="18"/>
                <w:szCs w:val="18"/>
                <w:u w:val="single"/>
                <w:lang w:val="el-GR"/>
              </w:rPr>
            </w:pPr>
            <w:r w:rsidRPr="00EE1DFE">
              <w:rPr>
                <w:rFonts w:ascii="Arial" w:hAnsi="Arial" w:cs="Arial"/>
                <w:sz w:val="18"/>
                <w:szCs w:val="18"/>
                <w:u w:val="single"/>
                <w:lang w:val="el-GR"/>
              </w:rPr>
              <w:t>ΠΕΡΙΕΧΟΜΕΝΑ</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r w:rsidRPr="00EE1DFE">
              <w:rPr>
                <w:rFonts w:ascii="Arial" w:hAnsi="Arial" w:cs="Arial"/>
                <w:sz w:val="18"/>
                <w:szCs w:val="18"/>
                <w:lang w:val="el-GR"/>
              </w:rPr>
              <w:t>ΜΕΡΟΣ Ι - ΕΙΣΑΓΩΓΙΚΕΣ ΔΙΑΤΑΞΕΙΣ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Συνοπτικός τίτλος.</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2</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Ερμηνεία.</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r w:rsidRPr="00EE1DFE">
              <w:rPr>
                <w:rFonts w:ascii="Arial" w:hAnsi="Arial" w:cs="Arial"/>
                <w:sz w:val="18"/>
                <w:szCs w:val="18"/>
                <w:lang w:val="el-GR"/>
              </w:rPr>
              <w:t>ΜΕΡΟΣ ΙΙ - ΓΕΝΙΚΕΣ ΔΙΑΤΑΞΕΙΣ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3</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 xml:space="preserve">Πεδίο εφαρμογής. </w:t>
            </w:r>
          </w:p>
        </w:tc>
      </w:tr>
      <w:tr w:rsidR="00E82C82" w:rsidRPr="00E82C82" w:rsidTr="00C44E56">
        <w:trPr>
          <w:jc w:val="center"/>
        </w:trPr>
        <w:tc>
          <w:tcPr>
            <w:tcW w:w="1418" w:type="dxa"/>
          </w:tcPr>
          <w:p w:rsidR="00E82C82" w:rsidRPr="00E82C82" w:rsidDel="00AA34CF" w:rsidRDefault="00E82C82" w:rsidP="00C44E56">
            <w:pPr>
              <w:tabs>
                <w:tab w:val="left" w:pos="1531"/>
              </w:tabs>
              <w:rPr>
                <w:rFonts w:ascii="Arial" w:hAnsi="Arial" w:cs="Arial"/>
                <w:sz w:val="18"/>
                <w:szCs w:val="18"/>
                <w:lang w:val="el-GR"/>
              </w:rPr>
            </w:pPr>
          </w:p>
        </w:tc>
        <w:tc>
          <w:tcPr>
            <w:tcW w:w="6946" w:type="dxa"/>
          </w:tcPr>
          <w:p w:rsidR="00E82C82" w:rsidRPr="00EE1DFE" w:rsidDel="00AA34CF" w:rsidRDefault="00E82C82" w:rsidP="00C44E56">
            <w:pPr>
              <w:tabs>
                <w:tab w:val="left" w:pos="1531"/>
              </w:tabs>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4</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Σκοποί.</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AA34CF" w:rsidRDefault="00E82C82" w:rsidP="00C44E56">
            <w:pPr>
              <w:jc w:val="center"/>
              <w:rPr>
                <w:rFonts w:ascii="Arial" w:hAnsi="Arial" w:cs="Arial"/>
                <w:sz w:val="18"/>
                <w:szCs w:val="18"/>
                <w:lang w:val="el-GR"/>
              </w:rPr>
            </w:pPr>
            <w:r w:rsidRPr="00EE1DFE">
              <w:rPr>
                <w:rFonts w:ascii="Arial" w:hAnsi="Arial" w:cs="Arial"/>
                <w:sz w:val="18"/>
                <w:szCs w:val="18"/>
                <w:lang w:val="el-GR"/>
              </w:rPr>
              <w:t>ΜΕΡΟΣ ΙΙ</w:t>
            </w:r>
            <w:r w:rsidRPr="00EE1DFE">
              <w:rPr>
                <w:rFonts w:ascii="Arial" w:hAnsi="Arial" w:cs="Arial"/>
                <w:sz w:val="18"/>
                <w:szCs w:val="18"/>
              </w:rPr>
              <w:t>I</w:t>
            </w:r>
            <w:r w:rsidRPr="00EE1DFE">
              <w:rPr>
                <w:rFonts w:ascii="Arial" w:hAnsi="Arial" w:cs="Arial"/>
                <w:sz w:val="18"/>
                <w:szCs w:val="18"/>
                <w:lang w:val="el-GR"/>
              </w:rPr>
              <w:t xml:space="preserve"> - ΔΙΑΔΙΚΑΣΙΑ ΕΚΚΑΘΑΡΙΣΗΣ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5</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Δικαιοδοσία για εκκαθάριση.</w:t>
            </w:r>
          </w:p>
        </w:tc>
      </w:tr>
      <w:tr w:rsidR="00E82C82" w:rsidRPr="00E82C82" w:rsidTr="00C44E56">
        <w:trPr>
          <w:jc w:val="center"/>
        </w:trPr>
        <w:tc>
          <w:tcPr>
            <w:tcW w:w="1418" w:type="dxa"/>
          </w:tcPr>
          <w:p w:rsidR="00E82C82" w:rsidRPr="00E82C82" w:rsidDel="00AA34CF" w:rsidRDefault="00E82C82" w:rsidP="00C44E56">
            <w:pPr>
              <w:rPr>
                <w:rFonts w:ascii="Arial" w:hAnsi="Arial" w:cs="Arial"/>
                <w:sz w:val="18"/>
                <w:szCs w:val="18"/>
                <w:lang w:val="el-GR"/>
              </w:rPr>
            </w:pPr>
          </w:p>
        </w:tc>
        <w:tc>
          <w:tcPr>
            <w:tcW w:w="6946" w:type="dxa"/>
          </w:tcPr>
          <w:p w:rsidR="00E82C82" w:rsidRPr="00EE1DFE" w:rsidDel="00AA34CF"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6</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 xml:space="preserve">Περιπτώσεις εκκαθάρισης ΑΠΙ. </w:t>
            </w:r>
          </w:p>
        </w:tc>
      </w:tr>
      <w:tr w:rsidR="00E82C82" w:rsidRPr="00E82C82" w:rsidTr="00C44E56">
        <w:trPr>
          <w:jc w:val="center"/>
        </w:trPr>
        <w:tc>
          <w:tcPr>
            <w:tcW w:w="1418" w:type="dxa"/>
          </w:tcPr>
          <w:p w:rsidR="00E82C82" w:rsidRPr="00E82C82" w:rsidDel="00AA34CF" w:rsidRDefault="00E82C82" w:rsidP="00C44E56">
            <w:pPr>
              <w:rPr>
                <w:rFonts w:ascii="Arial" w:hAnsi="Arial" w:cs="Arial"/>
                <w:sz w:val="18"/>
                <w:szCs w:val="18"/>
                <w:lang w:val="el-GR"/>
              </w:rPr>
            </w:pPr>
          </w:p>
        </w:tc>
        <w:tc>
          <w:tcPr>
            <w:tcW w:w="6946" w:type="dxa"/>
          </w:tcPr>
          <w:p w:rsidR="00E82C82" w:rsidRPr="00EE1DFE" w:rsidDel="00AA34CF"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7</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 xml:space="preserve">Ενημερώσεις. </w:t>
            </w:r>
          </w:p>
        </w:tc>
      </w:tr>
      <w:tr w:rsidR="00E82C82" w:rsidRPr="00E82C82" w:rsidTr="00C44E56">
        <w:trPr>
          <w:jc w:val="center"/>
        </w:trPr>
        <w:tc>
          <w:tcPr>
            <w:tcW w:w="1418" w:type="dxa"/>
          </w:tcPr>
          <w:p w:rsidR="00E82C82" w:rsidRPr="00E82C82" w:rsidDel="00AA34CF" w:rsidRDefault="00E82C82" w:rsidP="00C44E56">
            <w:pPr>
              <w:rPr>
                <w:rFonts w:ascii="Arial" w:hAnsi="Arial" w:cs="Arial"/>
                <w:sz w:val="18"/>
                <w:szCs w:val="18"/>
                <w:lang w:val="el-GR"/>
              </w:rPr>
            </w:pPr>
          </w:p>
        </w:tc>
        <w:tc>
          <w:tcPr>
            <w:tcW w:w="6946" w:type="dxa"/>
          </w:tcPr>
          <w:p w:rsidR="00E82C82" w:rsidRPr="00EE1DFE" w:rsidDel="00AA34CF"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8</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 xml:space="preserve">Έναρξη διαδικασίας εκκαθάρισης. </w:t>
            </w:r>
          </w:p>
        </w:tc>
      </w:tr>
      <w:tr w:rsidR="00E82C82" w:rsidRPr="00E82C82" w:rsidTr="00C44E56">
        <w:trPr>
          <w:jc w:val="center"/>
        </w:trPr>
        <w:tc>
          <w:tcPr>
            <w:tcW w:w="1418" w:type="dxa"/>
          </w:tcPr>
          <w:p w:rsidR="00E82C82" w:rsidRPr="00E82C82" w:rsidDel="00AA34CF" w:rsidRDefault="00E82C82" w:rsidP="00C44E56">
            <w:pPr>
              <w:rPr>
                <w:rFonts w:ascii="Arial" w:hAnsi="Arial" w:cs="Arial"/>
                <w:sz w:val="18"/>
                <w:szCs w:val="18"/>
                <w:lang w:val="el-GR"/>
              </w:rPr>
            </w:pPr>
          </w:p>
        </w:tc>
        <w:tc>
          <w:tcPr>
            <w:tcW w:w="6946" w:type="dxa"/>
          </w:tcPr>
          <w:p w:rsidR="00E82C82" w:rsidRPr="00EE1DFE" w:rsidDel="00AA34CF"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9</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Φύλαξη περιουσίας ΑΠΙ.</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AA34CF"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IV</w:t>
            </w:r>
            <w:r w:rsidRPr="00EE1DFE">
              <w:rPr>
                <w:rFonts w:ascii="Arial" w:hAnsi="Arial" w:cs="Arial"/>
                <w:sz w:val="18"/>
                <w:szCs w:val="18"/>
                <w:lang w:val="el-GR"/>
              </w:rPr>
              <w:t xml:space="preserve"> - ΕΠΙΠΤΩΣΕΙΣ ΕΚΚΑΘΑΡΙΣΗΣ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10</w:t>
            </w:r>
          </w:p>
        </w:tc>
        <w:tc>
          <w:tcPr>
            <w:tcW w:w="6946" w:type="dxa"/>
          </w:tcPr>
          <w:p w:rsidR="00E82C82" w:rsidRPr="00EE1DFE" w:rsidDel="00AA34CF" w:rsidRDefault="00E82C82" w:rsidP="00C44E56">
            <w:pPr>
              <w:rPr>
                <w:rFonts w:ascii="Arial" w:hAnsi="Arial" w:cs="Arial"/>
                <w:sz w:val="18"/>
                <w:szCs w:val="18"/>
                <w:lang w:val="el-GR"/>
              </w:rPr>
            </w:pPr>
            <w:r w:rsidRPr="00EE1DFE">
              <w:rPr>
                <w:rFonts w:ascii="Arial" w:hAnsi="Arial" w:cs="Arial"/>
                <w:sz w:val="18"/>
                <w:szCs w:val="18"/>
                <w:lang w:val="el-GR"/>
              </w:rPr>
              <w:t>Αναστολή διαδικασιών και ακύρωση διαθέσεων.</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11</w:t>
            </w:r>
          </w:p>
        </w:tc>
        <w:tc>
          <w:tcPr>
            <w:tcW w:w="6946" w:type="dxa"/>
          </w:tcPr>
          <w:p w:rsidR="00E82C82" w:rsidRPr="00EE1DFE" w:rsidRDefault="00E82C82" w:rsidP="00C44E56">
            <w:pPr>
              <w:rPr>
                <w:rFonts w:ascii="Arial" w:hAnsi="Arial" w:cs="Arial"/>
                <w:bCs/>
                <w:color w:val="000000"/>
                <w:sz w:val="18"/>
                <w:szCs w:val="18"/>
                <w:lang w:val="el-GR"/>
              </w:rPr>
            </w:pPr>
            <w:r w:rsidRPr="00EE1DFE">
              <w:rPr>
                <w:rFonts w:ascii="Arial" w:hAnsi="Arial" w:cs="Arial"/>
                <w:bCs/>
                <w:color w:val="000000"/>
                <w:sz w:val="18"/>
                <w:szCs w:val="18"/>
                <w:lang w:val="el-GR"/>
              </w:rPr>
              <w:t>Επιπτώσεις σε σχέση με συγκεκριμένες συμβάσεις.</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12</w:t>
            </w:r>
          </w:p>
        </w:tc>
        <w:tc>
          <w:tcPr>
            <w:tcW w:w="6946" w:type="dxa"/>
          </w:tcPr>
          <w:p w:rsidR="00E82C82" w:rsidRPr="00EE1DFE" w:rsidRDefault="00E82C82" w:rsidP="00C44E56">
            <w:pPr>
              <w:rPr>
                <w:rFonts w:ascii="Arial" w:hAnsi="Arial" w:cs="Arial"/>
                <w:bCs/>
                <w:color w:val="000000"/>
                <w:sz w:val="18"/>
                <w:szCs w:val="18"/>
                <w:lang w:val="el-GR"/>
              </w:rPr>
            </w:pPr>
            <w:r w:rsidRPr="00EE1DFE">
              <w:rPr>
                <w:rFonts w:ascii="Arial" w:hAnsi="Arial" w:cs="Arial"/>
                <w:bCs/>
                <w:color w:val="000000"/>
                <w:sz w:val="18"/>
                <w:szCs w:val="18"/>
                <w:lang w:val="el-GR"/>
              </w:rPr>
              <w:t>Δικαιώματα τρίτων.</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13</w:t>
            </w:r>
          </w:p>
        </w:tc>
        <w:tc>
          <w:tcPr>
            <w:tcW w:w="6946" w:type="dxa"/>
          </w:tcPr>
          <w:p w:rsidR="00E82C82" w:rsidRPr="00EE1DFE" w:rsidRDefault="00E82C82" w:rsidP="00C44E56">
            <w:pPr>
              <w:rPr>
                <w:rFonts w:ascii="Arial" w:hAnsi="Arial" w:cs="Arial"/>
                <w:bCs/>
                <w:color w:val="000000"/>
                <w:sz w:val="18"/>
                <w:szCs w:val="18"/>
                <w:lang w:val="el-GR"/>
              </w:rPr>
            </w:pPr>
            <w:r w:rsidRPr="00EE1DFE">
              <w:rPr>
                <w:rFonts w:ascii="Arial" w:hAnsi="Arial" w:cs="Arial"/>
                <w:bCs/>
                <w:color w:val="000000"/>
                <w:sz w:val="18"/>
                <w:szCs w:val="18"/>
                <w:lang w:val="el-GR"/>
              </w:rPr>
              <w:t>Επιφυλάξεις σε σχέση με την κυριότητα.</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14</w:t>
            </w:r>
          </w:p>
        </w:tc>
        <w:tc>
          <w:tcPr>
            <w:tcW w:w="6946" w:type="dxa"/>
          </w:tcPr>
          <w:p w:rsidR="00E82C82" w:rsidRPr="00EE1DFE" w:rsidRDefault="00E82C82" w:rsidP="00C44E56">
            <w:pPr>
              <w:rPr>
                <w:rFonts w:ascii="Arial" w:eastAsia="Times New Roman" w:hAnsi="Arial" w:cs="Arial"/>
                <w:bCs/>
                <w:color w:val="000000"/>
                <w:sz w:val="18"/>
                <w:szCs w:val="18"/>
                <w:lang w:val="el-GR"/>
              </w:rPr>
            </w:pPr>
            <w:r w:rsidRPr="00EE1DFE">
              <w:rPr>
                <w:rFonts w:ascii="Arial" w:eastAsia="Times New Roman" w:hAnsi="Arial" w:cs="Arial"/>
                <w:bCs/>
                <w:color w:val="000000"/>
                <w:sz w:val="18"/>
                <w:szCs w:val="18"/>
                <w:lang w:val="el-GR"/>
              </w:rPr>
              <w:t>Προστασία τρίτων σε ειδικές περιπτώσεις.</w:t>
            </w:r>
            <w:r w:rsidRPr="00EE1DFE">
              <w:rPr>
                <w:rFonts w:ascii="Arial" w:hAnsi="Arial" w:cs="Arial"/>
                <w:sz w:val="18"/>
                <w:szCs w:val="18"/>
                <w:lang w:val="el-GR"/>
              </w:rPr>
              <w:t xml:space="preserve"> </w:t>
            </w: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V</w:t>
            </w:r>
            <w:r w:rsidRPr="00EE1DFE">
              <w:rPr>
                <w:rFonts w:ascii="Arial" w:hAnsi="Arial" w:cs="Arial"/>
                <w:sz w:val="18"/>
                <w:szCs w:val="18"/>
                <w:lang w:val="el-GR"/>
              </w:rPr>
              <w:t xml:space="preserve"> - ΕΚΚΑΘΑΡΙΣΤΕΣ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15</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Διορισμός εκκαθαριστή.</w:t>
            </w:r>
            <w:r w:rsidRPr="00EE1DFE" w:rsidDel="005B3034">
              <w:rPr>
                <w:rFonts w:ascii="Arial" w:hAnsi="Arial" w:cs="Arial"/>
                <w:sz w:val="18"/>
                <w:szCs w:val="18"/>
                <w:lang w:val="el-GR"/>
              </w:rPr>
              <w:t xml:space="preserve"> </w:t>
            </w:r>
            <w:r w:rsidRPr="00EE1DFE">
              <w:rPr>
                <w:rFonts w:ascii="Arial" w:hAnsi="Arial" w:cs="Arial"/>
                <w:sz w:val="18"/>
                <w:szCs w:val="18"/>
                <w:lang w:val="el-GR"/>
              </w:rPr>
              <w:t xml:space="preserve"> </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16</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Διορισμός προσωρινού εκκαθαριστή.</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17</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Γενικές εξουσίες και καθήκοντα προσωρινού εκκαθαριστή.</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n-GB"/>
              </w:rPr>
            </w:pPr>
            <w:r w:rsidRPr="00E82C82">
              <w:rPr>
                <w:rFonts w:ascii="Arial" w:hAnsi="Arial" w:cs="Arial"/>
                <w:sz w:val="18"/>
                <w:szCs w:val="18"/>
                <w:lang w:val="el-GR"/>
              </w:rPr>
              <w:t>Άρθρο 1</w:t>
            </w:r>
            <w:r w:rsidRPr="00E82C82">
              <w:rPr>
                <w:rFonts w:ascii="Arial" w:hAnsi="Arial" w:cs="Arial"/>
                <w:sz w:val="18"/>
                <w:szCs w:val="18"/>
                <w:lang w:val="en-GB"/>
              </w:rPr>
              <w:t>8</w:t>
            </w:r>
          </w:p>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Έλεγχος και εποπτεία των εξουσιών και καθηκόντων του προσωρινού εκκαθαριστή.</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19</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Δήλωση υποθέσεων του ΑΠΙ.</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20</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Τήρηση βιβλίων και υποβολή έκθεσης από προσωρινό εκκαθαριστή.</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21</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Επιτροπή επιθεώρησης.</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22</w:t>
            </w:r>
          </w:p>
        </w:tc>
        <w:tc>
          <w:tcPr>
            <w:tcW w:w="6946" w:type="dxa"/>
          </w:tcPr>
          <w:p w:rsidR="00E82C82" w:rsidRPr="00EE1DFE" w:rsidRDefault="00E82C82" w:rsidP="00C44E56">
            <w:pPr>
              <w:rPr>
                <w:rFonts w:ascii="Arial" w:hAnsi="Arial" w:cs="Arial"/>
                <w:sz w:val="18"/>
                <w:szCs w:val="18"/>
                <w:lang w:val="el-GR"/>
              </w:rPr>
            </w:pPr>
            <w:r w:rsidRPr="00EE1DFE">
              <w:rPr>
                <w:rFonts w:ascii="Arial" w:hAnsi="Arial" w:cs="Arial"/>
                <w:sz w:val="18"/>
                <w:szCs w:val="18"/>
                <w:lang w:val="el-GR"/>
              </w:rPr>
              <w:t>Εφαρμογή του περί Εταιρειών Νόμου.</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23</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Άσκηση εξουσιών προσωρινού εκκαθαριστή και εκκαθαριστή σε κράτη-μέλη.</w:t>
            </w:r>
            <w:r w:rsidRPr="00EE1DFE" w:rsidDel="00DA174E">
              <w:rPr>
                <w:rFonts w:ascii="Arial" w:hAnsi="Arial" w:cs="Arial"/>
                <w:sz w:val="18"/>
                <w:szCs w:val="18"/>
                <w:lang w:val="el-GR"/>
              </w:rPr>
              <w:t xml:space="preserve"> </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w:t>
            </w:r>
            <w:r w:rsidRPr="00E82C82">
              <w:rPr>
                <w:rFonts w:ascii="Arial" w:hAnsi="Arial" w:cs="Arial"/>
                <w:sz w:val="18"/>
                <w:szCs w:val="18"/>
                <w:lang w:val="el-GR"/>
              </w:rPr>
              <w:t>4</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Αμοιβή προσωρινών εκκαθαριστών και εκκαθαριστών.</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w:t>
            </w:r>
            <w:r w:rsidRPr="00E82C82">
              <w:rPr>
                <w:rFonts w:ascii="Arial" w:hAnsi="Arial" w:cs="Arial"/>
                <w:sz w:val="18"/>
                <w:szCs w:val="18"/>
                <w:lang w:val="el-GR"/>
              </w:rPr>
              <w:t>5</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Ευθύνη των εκκαθαριστών και προσωρινών εκκαθαριστών.</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w:t>
            </w:r>
            <w:r w:rsidRPr="00E82C82">
              <w:rPr>
                <w:rFonts w:ascii="Arial" w:hAnsi="Arial" w:cs="Arial"/>
                <w:sz w:val="18"/>
                <w:szCs w:val="18"/>
                <w:lang w:val="el-GR"/>
              </w:rPr>
              <w:t>6</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Παραλείψεις στον διορισμό εκκαθαριστή.</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w:t>
            </w:r>
            <w:r w:rsidRPr="00E82C82">
              <w:rPr>
                <w:rFonts w:ascii="Arial" w:hAnsi="Arial" w:cs="Arial"/>
                <w:sz w:val="18"/>
                <w:szCs w:val="18"/>
                <w:lang w:val="el-GR"/>
              </w:rPr>
              <w:t>7</w:t>
            </w:r>
            <w:r w:rsidRPr="00E82C82">
              <w:rPr>
                <w:rFonts w:ascii="Arial" w:hAnsi="Arial" w:cs="Arial"/>
                <w:sz w:val="18"/>
                <w:szCs w:val="18"/>
                <w:lang w:val="en-GB"/>
              </w:rPr>
              <w:t xml:space="preserve">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Παραίτηση, παύση και απαλλαγή εκκαθαριστή.</w:t>
            </w: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DA174E"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V</w:t>
            </w:r>
            <w:r w:rsidRPr="00EE1DFE">
              <w:rPr>
                <w:rFonts w:ascii="Arial" w:hAnsi="Arial" w:cs="Arial"/>
                <w:sz w:val="18"/>
                <w:szCs w:val="18"/>
                <w:lang w:val="el-GR"/>
              </w:rPr>
              <w:t>Ι - ΔΙΑΛΥΣΗ ΚΑΙ ΚΑΤΑΤΑΞΗ ΑΠΑΙΤΗΣΕΩΝ</w:t>
            </w: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w:t>
            </w:r>
            <w:r w:rsidRPr="00E82C82">
              <w:rPr>
                <w:rFonts w:ascii="Arial" w:hAnsi="Arial" w:cs="Arial"/>
                <w:sz w:val="18"/>
                <w:szCs w:val="18"/>
                <w:lang w:val="el-GR"/>
              </w:rPr>
              <w:t>8</w:t>
            </w:r>
            <w:r w:rsidRPr="00E82C82">
              <w:rPr>
                <w:rFonts w:ascii="Arial" w:hAnsi="Arial" w:cs="Arial"/>
                <w:sz w:val="18"/>
                <w:szCs w:val="18"/>
                <w:lang w:val="en-GB"/>
              </w:rPr>
              <w:t xml:space="preserve">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Διάλυση ΑΠΙ.</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29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 xml:space="preserve">Επαλήθευση απαιτήσεων. </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30</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Συμψηφισμός.</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31</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Προτεραιότητα απαιτήσεων.</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DA174E"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VII</w:t>
            </w:r>
            <w:r w:rsidRPr="00EE1DFE">
              <w:rPr>
                <w:rFonts w:ascii="Arial" w:hAnsi="Arial" w:cs="Arial"/>
                <w:sz w:val="18"/>
                <w:szCs w:val="18"/>
                <w:lang w:val="el-GR"/>
              </w:rPr>
              <w:t xml:space="preserve"> - ΠΩΛΗΣΗ ΕΡΓΑΣΙΩΝ</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w:t>
            </w:r>
            <w:r w:rsidRPr="00E82C82">
              <w:rPr>
                <w:rFonts w:ascii="Arial" w:hAnsi="Arial" w:cs="Arial"/>
                <w:sz w:val="18"/>
                <w:szCs w:val="18"/>
                <w:lang w:val="el-GR"/>
              </w:rPr>
              <w:t>2</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eastAsia="Times New Roman" w:hAnsi="Arial" w:cs="Arial"/>
                <w:bCs/>
                <w:sz w:val="18"/>
                <w:szCs w:val="18"/>
                <w:lang w:val="el-GR"/>
              </w:rPr>
              <w:t>Πώληση εργασιών.</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eastAsia="Times New Roman" w:hAnsi="Arial" w:cs="Arial"/>
                <w:bCs/>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w:t>
            </w:r>
            <w:r w:rsidRPr="00E82C82">
              <w:rPr>
                <w:rFonts w:ascii="Arial" w:hAnsi="Arial" w:cs="Arial"/>
                <w:sz w:val="18"/>
                <w:szCs w:val="18"/>
                <w:lang w:val="el-GR"/>
              </w:rPr>
              <w:t>3</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 xml:space="preserve">Περιορισμός στην άσκηση εξουσίας πώλησης εργασιών </w:t>
            </w: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E1DFE" w:rsidRDefault="00E82C82" w:rsidP="00C44E56">
            <w:pPr>
              <w:rPr>
                <w:rFonts w:ascii="Arial" w:hAnsi="Arial" w:cs="Arial"/>
                <w:sz w:val="18"/>
                <w:szCs w:val="18"/>
                <w:lang w:val="el-GR"/>
              </w:rPr>
            </w:pPr>
          </w:p>
        </w:tc>
      </w:tr>
      <w:tr w:rsidR="00E82C82" w:rsidRPr="00E82C82" w:rsidTr="00C44E56">
        <w:trPr>
          <w:trHeight w:val="275"/>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 34</w:t>
            </w:r>
          </w:p>
        </w:tc>
        <w:tc>
          <w:tcPr>
            <w:tcW w:w="6946" w:type="dxa"/>
          </w:tcPr>
          <w:p w:rsidR="00E82C82" w:rsidRPr="00EE1DFE" w:rsidDel="00DA174E" w:rsidRDefault="00E82C82" w:rsidP="00C44E56">
            <w:pPr>
              <w:rPr>
                <w:rFonts w:ascii="Arial" w:hAnsi="Arial" w:cs="Arial"/>
                <w:bCs/>
                <w:sz w:val="18"/>
                <w:szCs w:val="18"/>
                <w:lang w:val="el-GR"/>
              </w:rPr>
            </w:pPr>
            <w:r w:rsidRPr="00EE1DFE">
              <w:rPr>
                <w:rFonts w:ascii="Arial" w:eastAsia="Times New Roman" w:hAnsi="Arial" w:cs="Arial"/>
                <w:bCs/>
                <w:sz w:val="18"/>
                <w:szCs w:val="18"/>
                <w:lang w:val="el-GR"/>
              </w:rPr>
              <w:t>Ανεξάρτητη αποτίμηση</w:t>
            </w:r>
            <w:r w:rsidRPr="00EE1DFE">
              <w:rPr>
                <w:rFonts w:ascii="Arial" w:hAnsi="Arial" w:cs="Arial"/>
                <w:sz w:val="18"/>
                <w:szCs w:val="18"/>
                <w:lang w:val="el-GR"/>
              </w:rPr>
              <w:t>.</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35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Διαδικαστικές απαιτήσεις.</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36</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Περιορισμός δικαιωμάτων καταγγελίας και αναγκαστικής εκτέλεσης συμφωνιών παροχής ασφάλειας.</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37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Διασφαλίσεις στις περιπτώσεις εν μέρει μεταβιβάσεων.</w:t>
            </w: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DA174E"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VI</w:t>
            </w:r>
            <w:r w:rsidRPr="00EE1DFE">
              <w:rPr>
                <w:rFonts w:ascii="Arial" w:hAnsi="Arial" w:cs="Arial"/>
                <w:sz w:val="18"/>
                <w:szCs w:val="18"/>
                <w:lang w:val="el-GR"/>
              </w:rPr>
              <w:t>ΙΙ - ΡΥΘΜΙΣΕΙΣ ΓΙΑ ΧΡΗΜΑΤΟΔΟΤΗΣΗ ΠΩΛΗΣΗΣ ΕΡΓΑΣΙΩΝ</w:t>
            </w:r>
          </w:p>
        </w:tc>
      </w:tr>
      <w:tr w:rsidR="00E82C82" w:rsidRPr="002563FB"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38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Χρήση Ταμείου Εγγύησης Καταθέσεων για πώληση εργασιών.</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E1DFE"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39 </w:t>
            </w:r>
          </w:p>
        </w:tc>
        <w:tc>
          <w:tcPr>
            <w:tcW w:w="6946" w:type="dxa"/>
          </w:tcPr>
          <w:p w:rsidR="00E82C82" w:rsidRPr="00EE1DFE" w:rsidDel="00DA174E" w:rsidRDefault="00E82C82" w:rsidP="00C44E56">
            <w:pPr>
              <w:rPr>
                <w:rFonts w:ascii="Arial" w:hAnsi="Arial" w:cs="Arial"/>
                <w:sz w:val="18"/>
                <w:szCs w:val="18"/>
                <w:lang w:val="el-GR"/>
              </w:rPr>
            </w:pPr>
            <w:r w:rsidRPr="00EE1DFE">
              <w:rPr>
                <w:rFonts w:ascii="Arial" w:hAnsi="Arial" w:cs="Arial"/>
                <w:sz w:val="18"/>
                <w:szCs w:val="18"/>
                <w:lang w:val="el-GR"/>
              </w:rPr>
              <w:t>Δημόσια χρηματοδότηση πώλησης εργασιών.</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RDefault="00E82C82" w:rsidP="00C44E56">
            <w:pPr>
              <w:jc w:val="cente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E1DFE" w:rsidDel="00DA174E" w:rsidRDefault="00E82C82" w:rsidP="00C44E56">
            <w:pPr>
              <w:jc w:val="center"/>
              <w:rPr>
                <w:rFonts w:ascii="Arial" w:hAnsi="Arial" w:cs="Arial"/>
                <w:sz w:val="18"/>
                <w:szCs w:val="18"/>
                <w:lang w:val="el-GR"/>
              </w:rPr>
            </w:pPr>
            <w:r w:rsidRPr="00EE1DFE">
              <w:rPr>
                <w:rFonts w:ascii="Arial" w:hAnsi="Arial" w:cs="Arial"/>
                <w:sz w:val="18"/>
                <w:szCs w:val="18"/>
                <w:lang w:val="el-GR"/>
              </w:rPr>
              <w:t xml:space="preserve">ΜΕΡΟΣ </w:t>
            </w:r>
            <w:r w:rsidRPr="00EE1DFE">
              <w:rPr>
                <w:rFonts w:ascii="Arial" w:hAnsi="Arial" w:cs="Arial"/>
                <w:sz w:val="18"/>
                <w:szCs w:val="18"/>
              </w:rPr>
              <w:t>VI</w:t>
            </w:r>
            <w:r w:rsidRPr="00EE1DFE">
              <w:rPr>
                <w:rFonts w:ascii="Arial" w:hAnsi="Arial" w:cs="Arial"/>
                <w:sz w:val="18"/>
                <w:szCs w:val="18"/>
                <w:lang w:val="el-GR"/>
              </w:rPr>
              <w:t>ΙΙ - ΤΕΛΙΚΕΣ ΔΙΑΤΑΞΕΙΣ</w:t>
            </w:r>
          </w:p>
        </w:tc>
      </w:tr>
      <w:tr w:rsidR="00E82C82" w:rsidRPr="00E82C82" w:rsidTr="00C44E56">
        <w:trPr>
          <w:jc w:val="center"/>
        </w:trPr>
        <w:tc>
          <w:tcPr>
            <w:tcW w:w="1418" w:type="dxa"/>
          </w:tcPr>
          <w:p w:rsidR="00E82C82" w:rsidRPr="00E82C82" w:rsidRDefault="00E82C82" w:rsidP="00C44E56">
            <w:pPr>
              <w:jc w:val="center"/>
              <w:rPr>
                <w:rFonts w:ascii="Arial" w:hAnsi="Arial" w:cs="Arial"/>
                <w:b/>
                <w:sz w:val="18"/>
                <w:szCs w:val="18"/>
                <w:lang w:val="el-GR"/>
              </w:rPr>
            </w:pPr>
          </w:p>
        </w:tc>
        <w:tc>
          <w:tcPr>
            <w:tcW w:w="6946" w:type="dxa"/>
          </w:tcPr>
          <w:p w:rsidR="00E82C82" w:rsidRPr="00E82C82" w:rsidRDefault="00E82C82" w:rsidP="00C44E56">
            <w:pPr>
              <w:jc w:val="center"/>
              <w:rPr>
                <w:rFonts w:ascii="Arial" w:hAnsi="Arial" w:cs="Arial"/>
                <w:b/>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40 </w:t>
            </w:r>
          </w:p>
        </w:tc>
        <w:tc>
          <w:tcPr>
            <w:tcW w:w="6946"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Εξουσία Δικαστηρίου.</w:t>
            </w: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p>
        </w:tc>
        <w:tc>
          <w:tcPr>
            <w:tcW w:w="6946" w:type="dxa"/>
          </w:tcPr>
          <w:p w:rsidR="00E82C82" w:rsidRPr="00E82C82" w:rsidRDefault="00E82C82" w:rsidP="00C44E56">
            <w:pPr>
              <w:rPr>
                <w:rFonts w:ascii="Arial" w:hAnsi="Arial" w:cs="Arial"/>
                <w:sz w:val="18"/>
                <w:szCs w:val="18"/>
                <w:lang w:val="el-GR"/>
              </w:rPr>
            </w:pPr>
          </w:p>
        </w:tc>
      </w:tr>
      <w:tr w:rsidR="00E82C82" w:rsidRPr="002563FB"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41</w:t>
            </w:r>
          </w:p>
        </w:tc>
        <w:tc>
          <w:tcPr>
            <w:tcW w:w="6946" w:type="dxa"/>
          </w:tcPr>
          <w:p w:rsidR="00E82C82" w:rsidRPr="00E82C82" w:rsidDel="00DA174E" w:rsidRDefault="00E82C82" w:rsidP="00C44E56">
            <w:pPr>
              <w:rPr>
                <w:rFonts w:ascii="Arial" w:hAnsi="Arial" w:cs="Arial"/>
                <w:sz w:val="18"/>
                <w:szCs w:val="18"/>
                <w:lang w:val="el-GR"/>
              </w:rPr>
            </w:pPr>
            <w:r w:rsidRPr="00E82C82">
              <w:rPr>
                <w:rFonts w:ascii="Arial" w:hAnsi="Arial" w:cs="Arial"/>
                <w:sz w:val="18"/>
                <w:szCs w:val="18"/>
                <w:lang w:val="el-GR"/>
              </w:rPr>
              <w:t xml:space="preserve">Εξουσία Κεντρικής Τράπεζας για αναστολή συμβατικών υποχρεώσεων. </w:t>
            </w:r>
          </w:p>
        </w:tc>
      </w:tr>
      <w:tr w:rsidR="00E82C82" w:rsidRPr="002563FB"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82C82"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42</w:t>
            </w:r>
          </w:p>
        </w:tc>
        <w:tc>
          <w:tcPr>
            <w:tcW w:w="6946" w:type="dxa"/>
          </w:tcPr>
          <w:p w:rsidR="00E82C82" w:rsidRPr="00E82C82" w:rsidDel="00DA174E" w:rsidRDefault="00E82C82" w:rsidP="00C44E56">
            <w:pPr>
              <w:rPr>
                <w:rFonts w:ascii="Arial" w:hAnsi="Arial" w:cs="Arial"/>
                <w:sz w:val="18"/>
                <w:szCs w:val="18"/>
                <w:lang w:val="el-GR"/>
              </w:rPr>
            </w:pPr>
            <w:r w:rsidRPr="00E82C82">
              <w:rPr>
                <w:rFonts w:ascii="Arial" w:hAnsi="Arial" w:cs="Arial"/>
                <w:sz w:val="18"/>
                <w:szCs w:val="18"/>
                <w:lang w:val="el-GR"/>
              </w:rPr>
              <w:t>Ευθύνη της Κεντρικής Τράπεζας.</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82C82" w:rsidDel="00DA174E" w:rsidRDefault="00E82C82" w:rsidP="00C44E56">
            <w:pPr>
              <w:rPr>
                <w:rFonts w:ascii="Arial" w:hAnsi="Arial" w:cs="Arial"/>
                <w:sz w:val="18"/>
                <w:szCs w:val="18"/>
                <w:lang w:val="el-GR"/>
              </w:rPr>
            </w:pPr>
          </w:p>
        </w:tc>
      </w:tr>
      <w:tr w:rsidR="002563FB" w:rsidRPr="00E82C82" w:rsidTr="00C44E56">
        <w:trPr>
          <w:jc w:val="center"/>
        </w:trPr>
        <w:tc>
          <w:tcPr>
            <w:tcW w:w="1418" w:type="dxa"/>
          </w:tcPr>
          <w:p w:rsidR="002563FB" w:rsidRPr="00E82C82" w:rsidRDefault="002563FB" w:rsidP="00C44E56">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43</w:t>
            </w:r>
          </w:p>
        </w:tc>
        <w:tc>
          <w:tcPr>
            <w:tcW w:w="6946" w:type="dxa"/>
          </w:tcPr>
          <w:p w:rsidR="002563FB" w:rsidRPr="00E82C82" w:rsidRDefault="002563FB" w:rsidP="00C44E56">
            <w:pPr>
              <w:rPr>
                <w:rFonts w:ascii="Arial" w:hAnsi="Arial" w:cs="Arial"/>
                <w:sz w:val="18"/>
                <w:szCs w:val="18"/>
                <w:lang w:val="el-GR"/>
              </w:rPr>
            </w:pPr>
            <w:r>
              <w:rPr>
                <w:rFonts w:ascii="Arial" w:hAnsi="Arial" w:cs="Arial"/>
                <w:sz w:val="18"/>
                <w:szCs w:val="18"/>
                <w:lang w:val="el-GR"/>
              </w:rPr>
              <w:t>Επαγγελματικό απόρρητο.</w:t>
            </w:r>
          </w:p>
        </w:tc>
      </w:tr>
      <w:tr w:rsidR="002563FB" w:rsidRPr="00E82C82" w:rsidTr="00C44E56">
        <w:trPr>
          <w:jc w:val="center"/>
        </w:trPr>
        <w:tc>
          <w:tcPr>
            <w:tcW w:w="1418" w:type="dxa"/>
          </w:tcPr>
          <w:p w:rsidR="002563FB" w:rsidRPr="00E82C82" w:rsidRDefault="002563FB" w:rsidP="00C44E56">
            <w:pPr>
              <w:rPr>
                <w:rFonts w:ascii="Arial" w:hAnsi="Arial" w:cs="Arial"/>
                <w:sz w:val="18"/>
                <w:szCs w:val="18"/>
                <w:lang w:val="el-GR"/>
              </w:rPr>
            </w:pPr>
          </w:p>
        </w:tc>
        <w:tc>
          <w:tcPr>
            <w:tcW w:w="6946" w:type="dxa"/>
          </w:tcPr>
          <w:p w:rsidR="002563FB" w:rsidRPr="00E82C82" w:rsidRDefault="002563FB"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2563FB">
            <w:pPr>
              <w:rPr>
                <w:rFonts w:ascii="Arial" w:hAnsi="Arial" w:cs="Arial"/>
                <w:sz w:val="18"/>
                <w:szCs w:val="18"/>
                <w:lang w:val="el-GR"/>
              </w:rPr>
            </w:pPr>
            <w:r w:rsidRPr="00E82C82">
              <w:rPr>
                <w:rFonts w:ascii="Arial" w:hAnsi="Arial" w:cs="Arial"/>
                <w:sz w:val="18"/>
                <w:szCs w:val="18"/>
                <w:lang w:val="el-GR"/>
              </w:rPr>
              <w:t>Άρθρο</w:t>
            </w:r>
            <w:r w:rsidRPr="00E82C82">
              <w:rPr>
                <w:rFonts w:ascii="Arial" w:hAnsi="Arial" w:cs="Arial"/>
                <w:sz w:val="18"/>
                <w:szCs w:val="18"/>
                <w:lang w:val="en-GB"/>
              </w:rPr>
              <w:t xml:space="preserve"> 4</w:t>
            </w:r>
            <w:r w:rsidR="002563FB">
              <w:rPr>
                <w:rFonts w:ascii="Arial" w:hAnsi="Arial" w:cs="Arial"/>
                <w:sz w:val="18"/>
                <w:szCs w:val="18"/>
                <w:lang w:val="en-GB"/>
              </w:rPr>
              <w:t>4</w:t>
            </w:r>
          </w:p>
        </w:tc>
        <w:tc>
          <w:tcPr>
            <w:tcW w:w="6946" w:type="dxa"/>
          </w:tcPr>
          <w:p w:rsidR="00E82C82" w:rsidRPr="00E82C82" w:rsidDel="00DA174E" w:rsidRDefault="00E82C82" w:rsidP="00C44E56">
            <w:pPr>
              <w:rPr>
                <w:rFonts w:ascii="Arial" w:hAnsi="Arial" w:cs="Arial"/>
                <w:sz w:val="18"/>
                <w:szCs w:val="18"/>
                <w:lang w:val="el-GR"/>
              </w:rPr>
            </w:pPr>
            <w:r w:rsidRPr="00E82C82">
              <w:rPr>
                <w:rFonts w:ascii="Arial" w:hAnsi="Arial" w:cs="Arial"/>
                <w:sz w:val="18"/>
                <w:szCs w:val="18"/>
                <w:lang w:val="el-GR"/>
              </w:rPr>
              <w:t>Μεταβατικές διατάξεις.</w:t>
            </w:r>
          </w:p>
        </w:tc>
      </w:tr>
      <w:tr w:rsidR="00E82C82" w:rsidRPr="00E82C82" w:rsidTr="00C44E56">
        <w:trPr>
          <w:jc w:val="center"/>
        </w:trPr>
        <w:tc>
          <w:tcPr>
            <w:tcW w:w="1418" w:type="dxa"/>
          </w:tcPr>
          <w:p w:rsidR="00E82C82" w:rsidRPr="00E82C82" w:rsidDel="00DA174E" w:rsidRDefault="00E82C82" w:rsidP="00C44E56">
            <w:pPr>
              <w:rPr>
                <w:rFonts w:ascii="Arial" w:hAnsi="Arial" w:cs="Arial"/>
                <w:sz w:val="18"/>
                <w:szCs w:val="18"/>
                <w:lang w:val="el-GR"/>
              </w:rPr>
            </w:pPr>
          </w:p>
        </w:tc>
        <w:tc>
          <w:tcPr>
            <w:tcW w:w="6946" w:type="dxa"/>
          </w:tcPr>
          <w:p w:rsidR="00E82C82" w:rsidRPr="00E82C82" w:rsidDel="00DA174E" w:rsidRDefault="00E82C82" w:rsidP="00C44E56">
            <w:pPr>
              <w:rPr>
                <w:rFonts w:ascii="Arial" w:hAnsi="Arial" w:cs="Arial"/>
                <w:sz w:val="18"/>
                <w:szCs w:val="18"/>
                <w:lang w:val="el-GR"/>
              </w:rPr>
            </w:pPr>
          </w:p>
        </w:tc>
      </w:tr>
      <w:tr w:rsidR="00E82C82" w:rsidRPr="00E82C82" w:rsidTr="00C44E56">
        <w:trPr>
          <w:jc w:val="center"/>
        </w:trPr>
        <w:tc>
          <w:tcPr>
            <w:tcW w:w="1418" w:type="dxa"/>
          </w:tcPr>
          <w:p w:rsidR="00E82C82" w:rsidRPr="00E82C82" w:rsidRDefault="00E82C82" w:rsidP="00C44E56">
            <w:pPr>
              <w:rPr>
                <w:rFonts w:ascii="Arial" w:hAnsi="Arial" w:cs="Arial"/>
                <w:sz w:val="18"/>
                <w:szCs w:val="18"/>
                <w:lang w:val="el-GR"/>
              </w:rPr>
            </w:pPr>
            <w:r w:rsidRPr="00E82C82">
              <w:rPr>
                <w:rFonts w:ascii="Arial" w:hAnsi="Arial" w:cs="Arial"/>
                <w:sz w:val="18"/>
                <w:szCs w:val="18"/>
                <w:lang w:val="el-GR"/>
              </w:rPr>
              <w:t>Άρθρο</w:t>
            </w:r>
            <w:r w:rsidR="002563FB">
              <w:rPr>
                <w:rFonts w:ascii="Arial" w:hAnsi="Arial" w:cs="Arial"/>
                <w:sz w:val="18"/>
                <w:szCs w:val="18"/>
                <w:lang w:val="en-GB"/>
              </w:rPr>
              <w:t xml:space="preserve"> 45</w:t>
            </w:r>
          </w:p>
        </w:tc>
        <w:tc>
          <w:tcPr>
            <w:tcW w:w="6946" w:type="dxa"/>
          </w:tcPr>
          <w:p w:rsidR="00E82C82" w:rsidRPr="00E82C82" w:rsidDel="00DA174E" w:rsidRDefault="00E82C82" w:rsidP="00C44E56">
            <w:pPr>
              <w:rPr>
                <w:rFonts w:ascii="Arial" w:hAnsi="Arial" w:cs="Arial"/>
                <w:sz w:val="18"/>
                <w:szCs w:val="18"/>
                <w:lang w:val="el-GR"/>
              </w:rPr>
            </w:pPr>
            <w:r w:rsidRPr="00E82C82">
              <w:rPr>
                <w:rFonts w:ascii="Arial" w:hAnsi="Arial" w:cs="Arial"/>
                <w:sz w:val="18"/>
                <w:szCs w:val="18"/>
                <w:lang w:val="el-GR"/>
              </w:rPr>
              <w:t>Εξουσία έκδοσης οδηγιών.</w:t>
            </w:r>
          </w:p>
        </w:tc>
      </w:tr>
    </w:tbl>
    <w:p w:rsidR="00E82C82" w:rsidRDefault="00E82C82">
      <w:pPr>
        <w:rPr>
          <w:rFonts w:ascii="Arial" w:hAnsi="Arial" w:cs="Arial"/>
          <w:sz w:val="18"/>
          <w:szCs w:val="18"/>
          <w:lang w:val="el-GR"/>
        </w:rPr>
      </w:pPr>
    </w:p>
    <w:p w:rsidR="00E82C82" w:rsidRDefault="00E82C82" w:rsidP="00815D32">
      <w:pPr>
        <w:jc w:val="center"/>
        <w:rPr>
          <w:rFonts w:ascii="Arial" w:hAnsi="Arial" w:cs="Arial"/>
          <w:sz w:val="18"/>
          <w:szCs w:val="18"/>
          <w:lang w:val="el-GR"/>
        </w:rPr>
      </w:pPr>
    </w:p>
    <w:p w:rsidR="00E82C82" w:rsidRDefault="00E82C82" w:rsidP="00815D32">
      <w:pPr>
        <w:jc w:val="center"/>
        <w:rPr>
          <w:rFonts w:ascii="Arial" w:hAnsi="Arial" w:cs="Arial"/>
          <w:sz w:val="18"/>
          <w:szCs w:val="18"/>
          <w:lang w:val="el-GR"/>
        </w:rPr>
      </w:pPr>
    </w:p>
    <w:p w:rsidR="00E82C82" w:rsidRDefault="00E82C82" w:rsidP="00815D32">
      <w:pPr>
        <w:jc w:val="center"/>
        <w:rPr>
          <w:rFonts w:ascii="Arial" w:hAnsi="Arial" w:cs="Arial"/>
          <w:sz w:val="18"/>
          <w:szCs w:val="18"/>
          <w:lang w:val="el-GR"/>
        </w:rPr>
      </w:pPr>
    </w:p>
    <w:p w:rsidR="00E82C82" w:rsidRPr="00CD2C5F" w:rsidRDefault="00E82C82" w:rsidP="00815D32">
      <w:pPr>
        <w:jc w:val="center"/>
        <w:rPr>
          <w:rFonts w:ascii="Arial" w:hAnsi="Arial" w:cs="Arial"/>
          <w:sz w:val="18"/>
          <w:szCs w:val="18"/>
          <w:lang w:val="el-GR"/>
        </w:rPr>
      </w:pPr>
    </w:p>
    <w:p w:rsidR="0072335E" w:rsidRDefault="0072335E" w:rsidP="00495900">
      <w:pPr>
        <w:spacing w:after="0" w:line="240" w:lineRule="auto"/>
        <w:jc w:val="center"/>
        <w:rPr>
          <w:rFonts w:ascii="Arial" w:hAnsi="Arial" w:cs="Arial"/>
          <w:sz w:val="18"/>
          <w:szCs w:val="18"/>
          <w:lang w:val="el-GR"/>
        </w:rPr>
      </w:pPr>
    </w:p>
    <w:p w:rsidR="00E82C82" w:rsidRDefault="00E82C82" w:rsidP="00E82C82">
      <w:pPr>
        <w:spacing w:after="0"/>
        <w:jc w:val="center"/>
        <w:rPr>
          <w:rFonts w:ascii="Arial" w:hAnsi="Arial" w:cs="Arial"/>
          <w:sz w:val="18"/>
          <w:szCs w:val="18"/>
          <w:lang w:val="el-GR"/>
        </w:rPr>
      </w:pPr>
      <w:r w:rsidRPr="00CD2C5F">
        <w:rPr>
          <w:rFonts w:ascii="Arial" w:hAnsi="Arial" w:cs="Arial"/>
          <w:sz w:val="18"/>
          <w:szCs w:val="18"/>
          <w:lang w:val="el-GR"/>
        </w:rPr>
        <w:t>Ο ΠΕΡΙ ΕΚΚΑΘΑΡΙΣΗΣ ΠΙΣΤΩΤΙΚΩΝ ΙΔΡΥΜΑΤΩΝ ΝΟΜΟΣ ΤΟΥ 2022</w:t>
      </w:r>
    </w:p>
    <w:p w:rsidR="00E82C82" w:rsidRPr="00CD2C5F" w:rsidRDefault="00E82C82" w:rsidP="00495900">
      <w:pPr>
        <w:spacing w:after="0" w:line="240" w:lineRule="auto"/>
        <w:jc w:val="center"/>
        <w:rPr>
          <w:rFonts w:ascii="Arial" w:hAnsi="Arial" w:cs="Arial"/>
          <w:sz w:val="18"/>
          <w:szCs w:val="18"/>
          <w:lang w:val="el-GR"/>
        </w:rPr>
      </w:pPr>
    </w:p>
    <w:tbl>
      <w:tblPr>
        <w:tblStyle w:val="TableGrid"/>
        <w:tblW w:w="963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938"/>
      </w:tblGrid>
      <w:tr w:rsidR="0072335E" w:rsidRPr="002563FB" w:rsidTr="00EE1DFE">
        <w:tc>
          <w:tcPr>
            <w:tcW w:w="1701" w:type="dxa"/>
          </w:tcPr>
          <w:p w:rsidR="0072335E" w:rsidRPr="00CD2C5F" w:rsidRDefault="0072335E" w:rsidP="00C07C7E">
            <w:pPr>
              <w:rPr>
                <w:rFonts w:ascii="Arial" w:hAnsi="Arial" w:cs="Arial"/>
                <w:sz w:val="18"/>
                <w:szCs w:val="18"/>
                <w:lang w:val="el-GR"/>
              </w:rPr>
            </w:pPr>
            <w:r w:rsidRPr="00CD2C5F">
              <w:rPr>
                <w:rFonts w:ascii="Arial" w:hAnsi="Arial" w:cs="Arial"/>
                <w:sz w:val="18"/>
                <w:szCs w:val="18"/>
                <w:lang w:val="el-GR"/>
              </w:rPr>
              <w:t>Προοίμιο.</w:t>
            </w:r>
          </w:p>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Επειδή η Οδηγία 2014/59/ΕΕ του Ευρωπαϊκού Κοινοβουλίου και του Συμβουλίου της 15</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Μαΐου 2014 </w:t>
            </w:r>
            <w:r w:rsidRPr="00CD2C5F">
              <w:rPr>
                <w:rFonts w:ascii="Arial" w:eastAsia="Times New Roman" w:hAnsi="Arial" w:cs="Arial"/>
                <w:sz w:val="18"/>
                <w:szCs w:val="18"/>
                <w:lang w:val="el-GR"/>
              </w:rPr>
              <w:t xml:space="preserve">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 </w:t>
            </w:r>
            <w:r w:rsidRPr="00CD2C5F">
              <w:rPr>
                <w:rFonts w:ascii="Arial" w:hAnsi="Arial" w:cs="Arial"/>
                <w:sz w:val="18"/>
                <w:szCs w:val="18"/>
                <w:lang w:val="el-GR"/>
              </w:rPr>
              <w:t>θέσπισε πλαίσιο για την ανάκαμψη και την εξυγίανση πιστωτικών ιδρυμάτων και επιχειρήσεων επενδύσεων·</w:t>
            </w:r>
          </w:p>
          <w:p w:rsidR="0072335E" w:rsidRPr="00CD2C5F" w:rsidRDefault="0072335E" w:rsidP="0072335E">
            <w:pPr>
              <w:jc w:val="both"/>
              <w:rPr>
                <w:rFonts w:ascii="Arial" w:hAnsi="Arial" w:cs="Arial"/>
                <w:sz w:val="18"/>
                <w:szCs w:val="18"/>
                <w:lang w:val="el-GR"/>
              </w:rPr>
            </w:pPr>
          </w:p>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 xml:space="preserve">Επειδή ο περί Εξυγίανσης Πιστωτικών Ιδρυμάτων και Επενδυτικών Εταιρειών Νόμος του 2016 δημοσιεύτηκε στις 18 Μαρτίου 2016 για σκοπούς εναρμόνισης με </w:t>
            </w:r>
            <w:r w:rsidRPr="00CD2C5F">
              <w:rPr>
                <w:rFonts w:ascii="Arial" w:hAnsi="Arial" w:cs="Arial"/>
                <w:sz w:val="18"/>
                <w:szCs w:val="18"/>
                <w:shd w:val="clear" w:color="auto" w:fill="FFFFFF"/>
                <w:lang w:val="el-GR"/>
              </w:rPr>
              <w:t>την Οδηγία 2014/59/ΕΕ του Ευρωπαϊκού Κοινοβουλίου και του Συμβουλίου της 15</w:t>
            </w:r>
            <w:r w:rsidRPr="00CD2C5F">
              <w:rPr>
                <w:rFonts w:ascii="Arial" w:hAnsi="Arial" w:cs="Arial"/>
                <w:sz w:val="18"/>
                <w:szCs w:val="18"/>
                <w:shd w:val="clear" w:color="auto" w:fill="FFFFFF"/>
                <w:vertAlign w:val="superscript"/>
                <w:lang w:val="el-GR"/>
              </w:rPr>
              <w:t>ης</w:t>
            </w:r>
            <w:r w:rsidRPr="00CD2C5F">
              <w:rPr>
                <w:rFonts w:ascii="Arial" w:hAnsi="Arial" w:cs="Arial"/>
                <w:sz w:val="18"/>
                <w:szCs w:val="18"/>
                <w:shd w:val="clear" w:color="auto" w:fill="FFFFFF"/>
                <w:lang w:val="el-GR"/>
              </w:rPr>
              <w:t xml:space="preserve"> Μαΐου 2014</w:t>
            </w:r>
            <w:r w:rsidRPr="00CD2C5F">
              <w:rPr>
                <w:rFonts w:ascii="Arial" w:hAnsi="Arial" w:cs="Arial"/>
                <w:sz w:val="18"/>
                <w:szCs w:val="18"/>
                <w:lang w:val="el-GR"/>
              </w:rPr>
              <w:t>·</w:t>
            </w:r>
            <w:r w:rsidRPr="00CD2C5F">
              <w:rPr>
                <w:rFonts w:ascii="Arial" w:hAnsi="Arial" w:cs="Arial"/>
                <w:sz w:val="18"/>
                <w:szCs w:val="18"/>
                <w:shd w:val="clear" w:color="auto" w:fill="FFFFFF"/>
              </w:rPr>
              <w:t> </w:t>
            </w:r>
          </w:p>
          <w:p w:rsidR="0072335E" w:rsidRPr="00CD2C5F" w:rsidRDefault="0072335E" w:rsidP="0072335E">
            <w:pPr>
              <w:jc w:val="both"/>
              <w:rPr>
                <w:rFonts w:ascii="Arial" w:hAnsi="Arial" w:cs="Arial"/>
                <w:sz w:val="18"/>
                <w:szCs w:val="18"/>
                <w:lang w:val="el-GR"/>
              </w:rPr>
            </w:pPr>
          </w:p>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Επειδή η Οδηγία 2014/59/ΕΕ του Ευρωπαϊκού Κοινοβουλίου και του Συμβουλίου της 15</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Μαΐου 2014 δεν εναρμονίζει τις διαδικασίες που διέπουν την εκκαθάριση πιστωτικών ιδρυμάτων αλλά λειτουργεί στη βάση της αρχής αφερεγγυότητας (</w:t>
            </w:r>
            <w:r w:rsidRPr="00CD2C5F">
              <w:rPr>
                <w:rFonts w:ascii="Arial" w:hAnsi="Arial" w:cs="Arial"/>
                <w:sz w:val="18"/>
                <w:szCs w:val="18"/>
              </w:rPr>
              <w:t>insolvency</w:t>
            </w:r>
            <w:r w:rsidRPr="00CD2C5F">
              <w:rPr>
                <w:rFonts w:ascii="Arial" w:hAnsi="Arial" w:cs="Arial"/>
                <w:sz w:val="18"/>
                <w:szCs w:val="18"/>
                <w:lang w:val="el-GR"/>
              </w:rPr>
              <w:t xml:space="preserve"> </w:t>
            </w:r>
            <w:r w:rsidRPr="00CD2C5F">
              <w:rPr>
                <w:rFonts w:ascii="Arial" w:hAnsi="Arial" w:cs="Arial"/>
                <w:sz w:val="18"/>
                <w:szCs w:val="18"/>
              </w:rPr>
              <w:t>first</w:t>
            </w:r>
            <w:r w:rsidRPr="00CD2C5F">
              <w:rPr>
                <w:rFonts w:ascii="Arial" w:hAnsi="Arial" w:cs="Arial"/>
                <w:sz w:val="18"/>
                <w:szCs w:val="18"/>
                <w:lang w:val="el-GR"/>
              </w:rPr>
              <w:t>), ώστε ίδρυμα που τελεί υπό κατάσταση αφερεγγυότητας πρέπει να εκκαθαριστεί στη βάση των κανονικών διαδικασιών αφερεγγυότητας και μέτρα εξυγίανσης θα πρέπει να ληφθούν μόνο εάν η εκκαθάριση του ιδρύματος βάσει των κανονικών διαδικασιών αφερεγγυότητας δεν θα ικανοποιούσαν τους στόχους της εξυγίανσης στον ίδιο βαθμό·</w:t>
            </w:r>
          </w:p>
          <w:p w:rsidR="0072335E" w:rsidRPr="00CD2C5F" w:rsidRDefault="0072335E" w:rsidP="0072335E">
            <w:pPr>
              <w:jc w:val="both"/>
              <w:rPr>
                <w:rFonts w:ascii="Arial" w:hAnsi="Arial" w:cs="Arial"/>
                <w:sz w:val="18"/>
                <w:szCs w:val="18"/>
                <w:lang w:val="el-GR"/>
              </w:rPr>
            </w:pPr>
          </w:p>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Επειδή η οικονομική κρίση εξέθεσε το γεγονός ότι οι γενικές εταιρικές διαδικασίες αφερεγγυότητας δεν είναι πάντα κατάλληλες για πιστωτικά ιδρύματα·</w:t>
            </w:r>
          </w:p>
          <w:p w:rsidR="0072335E" w:rsidRPr="00CD2C5F" w:rsidRDefault="0072335E" w:rsidP="0072335E">
            <w:pPr>
              <w:jc w:val="both"/>
              <w:rPr>
                <w:rFonts w:ascii="Arial" w:hAnsi="Arial" w:cs="Arial"/>
                <w:sz w:val="18"/>
                <w:szCs w:val="18"/>
                <w:lang w:val="el-GR"/>
              </w:rPr>
            </w:pPr>
          </w:p>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Επειδή η Οδηγία 2014/49/ΕΕ του Ευρωπαϊκού Κοινοβουλίου και του Συμβουλίου της 16</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Απριλίου 2014 </w:t>
            </w:r>
            <w:r w:rsidRPr="00CD2C5F">
              <w:rPr>
                <w:rFonts w:ascii="Arial" w:eastAsia="Times New Roman" w:hAnsi="Arial" w:cs="Arial"/>
                <w:sz w:val="18"/>
                <w:szCs w:val="18"/>
                <w:lang w:val="el-GR"/>
              </w:rPr>
              <w:t>περί των συστημάτων εγγύησης των καταθέσεων</w:t>
            </w:r>
            <w:r w:rsidR="00AE7014" w:rsidRPr="00AE7014">
              <w:rPr>
                <w:rFonts w:ascii="Arial" w:eastAsia="Times New Roman" w:hAnsi="Arial" w:cs="Arial"/>
                <w:sz w:val="18"/>
                <w:szCs w:val="18"/>
                <w:lang w:val="el-GR"/>
              </w:rPr>
              <w:t xml:space="preserve"> </w:t>
            </w:r>
            <w:r w:rsidR="00AE7014">
              <w:rPr>
                <w:rFonts w:ascii="Arial" w:eastAsia="Times New Roman" w:hAnsi="Arial" w:cs="Arial"/>
                <w:sz w:val="18"/>
                <w:szCs w:val="18"/>
                <w:lang w:val="el-GR"/>
              </w:rPr>
              <w:t>(ΣΕΚ)</w:t>
            </w:r>
            <w:r w:rsidRPr="00CD2C5F">
              <w:rPr>
                <w:rFonts w:ascii="Arial" w:eastAsia="Times New Roman" w:hAnsi="Arial" w:cs="Arial"/>
                <w:sz w:val="18"/>
                <w:szCs w:val="18"/>
                <w:lang w:val="el-GR"/>
              </w:rPr>
              <w:t>,</w:t>
            </w:r>
            <w:r w:rsidRPr="00CD2C5F">
              <w:rPr>
                <w:rFonts w:ascii="Arial" w:hAnsi="Arial" w:cs="Arial"/>
                <w:sz w:val="18"/>
                <w:szCs w:val="18"/>
                <w:lang w:val="el-GR"/>
              </w:rPr>
              <w:t xml:space="preserve"> προνοεί ότι κράτη μέλη μπορούν να επιτρέπουν σε ΣΕΚ να χρησιμοποιούν διαθέσιμα χρηματοδοτικά μέσα για τη λήψη εναλλακτικών μέτρων προκειμένου να εμποδίσ</w:t>
            </w:r>
            <w:r w:rsidR="00AE7014">
              <w:rPr>
                <w:rFonts w:ascii="Arial" w:hAnsi="Arial" w:cs="Arial"/>
                <w:sz w:val="18"/>
                <w:szCs w:val="18"/>
                <w:lang w:val="el-GR"/>
              </w:rPr>
              <w:t>ουν</w:t>
            </w:r>
            <w:r w:rsidRPr="00CD2C5F">
              <w:rPr>
                <w:rFonts w:ascii="Arial" w:hAnsi="Arial" w:cs="Arial"/>
                <w:sz w:val="18"/>
                <w:szCs w:val="18"/>
                <w:lang w:val="el-GR"/>
              </w:rPr>
              <w:t xml:space="preserve"> τη θέση σε εκκαθάριση ενός πιστωτικού ιδρύματος και/ή για τη χρηματοδότηση μέτρων διατήρησης της πρόσβασης των καταθετών σε καλυπτόμενες καταθέσεις στο πλαίσιο των εθνικών διαδικασιών αφερεγγυότητας, νοουμένου ότι πληρούνται ορισμένες προϋποθέσεις όπως αναφέρονται στην εν λόγω Οδηγία·</w:t>
            </w:r>
          </w:p>
          <w:p w:rsidR="0072335E" w:rsidRPr="00CD2C5F" w:rsidRDefault="0072335E" w:rsidP="0072335E">
            <w:pPr>
              <w:jc w:val="both"/>
              <w:rPr>
                <w:rFonts w:ascii="Arial" w:hAnsi="Arial" w:cs="Arial"/>
                <w:sz w:val="18"/>
                <w:szCs w:val="18"/>
                <w:lang w:val="el-GR"/>
              </w:rPr>
            </w:pPr>
          </w:p>
          <w:p w:rsidR="0072335E" w:rsidRPr="00CD2C5F" w:rsidRDefault="0072335E" w:rsidP="0072335E">
            <w:pPr>
              <w:jc w:val="both"/>
              <w:rPr>
                <w:rFonts w:ascii="Arial" w:hAnsi="Arial" w:cs="Arial"/>
                <w:sz w:val="18"/>
                <w:szCs w:val="18"/>
                <w:lang w:val="el-GR"/>
              </w:rPr>
            </w:pPr>
            <w:r w:rsidRPr="00CD2C5F">
              <w:rPr>
                <w:rFonts w:ascii="Arial" w:hAnsi="Arial" w:cs="Arial"/>
                <w:sz w:val="18"/>
                <w:szCs w:val="18"/>
                <w:lang w:val="el-GR"/>
              </w:rPr>
              <w:t>Για σκοπούς εξασφάλισης επαρκούς ταχύτητας παρέμβασης, συνέχισης των κρίσιμων λειτουργιών και διατήρησης της χρηματοπιστωτικής σταθερότητας και για την υιοθέτηση ενός αποτελεσματικού πλαισίου αφερεγγυότητας των πιστωτικών ιδρυμάτων·</w:t>
            </w:r>
          </w:p>
          <w:p w:rsidR="0072335E" w:rsidRPr="00CD2C5F" w:rsidRDefault="0072335E" w:rsidP="0072335E">
            <w:pPr>
              <w:jc w:val="both"/>
              <w:rPr>
                <w:rFonts w:ascii="Arial" w:hAnsi="Arial" w:cs="Arial"/>
                <w:sz w:val="18"/>
                <w:szCs w:val="18"/>
                <w:lang w:val="el-GR"/>
              </w:rPr>
            </w:pPr>
          </w:p>
          <w:p w:rsidR="0072335E" w:rsidRPr="00CD2C5F" w:rsidRDefault="0072335E" w:rsidP="009B3A27">
            <w:pPr>
              <w:jc w:val="both"/>
              <w:rPr>
                <w:rFonts w:ascii="Arial" w:hAnsi="Arial" w:cs="Arial"/>
                <w:sz w:val="18"/>
                <w:szCs w:val="18"/>
                <w:lang w:val="el-GR"/>
              </w:rPr>
            </w:pPr>
            <w:r w:rsidRPr="00CD2C5F">
              <w:rPr>
                <w:rFonts w:ascii="Arial" w:hAnsi="Arial" w:cs="Arial"/>
                <w:sz w:val="18"/>
                <w:szCs w:val="18"/>
                <w:lang w:val="el-GR"/>
              </w:rPr>
              <w:t>Για σκοπούς εκ νέου εναρμόνισης ορισμένων προνοιών της (</w:t>
            </w:r>
            <w:r w:rsidRPr="00CD2C5F">
              <w:rPr>
                <w:rFonts w:ascii="Arial" w:hAnsi="Arial" w:cs="Arial"/>
                <w:sz w:val="18"/>
                <w:szCs w:val="18"/>
              </w:rPr>
              <w:t>i</w:t>
            </w:r>
            <w:r w:rsidRPr="00CD2C5F">
              <w:rPr>
                <w:rFonts w:ascii="Arial" w:hAnsi="Arial" w:cs="Arial"/>
                <w:sz w:val="18"/>
                <w:szCs w:val="18"/>
                <w:lang w:val="el-GR"/>
              </w:rPr>
              <w:t xml:space="preserve">) Οδηγίας </w:t>
            </w:r>
            <w:hyperlink w:history="1">
              <w:r w:rsidRPr="00CD2C5F">
                <w:rPr>
                  <w:rStyle w:val="Hyperlink"/>
                  <w:rFonts w:ascii="Arial" w:hAnsi="Arial" w:cs="Arial"/>
                  <w:color w:val="auto"/>
                  <w:sz w:val="18"/>
                  <w:szCs w:val="18"/>
                  <w:u w:val="none"/>
                  <w:lang w:val="el-GR"/>
                </w:rPr>
                <w:t>2001/24/ΕΚ</w:t>
              </w:r>
            </w:hyperlink>
            <w:r w:rsidRPr="00CD2C5F">
              <w:rPr>
                <w:rStyle w:val="Hyperlink"/>
                <w:rFonts w:ascii="Arial" w:hAnsi="Arial" w:cs="Arial"/>
                <w:color w:val="auto"/>
                <w:sz w:val="18"/>
                <w:szCs w:val="18"/>
                <w:u w:val="none"/>
                <w:lang w:val="el-GR"/>
              </w:rPr>
              <w:t xml:space="preserve"> </w:t>
            </w:r>
            <w:r w:rsidRPr="00CD2C5F">
              <w:rPr>
                <w:rFonts w:ascii="Arial" w:hAnsi="Arial" w:cs="Arial"/>
                <w:sz w:val="18"/>
                <w:szCs w:val="18"/>
                <w:lang w:val="el-GR"/>
              </w:rPr>
              <w:t>του Ευρωπαϊκού Κοινοβουλίου και του Συμβουλίου της 4</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Απριλίου 2001 για την εξυγίανση και την εκκαθάριση των πιστωτικών ιδρυμάτων</w:t>
            </w:r>
            <w:r w:rsidRPr="00CD2C5F">
              <w:rPr>
                <w:rStyle w:val="Hyperlink"/>
                <w:rFonts w:ascii="Arial" w:hAnsi="Arial" w:cs="Arial"/>
                <w:color w:val="auto"/>
                <w:sz w:val="18"/>
                <w:szCs w:val="18"/>
                <w:u w:val="none"/>
                <w:lang w:val="el-GR"/>
              </w:rPr>
              <w:t xml:space="preserve"> (</w:t>
            </w:r>
            <w:r w:rsidRPr="00CD2C5F">
              <w:rPr>
                <w:rStyle w:val="Hyperlink"/>
                <w:rFonts w:ascii="Arial" w:hAnsi="Arial" w:cs="Arial"/>
                <w:color w:val="auto"/>
                <w:sz w:val="18"/>
                <w:szCs w:val="18"/>
                <w:u w:val="none"/>
              </w:rPr>
              <w:t>ii</w:t>
            </w:r>
            <w:r w:rsidRPr="00CD2C5F">
              <w:rPr>
                <w:rStyle w:val="Hyperlink"/>
                <w:rFonts w:ascii="Arial" w:hAnsi="Arial" w:cs="Arial"/>
                <w:color w:val="auto"/>
                <w:sz w:val="18"/>
                <w:szCs w:val="18"/>
                <w:u w:val="none"/>
                <w:lang w:val="el-GR"/>
              </w:rPr>
              <w:t xml:space="preserve">) </w:t>
            </w:r>
            <w:r w:rsidRPr="00CD2C5F">
              <w:rPr>
                <w:rFonts w:ascii="Arial" w:eastAsia="Times New Roman" w:hAnsi="Arial" w:cs="Arial"/>
                <w:sz w:val="18"/>
                <w:szCs w:val="18"/>
                <w:lang w:val="el-GR"/>
              </w:rPr>
              <w:t xml:space="preserve">Οδηγίας 2014/49/ΕΕ </w:t>
            </w:r>
            <w:r w:rsidRPr="00CD2C5F">
              <w:rPr>
                <w:rFonts w:ascii="Arial" w:hAnsi="Arial" w:cs="Arial"/>
                <w:sz w:val="18"/>
                <w:szCs w:val="18"/>
                <w:lang w:val="el-GR"/>
              </w:rPr>
              <w:t>του Ευρωπαϊκού Κοινοβουλίου και του Συμβουλίου της 16</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Απριλίου 2014</w:t>
            </w:r>
            <w:r w:rsidRPr="00CD2C5F">
              <w:rPr>
                <w:rFonts w:ascii="Arial" w:eastAsia="Times New Roman" w:hAnsi="Arial" w:cs="Arial"/>
                <w:sz w:val="18"/>
                <w:szCs w:val="18"/>
                <w:lang w:val="el-GR"/>
              </w:rPr>
              <w:t xml:space="preserve"> περί των συστημάτων εγγύησης των καταθέσεων</w:t>
            </w:r>
            <w:r w:rsidRPr="00CD2C5F">
              <w:rPr>
                <w:rFonts w:ascii="Arial" w:hAnsi="Arial" w:cs="Arial"/>
                <w:sz w:val="18"/>
                <w:szCs w:val="18"/>
                <w:lang w:val="el-GR"/>
              </w:rPr>
              <w:t>· (</w:t>
            </w:r>
            <w:r w:rsidRPr="00CD2C5F">
              <w:rPr>
                <w:rFonts w:ascii="Arial" w:hAnsi="Arial" w:cs="Arial"/>
                <w:sz w:val="18"/>
                <w:szCs w:val="18"/>
              </w:rPr>
              <w:t>iii</w:t>
            </w:r>
            <w:r w:rsidRPr="00CD2C5F">
              <w:rPr>
                <w:rFonts w:ascii="Arial" w:hAnsi="Arial" w:cs="Arial"/>
                <w:sz w:val="18"/>
                <w:szCs w:val="18"/>
                <w:lang w:val="el-GR"/>
              </w:rPr>
              <w:t>) της Οδηγίας 2017/2399 του Ευρωπαϊκού Κοινοβουλίου και του Συμβουλίου της 12</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Δεκεμβρίου 2017</w:t>
            </w:r>
            <w:r w:rsidRPr="00CD2C5F">
              <w:rPr>
                <w:rFonts w:ascii="Arial" w:hAnsi="Arial" w:cs="Arial"/>
                <w:sz w:val="18"/>
                <w:szCs w:val="18"/>
                <w:shd w:val="clear" w:color="auto" w:fill="FFFFFF"/>
                <w:lang w:val="el-GR"/>
              </w:rPr>
              <w:t xml:space="preserve"> για την τροποποίηση της οδηγίας 2014/59/ΕΕ όσον αφορά την κατάταξη των μη εξασφαλισμένων χρεωστικών μέσων στην πτωχευτική ιεραρχία</w:t>
            </w:r>
            <w:r w:rsidRPr="00CD2C5F">
              <w:rPr>
                <w:rFonts w:ascii="Arial" w:hAnsi="Arial" w:cs="Arial"/>
                <w:sz w:val="18"/>
                <w:szCs w:val="18"/>
                <w:lang w:val="el-GR"/>
              </w:rPr>
              <w:t>·</w:t>
            </w:r>
            <w:r w:rsidR="002C0F7F" w:rsidRPr="00CD2C5F">
              <w:rPr>
                <w:rFonts w:ascii="Arial" w:hAnsi="Arial" w:cs="Arial"/>
                <w:sz w:val="18"/>
                <w:szCs w:val="18"/>
                <w:lang w:val="el-GR"/>
              </w:rPr>
              <w:t xml:space="preserve"> </w:t>
            </w:r>
            <w:r w:rsidRPr="00CD2C5F">
              <w:rPr>
                <w:rFonts w:ascii="Arial" w:hAnsi="Arial" w:cs="Arial"/>
                <w:sz w:val="18"/>
                <w:szCs w:val="18"/>
                <w:lang w:val="el-GR"/>
              </w:rPr>
              <w:t>και (</w:t>
            </w:r>
            <w:r w:rsidRPr="00CD2C5F">
              <w:rPr>
                <w:rFonts w:ascii="Arial" w:hAnsi="Arial" w:cs="Arial"/>
                <w:sz w:val="18"/>
                <w:szCs w:val="18"/>
              </w:rPr>
              <w:t>iv</w:t>
            </w:r>
            <w:r w:rsidRPr="00CD2C5F">
              <w:rPr>
                <w:rFonts w:ascii="Arial" w:hAnsi="Arial" w:cs="Arial"/>
                <w:sz w:val="18"/>
                <w:szCs w:val="18"/>
                <w:lang w:val="el-GR"/>
              </w:rPr>
              <w:t>) Οδηγίας (ΕΕ) 2019/879 του Ευρωπαϊκού Κοινοβουλίου και του Συμβουλίου της 20</w:t>
            </w:r>
            <w:r w:rsidRPr="00CD2C5F">
              <w:rPr>
                <w:rFonts w:ascii="Arial" w:hAnsi="Arial" w:cs="Arial"/>
                <w:sz w:val="18"/>
                <w:szCs w:val="18"/>
                <w:vertAlign w:val="superscript"/>
                <w:lang w:val="el-GR"/>
              </w:rPr>
              <w:t>ης</w:t>
            </w:r>
            <w:r w:rsidRPr="00CD2C5F">
              <w:rPr>
                <w:rFonts w:ascii="Arial" w:hAnsi="Arial" w:cs="Arial"/>
                <w:sz w:val="18"/>
                <w:szCs w:val="18"/>
                <w:lang w:val="el-GR"/>
              </w:rPr>
              <w:t xml:space="preserve"> Μαΐου 2019</w:t>
            </w:r>
            <w:r w:rsidRPr="00CD2C5F">
              <w:rPr>
                <w:rFonts w:ascii="Arial" w:eastAsia="Times New Roman" w:hAnsi="Arial" w:cs="Arial"/>
                <w:sz w:val="18"/>
                <w:szCs w:val="18"/>
                <w:lang w:val="el-GR"/>
              </w:rPr>
              <w:t xml:space="preserve"> για την τροποποίηση της οδηγίας 2014/59/ΕΕ σχετικά με την ικανότητα απορρόφησης των ζημιών και </w:t>
            </w:r>
            <w:proofErr w:type="spellStart"/>
            <w:r w:rsidRPr="00CD2C5F">
              <w:rPr>
                <w:rFonts w:ascii="Arial" w:eastAsia="Times New Roman" w:hAnsi="Arial" w:cs="Arial"/>
                <w:sz w:val="18"/>
                <w:szCs w:val="18"/>
                <w:lang w:val="el-GR"/>
              </w:rPr>
              <w:t>ανακεφαλαιοποίησης</w:t>
            </w:r>
            <w:proofErr w:type="spellEnd"/>
            <w:r w:rsidRPr="00CD2C5F">
              <w:rPr>
                <w:rFonts w:ascii="Arial" w:eastAsia="Times New Roman" w:hAnsi="Arial" w:cs="Arial"/>
                <w:sz w:val="18"/>
                <w:szCs w:val="18"/>
                <w:lang w:val="el-GR"/>
              </w:rPr>
              <w:t xml:space="preserve"> των πιστωτικών ιδρυμάτων και επιχειρήσεων επενδύσεων και της οδηγίας 98/26/ΕΚ</w:t>
            </w:r>
            <w:r w:rsidRPr="00CD2C5F">
              <w:rPr>
                <w:rFonts w:ascii="Arial" w:hAnsi="Arial" w:cs="Arial"/>
                <w:sz w:val="18"/>
                <w:szCs w:val="18"/>
                <w:lang w:val="el-GR"/>
              </w:rPr>
              <w:t>·</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r w:rsidRPr="00CD2C5F">
              <w:rPr>
                <w:rFonts w:ascii="Arial" w:hAnsi="Arial" w:cs="Arial"/>
                <w:sz w:val="18"/>
                <w:szCs w:val="18"/>
                <w:lang w:val="el-GR"/>
              </w:rPr>
              <w:t>Η Βουλή των Αντιπροσώπων ψηφίζει ως ακολούθως:</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CD2C5F"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72335E">
            <w:pPr>
              <w:jc w:val="center"/>
              <w:rPr>
                <w:rFonts w:ascii="Arial" w:hAnsi="Arial" w:cs="Arial"/>
                <w:sz w:val="18"/>
                <w:szCs w:val="18"/>
                <w:lang w:val="el-GR"/>
              </w:rPr>
            </w:pPr>
            <w:r w:rsidRPr="00CD2C5F">
              <w:rPr>
                <w:rFonts w:ascii="Arial" w:hAnsi="Arial" w:cs="Arial"/>
                <w:sz w:val="18"/>
                <w:szCs w:val="18"/>
                <w:lang w:val="el-GR"/>
              </w:rPr>
              <w:t>ΜΕΡΟΣ Ι</w:t>
            </w:r>
          </w:p>
          <w:p w:rsidR="0072335E" w:rsidRPr="00CD2C5F" w:rsidRDefault="0072335E" w:rsidP="0072335E">
            <w:pPr>
              <w:jc w:val="center"/>
              <w:rPr>
                <w:rFonts w:ascii="Arial" w:hAnsi="Arial" w:cs="Arial"/>
                <w:sz w:val="18"/>
                <w:szCs w:val="18"/>
                <w:lang w:val="el-GR"/>
              </w:rPr>
            </w:pPr>
            <w:r w:rsidRPr="00CD2C5F">
              <w:rPr>
                <w:rFonts w:ascii="Arial" w:hAnsi="Arial" w:cs="Arial"/>
                <w:sz w:val="18"/>
                <w:szCs w:val="18"/>
                <w:lang w:val="el-GR"/>
              </w:rPr>
              <w:t>ΕΙΣΑΓΩΓΙΚΕΣ ΔΙΑΤΑΞΕΙΣ</w:t>
            </w:r>
          </w:p>
        </w:tc>
      </w:tr>
      <w:tr w:rsidR="0072335E" w:rsidRPr="00CD2C5F" w:rsidTr="00EE1DFE">
        <w:trPr>
          <w:trHeight w:val="88"/>
        </w:trPr>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72335E">
            <w:pPr>
              <w:jc w:val="both"/>
              <w:rPr>
                <w:rFonts w:ascii="Arial" w:hAnsi="Arial" w:cs="Arial"/>
                <w:sz w:val="18"/>
                <w:szCs w:val="18"/>
                <w:lang w:val="el-GR"/>
              </w:rPr>
            </w:pPr>
          </w:p>
        </w:tc>
      </w:tr>
      <w:tr w:rsidR="0072335E" w:rsidRPr="002563FB" w:rsidTr="00EE1DFE">
        <w:tc>
          <w:tcPr>
            <w:tcW w:w="1701" w:type="dxa"/>
          </w:tcPr>
          <w:p w:rsidR="00C07C7E" w:rsidRPr="00CD2C5F" w:rsidRDefault="00C07C7E" w:rsidP="00C07C7E">
            <w:pPr>
              <w:rPr>
                <w:rFonts w:ascii="Arial" w:hAnsi="Arial" w:cs="Arial"/>
                <w:sz w:val="18"/>
                <w:szCs w:val="18"/>
                <w:lang w:val="el-GR"/>
              </w:rPr>
            </w:pPr>
            <w:r w:rsidRPr="00CD2C5F">
              <w:rPr>
                <w:rFonts w:ascii="Arial" w:hAnsi="Arial" w:cs="Arial"/>
                <w:sz w:val="18"/>
                <w:szCs w:val="18"/>
                <w:lang w:val="el-GR"/>
              </w:rPr>
              <w:t>Συνοπτικός τίτλος.</w:t>
            </w:r>
          </w:p>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r w:rsidRPr="00CD2C5F">
              <w:rPr>
                <w:rFonts w:ascii="Arial" w:hAnsi="Arial" w:cs="Arial"/>
                <w:sz w:val="18"/>
                <w:szCs w:val="18"/>
                <w:lang w:val="el-GR"/>
              </w:rPr>
              <w:t xml:space="preserve">1. Ο παρών Νόμος θα αναφέρεται ως ο περί Εκκαθάρισης Πιστωτικών Ιδρυμάτων Νόμος του </w:t>
            </w:r>
            <w:r w:rsidR="00E6330F" w:rsidRPr="00CD2C5F">
              <w:rPr>
                <w:rFonts w:ascii="Arial" w:hAnsi="Arial" w:cs="Arial"/>
                <w:sz w:val="18"/>
                <w:szCs w:val="18"/>
                <w:lang w:val="el-GR"/>
              </w:rPr>
              <w:t>2022</w:t>
            </w:r>
            <w:r w:rsidRPr="00CD2C5F">
              <w:rPr>
                <w:rFonts w:ascii="Arial" w:hAnsi="Arial" w:cs="Arial"/>
                <w:sz w:val="18"/>
                <w:szCs w:val="18"/>
                <w:lang w:val="el-GR"/>
              </w:rPr>
              <w:t>.</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C07C7E" w:rsidRPr="00CD2C5F" w:rsidRDefault="00C07C7E" w:rsidP="00C07C7E">
            <w:pPr>
              <w:rPr>
                <w:rFonts w:ascii="Arial" w:hAnsi="Arial" w:cs="Arial"/>
                <w:sz w:val="18"/>
                <w:szCs w:val="18"/>
                <w:lang w:val="el-GR"/>
              </w:rPr>
            </w:pPr>
            <w:r w:rsidRPr="00CD2C5F">
              <w:rPr>
                <w:rFonts w:ascii="Arial" w:hAnsi="Arial" w:cs="Arial"/>
                <w:sz w:val="18"/>
                <w:szCs w:val="18"/>
                <w:lang w:val="el-GR"/>
              </w:rPr>
              <w:t>Ερμηνεία.</w:t>
            </w:r>
          </w:p>
          <w:p w:rsidR="00E97BD9" w:rsidRPr="00CD2C5F" w:rsidRDefault="00E97BD9" w:rsidP="00C07C7E">
            <w:pPr>
              <w:rPr>
                <w:rFonts w:ascii="Arial" w:hAnsi="Arial" w:cs="Arial"/>
                <w:sz w:val="18"/>
                <w:szCs w:val="18"/>
                <w:lang w:val="el-GR"/>
              </w:rPr>
            </w:pPr>
          </w:p>
          <w:p w:rsidR="0072335E" w:rsidRPr="00CD2C5F" w:rsidRDefault="0072335E" w:rsidP="00C07C7E">
            <w:pPr>
              <w:rPr>
                <w:rFonts w:ascii="Arial" w:hAnsi="Arial" w:cs="Arial"/>
                <w:sz w:val="18"/>
                <w:szCs w:val="18"/>
                <w:lang w:val="el-GR"/>
              </w:rPr>
            </w:pPr>
          </w:p>
          <w:p w:rsidR="00E97BD9" w:rsidRPr="00CD2C5F" w:rsidRDefault="003B48A7" w:rsidP="00E97BD9">
            <w:pPr>
              <w:tabs>
                <w:tab w:val="left" w:pos="1531"/>
              </w:tabs>
              <w:jc w:val="right"/>
              <w:rPr>
                <w:rFonts w:ascii="Arial" w:hAnsi="Arial" w:cs="Arial"/>
                <w:sz w:val="18"/>
                <w:szCs w:val="18"/>
                <w:lang w:val="el-GR"/>
              </w:rPr>
            </w:pPr>
            <w:r w:rsidRPr="00CD2C5F">
              <w:rPr>
                <w:rFonts w:ascii="Arial" w:hAnsi="Arial" w:cs="Arial"/>
                <w:sz w:val="18"/>
                <w:szCs w:val="18"/>
                <w:lang w:val="el-GR"/>
              </w:rPr>
              <w:t>66(Ι) του 1997</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74(</w:t>
            </w:r>
            <w:r w:rsidRPr="00CD2C5F">
              <w:rPr>
                <w:rFonts w:ascii="Arial" w:hAnsi="Arial" w:cs="Arial"/>
                <w:sz w:val="18"/>
                <w:szCs w:val="18"/>
              </w:rPr>
              <w:t>I</w:t>
            </w:r>
            <w:r w:rsidRPr="00CD2C5F">
              <w:rPr>
                <w:rFonts w:ascii="Arial" w:hAnsi="Arial" w:cs="Arial"/>
                <w:sz w:val="18"/>
                <w:szCs w:val="18"/>
                <w:lang w:val="el-GR"/>
              </w:rPr>
              <w:t>) του 1999</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94(</w:t>
            </w:r>
            <w:r w:rsidRPr="00CD2C5F">
              <w:rPr>
                <w:rFonts w:ascii="Arial" w:hAnsi="Arial" w:cs="Arial"/>
                <w:sz w:val="18"/>
                <w:szCs w:val="18"/>
              </w:rPr>
              <w:t>I</w:t>
            </w:r>
            <w:r w:rsidRPr="00CD2C5F">
              <w:rPr>
                <w:rFonts w:ascii="Arial" w:hAnsi="Arial" w:cs="Arial"/>
                <w:sz w:val="18"/>
                <w:szCs w:val="18"/>
                <w:lang w:val="el-GR"/>
              </w:rPr>
              <w:t>) του 2000</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119(</w:t>
            </w:r>
            <w:r w:rsidRPr="00CD2C5F">
              <w:rPr>
                <w:rFonts w:ascii="Arial" w:hAnsi="Arial" w:cs="Arial"/>
                <w:sz w:val="18"/>
                <w:szCs w:val="18"/>
              </w:rPr>
              <w:t>I</w:t>
            </w:r>
            <w:r w:rsidRPr="00CD2C5F">
              <w:rPr>
                <w:rFonts w:ascii="Arial" w:hAnsi="Arial" w:cs="Arial"/>
                <w:sz w:val="18"/>
                <w:szCs w:val="18"/>
                <w:lang w:val="el-GR"/>
              </w:rPr>
              <w:t>) του 2003</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w:t>
            </w:r>
            <w:r w:rsidRPr="00CD2C5F">
              <w:rPr>
                <w:rFonts w:ascii="Arial" w:hAnsi="Arial" w:cs="Arial"/>
                <w:sz w:val="18"/>
                <w:szCs w:val="18"/>
              </w:rPr>
              <w:t>I</w:t>
            </w:r>
            <w:r w:rsidRPr="00CD2C5F">
              <w:rPr>
                <w:rFonts w:ascii="Arial" w:hAnsi="Arial" w:cs="Arial"/>
                <w:sz w:val="18"/>
                <w:szCs w:val="18"/>
                <w:lang w:val="el-GR"/>
              </w:rPr>
              <w:t>) του 2004</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151(</w:t>
            </w:r>
            <w:r w:rsidRPr="00CD2C5F">
              <w:rPr>
                <w:rFonts w:ascii="Arial" w:hAnsi="Arial" w:cs="Arial"/>
                <w:sz w:val="18"/>
                <w:szCs w:val="18"/>
              </w:rPr>
              <w:t>I</w:t>
            </w:r>
            <w:r w:rsidRPr="00CD2C5F">
              <w:rPr>
                <w:rFonts w:ascii="Arial" w:hAnsi="Arial" w:cs="Arial"/>
                <w:sz w:val="18"/>
                <w:szCs w:val="18"/>
                <w:lang w:val="el-GR"/>
              </w:rPr>
              <w:t>) του 2004</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231(</w:t>
            </w:r>
            <w:r w:rsidRPr="00CD2C5F">
              <w:rPr>
                <w:rFonts w:ascii="Arial" w:hAnsi="Arial" w:cs="Arial"/>
                <w:sz w:val="18"/>
                <w:szCs w:val="18"/>
              </w:rPr>
              <w:t>I</w:t>
            </w:r>
            <w:r w:rsidRPr="00CD2C5F">
              <w:rPr>
                <w:rFonts w:ascii="Arial" w:hAnsi="Arial" w:cs="Arial"/>
                <w:sz w:val="18"/>
                <w:szCs w:val="18"/>
                <w:lang w:val="el-GR"/>
              </w:rPr>
              <w:t>) του 2004</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235(</w:t>
            </w:r>
            <w:r w:rsidRPr="00CD2C5F">
              <w:rPr>
                <w:rFonts w:ascii="Arial" w:hAnsi="Arial" w:cs="Arial"/>
                <w:sz w:val="18"/>
                <w:szCs w:val="18"/>
              </w:rPr>
              <w:t>I</w:t>
            </w:r>
            <w:r w:rsidRPr="00CD2C5F">
              <w:rPr>
                <w:rFonts w:ascii="Arial" w:hAnsi="Arial" w:cs="Arial"/>
                <w:sz w:val="18"/>
                <w:szCs w:val="18"/>
                <w:lang w:val="el-GR"/>
              </w:rPr>
              <w:t>) του 2004</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20(</w:t>
            </w:r>
            <w:r w:rsidRPr="00CD2C5F">
              <w:rPr>
                <w:rFonts w:ascii="Arial" w:hAnsi="Arial" w:cs="Arial"/>
                <w:sz w:val="18"/>
                <w:szCs w:val="18"/>
              </w:rPr>
              <w:t>I</w:t>
            </w:r>
            <w:r w:rsidRPr="00CD2C5F">
              <w:rPr>
                <w:rFonts w:ascii="Arial" w:hAnsi="Arial" w:cs="Arial"/>
                <w:sz w:val="18"/>
                <w:szCs w:val="18"/>
                <w:lang w:val="el-GR"/>
              </w:rPr>
              <w:t>) του 2005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80(</w:t>
            </w:r>
            <w:r w:rsidRPr="00CD2C5F">
              <w:rPr>
                <w:rFonts w:ascii="Arial" w:hAnsi="Arial" w:cs="Arial"/>
                <w:sz w:val="18"/>
                <w:szCs w:val="18"/>
              </w:rPr>
              <w:t>I</w:t>
            </w:r>
            <w:r w:rsidRPr="00CD2C5F">
              <w:rPr>
                <w:rFonts w:ascii="Arial" w:hAnsi="Arial" w:cs="Arial"/>
                <w:sz w:val="18"/>
                <w:szCs w:val="18"/>
                <w:lang w:val="el-GR"/>
              </w:rPr>
              <w:t>) του 2008</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100(</w:t>
            </w:r>
            <w:r w:rsidRPr="00CD2C5F">
              <w:rPr>
                <w:rFonts w:ascii="Arial" w:hAnsi="Arial" w:cs="Arial"/>
                <w:sz w:val="18"/>
                <w:szCs w:val="18"/>
              </w:rPr>
              <w:t>I</w:t>
            </w:r>
            <w:r w:rsidRPr="00CD2C5F">
              <w:rPr>
                <w:rFonts w:ascii="Arial" w:hAnsi="Arial" w:cs="Arial"/>
                <w:sz w:val="18"/>
                <w:szCs w:val="18"/>
                <w:lang w:val="el-GR"/>
              </w:rPr>
              <w:t>) του 2009</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123(</w:t>
            </w:r>
            <w:r w:rsidRPr="00CD2C5F">
              <w:rPr>
                <w:rFonts w:ascii="Arial" w:hAnsi="Arial" w:cs="Arial"/>
                <w:sz w:val="18"/>
                <w:szCs w:val="18"/>
              </w:rPr>
              <w:t>I</w:t>
            </w:r>
            <w:r w:rsidRPr="00CD2C5F">
              <w:rPr>
                <w:rFonts w:ascii="Arial" w:hAnsi="Arial" w:cs="Arial"/>
                <w:sz w:val="18"/>
                <w:szCs w:val="18"/>
                <w:lang w:val="el-GR"/>
              </w:rPr>
              <w:t>) του 2009</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27(</w:t>
            </w:r>
            <w:r w:rsidRPr="00CD2C5F">
              <w:rPr>
                <w:rFonts w:ascii="Arial" w:hAnsi="Arial" w:cs="Arial"/>
                <w:sz w:val="18"/>
                <w:szCs w:val="18"/>
              </w:rPr>
              <w:t>I</w:t>
            </w:r>
            <w:r w:rsidRPr="00CD2C5F">
              <w:rPr>
                <w:rFonts w:ascii="Arial" w:hAnsi="Arial" w:cs="Arial"/>
                <w:sz w:val="18"/>
                <w:szCs w:val="18"/>
                <w:lang w:val="el-GR"/>
              </w:rPr>
              <w:t>) του 2011</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104(</w:t>
            </w:r>
            <w:r w:rsidRPr="00CD2C5F">
              <w:rPr>
                <w:rFonts w:ascii="Arial" w:hAnsi="Arial" w:cs="Arial"/>
                <w:sz w:val="18"/>
                <w:szCs w:val="18"/>
              </w:rPr>
              <w:t>I</w:t>
            </w:r>
            <w:r w:rsidRPr="00CD2C5F">
              <w:rPr>
                <w:rFonts w:ascii="Arial" w:hAnsi="Arial" w:cs="Arial"/>
                <w:sz w:val="18"/>
                <w:szCs w:val="18"/>
                <w:lang w:val="el-GR"/>
              </w:rPr>
              <w:t>) του 2011</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107(</w:t>
            </w:r>
            <w:r w:rsidRPr="00CD2C5F">
              <w:rPr>
                <w:rFonts w:ascii="Arial" w:hAnsi="Arial" w:cs="Arial"/>
                <w:sz w:val="18"/>
                <w:szCs w:val="18"/>
              </w:rPr>
              <w:t>I</w:t>
            </w:r>
            <w:r w:rsidRPr="00CD2C5F">
              <w:rPr>
                <w:rFonts w:ascii="Arial" w:hAnsi="Arial" w:cs="Arial"/>
                <w:sz w:val="18"/>
                <w:szCs w:val="18"/>
                <w:lang w:val="el-GR"/>
              </w:rPr>
              <w:t>) του 2012</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14(Ι) του 2013</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87(Ι) του 2013</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102(</w:t>
            </w:r>
            <w:r w:rsidRPr="00CD2C5F">
              <w:rPr>
                <w:rFonts w:ascii="Arial" w:hAnsi="Arial" w:cs="Arial"/>
                <w:sz w:val="18"/>
                <w:szCs w:val="18"/>
              </w:rPr>
              <w:t>I</w:t>
            </w:r>
            <w:r w:rsidRPr="00CD2C5F">
              <w:rPr>
                <w:rFonts w:ascii="Arial" w:hAnsi="Arial" w:cs="Arial"/>
                <w:sz w:val="18"/>
                <w:szCs w:val="18"/>
                <w:lang w:val="el-GR"/>
              </w:rPr>
              <w:t>) του 2013</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141(</w:t>
            </w:r>
            <w:r w:rsidRPr="00CD2C5F">
              <w:rPr>
                <w:rFonts w:ascii="Arial" w:hAnsi="Arial" w:cs="Arial"/>
                <w:sz w:val="18"/>
                <w:szCs w:val="18"/>
              </w:rPr>
              <w:t>I</w:t>
            </w:r>
            <w:r w:rsidRPr="00CD2C5F">
              <w:rPr>
                <w:rFonts w:ascii="Arial" w:hAnsi="Arial" w:cs="Arial"/>
                <w:sz w:val="18"/>
                <w:szCs w:val="18"/>
                <w:lang w:val="el-GR"/>
              </w:rPr>
              <w:t>) του 2013</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5(</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26(Ι)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35(</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71(Ι)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93(</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109(</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152(</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168(</w:t>
            </w:r>
            <w:r w:rsidRPr="00CD2C5F">
              <w:rPr>
                <w:rFonts w:ascii="Arial" w:hAnsi="Arial" w:cs="Arial"/>
                <w:sz w:val="18"/>
                <w:szCs w:val="18"/>
              </w:rPr>
              <w:t>I</w:t>
            </w:r>
            <w:r w:rsidRPr="00CD2C5F">
              <w:rPr>
                <w:rFonts w:ascii="Arial" w:hAnsi="Arial" w:cs="Arial"/>
                <w:sz w:val="18"/>
                <w:szCs w:val="18"/>
                <w:lang w:val="el-GR"/>
              </w:rPr>
              <w:t>) του 2015</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21(Ι) του 2016</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5(</w:t>
            </w:r>
            <w:r w:rsidRPr="00CD2C5F">
              <w:rPr>
                <w:rFonts w:ascii="Arial" w:hAnsi="Arial" w:cs="Arial"/>
                <w:sz w:val="18"/>
                <w:szCs w:val="18"/>
              </w:rPr>
              <w:t>I</w:t>
            </w:r>
            <w:r w:rsidRPr="00CD2C5F">
              <w:rPr>
                <w:rFonts w:ascii="Arial" w:hAnsi="Arial" w:cs="Arial"/>
                <w:sz w:val="18"/>
                <w:szCs w:val="18"/>
                <w:lang w:val="el-GR"/>
              </w:rPr>
              <w:t>) του 2017</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38(</w:t>
            </w:r>
            <w:r w:rsidRPr="00CD2C5F">
              <w:rPr>
                <w:rFonts w:ascii="Arial" w:hAnsi="Arial" w:cs="Arial"/>
                <w:sz w:val="18"/>
                <w:szCs w:val="18"/>
              </w:rPr>
              <w:t>I</w:t>
            </w:r>
            <w:r w:rsidRPr="00CD2C5F">
              <w:rPr>
                <w:rFonts w:ascii="Arial" w:hAnsi="Arial" w:cs="Arial"/>
                <w:sz w:val="18"/>
                <w:szCs w:val="18"/>
                <w:lang w:val="el-GR"/>
              </w:rPr>
              <w:t>) του 2017</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169(</w:t>
            </w:r>
            <w:r w:rsidRPr="00CD2C5F">
              <w:rPr>
                <w:rFonts w:ascii="Arial" w:hAnsi="Arial" w:cs="Arial"/>
                <w:sz w:val="18"/>
                <w:szCs w:val="18"/>
              </w:rPr>
              <w:t>I</w:t>
            </w:r>
            <w:r w:rsidRPr="00CD2C5F">
              <w:rPr>
                <w:rFonts w:ascii="Arial" w:hAnsi="Arial" w:cs="Arial"/>
                <w:sz w:val="18"/>
                <w:szCs w:val="18"/>
                <w:lang w:val="el-GR"/>
              </w:rPr>
              <w:t>) του 2017</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28(</w:t>
            </w:r>
            <w:r w:rsidRPr="00CD2C5F">
              <w:rPr>
                <w:rFonts w:ascii="Arial" w:hAnsi="Arial" w:cs="Arial"/>
                <w:sz w:val="18"/>
                <w:szCs w:val="18"/>
              </w:rPr>
              <w:t>I</w:t>
            </w:r>
            <w:r w:rsidRPr="00CD2C5F">
              <w:rPr>
                <w:rFonts w:ascii="Arial" w:hAnsi="Arial" w:cs="Arial"/>
                <w:sz w:val="18"/>
                <w:szCs w:val="18"/>
                <w:lang w:val="el-GR"/>
              </w:rPr>
              <w:t>) του 2018</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89(</w:t>
            </w:r>
            <w:r w:rsidRPr="00CD2C5F">
              <w:rPr>
                <w:rFonts w:ascii="Arial" w:hAnsi="Arial" w:cs="Arial"/>
                <w:sz w:val="18"/>
                <w:szCs w:val="18"/>
              </w:rPr>
              <w:t>I</w:t>
            </w:r>
            <w:r w:rsidRPr="00CD2C5F">
              <w:rPr>
                <w:rFonts w:ascii="Arial" w:hAnsi="Arial" w:cs="Arial"/>
                <w:sz w:val="18"/>
                <w:szCs w:val="18"/>
                <w:lang w:val="el-GR"/>
              </w:rPr>
              <w:t>) του 2018</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153(</w:t>
            </w:r>
            <w:r w:rsidRPr="00CD2C5F">
              <w:rPr>
                <w:rFonts w:ascii="Arial" w:hAnsi="Arial" w:cs="Arial"/>
                <w:sz w:val="18"/>
                <w:szCs w:val="18"/>
              </w:rPr>
              <w:t>I</w:t>
            </w:r>
            <w:r w:rsidRPr="00CD2C5F">
              <w:rPr>
                <w:rFonts w:ascii="Arial" w:hAnsi="Arial" w:cs="Arial"/>
                <w:sz w:val="18"/>
                <w:szCs w:val="18"/>
                <w:lang w:val="el-GR"/>
              </w:rPr>
              <w:t>) του 2018</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80(</w:t>
            </w:r>
            <w:r w:rsidRPr="00CD2C5F">
              <w:rPr>
                <w:rFonts w:ascii="Arial" w:hAnsi="Arial" w:cs="Arial"/>
                <w:sz w:val="18"/>
                <w:szCs w:val="18"/>
              </w:rPr>
              <w:t>I</w:t>
            </w:r>
            <w:r w:rsidRPr="00CD2C5F">
              <w:rPr>
                <w:rFonts w:ascii="Arial" w:hAnsi="Arial" w:cs="Arial"/>
                <w:sz w:val="18"/>
                <w:szCs w:val="18"/>
                <w:lang w:val="el-GR"/>
              </w:rPr>
              <w:t>) του 2019</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149(</w:t>
            </w:r>
            <w:r w:rsidRPr="00CD2C5F">
              <w:rPr>
                <w:rFonts w:ascii="Arial" w:hAnsi="Arial" w:cs="Arial"/>
                <w:sz w:val="18"/>
                <w:szCs w:val="18"/>
              </w:rPr>
              <w:t>I</w:t>
            </w:r>
            <w:r w:rsidRPr="00CD2C5F">
              <w:rPr>
                <w:rFonts w:ascii="Arial" w:hAnsi="Arial" w:cs="Arial"/>
                <w:sz w:val="18"/>
                <w:szCs w:val="18"/>
                <w:lang w:val="el-GR"/>
              </w:rPr>
              <w:t>) του 2019</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21(</w:t>
            </w:r>
            <w:r w:rsidRPr="00CD2C5F">
              <w:rPr>
                <w:rFonts w:ascii="Arial" w:hAnsi="Arial" w:cs="Arial"/>
                <w:sz w:val="18"/>
                <w:szCs w:val="18"/>
              </w:rPr>
              <w:t>I</w:t>
            </w:r>
            <w:r w:rsidRPr="00CD2C5F">
              <w:rPr>
                <w:rFonts w:ascii="Arial" w:hAnsi="Arial" w:cs="Arial"/>
                <w:sz w:val="18"/>
                <w:szCs w:val="18"/>
                <w:lang w:val="el-GR"/>
              </w:rPr>
              <w:t>) του 2020</w:t>
            </w:r>
          </w:p>
          <w:p w:rsidR="00E97BD9" w:rsidRPr="00CD2C5F" w:rsidRDefault="00E97BD9" w:rsidP="00E97BD9">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73(</w:t>
            </w:r>
            <w:r w:rsidRPr="00CD2C5F">
              <w:rPr>
                <w:rFonts w:ascii="Arial" w:hAnsi="Arial" w:cs="Arial"/>
                <w:sz w:val="18"/>
                <w:szCs w:val="18"/>
              </w:rPr>
              <w:t>I</w:t>
            </w:r>
            <w:r w:rsidRPr="00CD2C5F">
              <w:rPr>
                <w:rFonts w:ascii="Arial" w:hAnsi="Arial" w:cs="Arial"/>
                <w:sz w:val="18"/>
                <w:szCs w:val="18"/>
                <w:lang w:val="el-GR"/>
              </w:rPr>
              <w:t>) του 2020</w:t>
            </w:r>
          </w:p>
          <w:p w:rsidR="00E97BD9" w:rsidRPr="00CD2C5F" w:rsidRDefault="00E97BD9" w:rsidP="00E97BD9">
            <w:pPr>
              <w:tabs>
                <w:tab w:val="left" w:pos="1531"/>
              </w:tabs>
              <w:jc w:val="right"/>
              <w:rPr>
                <w:rFonts w:ascii="Arial" w:hAnsi="Arial" w:cs="Arial"/>
                <w:sz w:val="18"/>
                <w:szCs w:val="18"/>
              </w:rPr>
            </w:pPr>
            <w:r w:rsidRPr="00CD2C5F">
              <w:rPr>
                <w:rFonts w:ascii="Arial" w:hAnsi="Arial" w:cs="Arial"/>
                <w:sz w:val="18"/>
                <w:szCs w:val="18"/>
                <w:lang w:val="el-GR"/>
              </w:rPr>
              <w:t xml:space="preserve">  </w:t>
            </w:r>
            <w:r w:rsidRPr="00CD2C5F">
              <w:rPr>
                <w:rFonts w:ascii="Arial" w:hAnsi="Arial" w:cs="Arial"/>
                <w:sz w:val="18"/>
                <w:szCs w:val="18"/>
              </w:rPr>
              <w:t>28(I)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2021</w:t>
            </w:r>
          </w:p>
          <w:p w:rsidR="00E97BD9" w:rsidRPr="00CD2C5F" w:rsidRDefault="00E97BD9" w:rsidP="00E97BD9">
            <w:pPr>
              <w:tabs>
                <w:tab w:val="left" w:pos="1531"/>
              </w:tabs>
              <w:jc w:val="right"/>
              <w:rPr>
                <w:rFonts w:ascii="Arial" w:hAnsi="Arial" w:cs="Arial"/>
                <w:sz w:val="18"/>
                <w:szCs w:val="18"/>
              </w:rPr>
            </w:pPr>
            <w:r w:rsidRPr="00CD2C5F">
              <w:rPr>
                <w:rFonts w:ascii="Arial" w:hAnsi="Arial" w:cs="Arial"/>
                <w:sz w:val="18"/>
                <w:szCs w:val="18"/>
              </w:rPr>
              <w:t xml:space="preserve">  94(I)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2021</w:t>
            </w:r>
          </w:p>
          <w:p w:rsidR="00E97BD9" w:rsidRPr="00CD2C5F" w:rsidRDefault="00E97BD9" w:rsidP="00E97BD9">
            <w:pPr>
              <w:tabs>
                <w:tab w:val="left" w:pos="1531"/>
              </w:tabs>
              <w:jc w:val="right"/>
              <w:rPr>
                <w:rFonts w:ascii="Arial" w:hAnsi="Arial" w:cs="Arial"/>
                <w:sz w:val="18"/>
                <w:szCs w:val="18"/>
              </w:rPr>
            </w:pPr>
            <w:r w:rsidRPr="00CD2C5F">
              <w:rPr>
                <w:rFonts w:ascii="Arial" w:hAnsi="Arial" w:cs="Arial"/>
                <w:sz w:val="18"/>
                <w:szCs w:val="18"/>
              </w:rPr>
              <w:t xml:space="preserve">  95(I)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2021</w:t>
            </w:r>
          </w:p>
          <w:p w:rsidR="00E97BD9" w:rsidRPr="00CD2C5F" w:rsidRDefault="00E97BD9" w:rsidP="00E97BD9">
            <w:pPr>
              <w:tabs>
                <w:tab w:val="left" w:pos="1531"/>
              </w:tabs>
              <w:jc w:val="right"/>
              <w:rPr>
                <w:rFonts w:ascii="Arial" w:hAnsi="Arial" w:cs="Arial"/>
                <w:sz w:val="18"/>
                <w:szCs w:val="18"/>
              </w:rPr>
            </w:pPr>
            <w:r w:rsidRPr="00CD2C5F">
              <w:rPr>
                <w:rFonts w:ascii="Arial" w:hAnsi="Arial" w:cs="Arial"/>
                <w:sz w:val="18"/>
                <w:szCs w:val="18"/>
              </w:rPr>
              <w:t>162(I)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2021</w:t>
            </w:r>
          </w:p>
          <w:p w:rsidR="00E97BD9" w:rsidRPr="00CD2C5F" w:rsidRDefault="00E97BD9" w:rsidP="00E97BD9">
            <w:pPr>
              <w:jc w:val="right"/>
              <w:rPr>
                <w:rFonts w:ascii="Arial" w:hAnsi="Arial" w:cs="Arial"/>
                <w:sz w:val="18"/>
                <w:szCs w:val="18"/>
              </w:rPr>
            </w:pPr>
            <w:r w:rsidRPr="00CD2C5F">
              <w:rPr>
                <w:rFonts w:ascii="Arial" w:hAnsi="Arial" w:cs="Arial"/>
                <w:sz w:val="18"/>
                <w:szCs w:val="18"/>
              </w:rPr>
              <w:t>163(I)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2021</w:t>
            </w:r>
          </w:p>
          <w:p w:rsidR="00E97BD9" w:rsidRPr="00CD2C5F" w:rsidRDefault="00E97BD9" w:rsidP="00E97BD9">
            <w:pPr>
              <w:jc w:val="right"/>
              <w:rPr>
                <w:rFonts w:ascii="Arial" w:hAnsi="Arial" w:cs="Arial"/>
                <w:sz w:val="18"/>
                <w:szCs w:val="18"/>
              </w:rPr>
            </w:pPr>
            <w:r w:rsidRPr="00CD2C5F">
              <w:rPr>
                <w:rFonts w:ascii="Arial" w:hAnsi="Arial" w:cs="Arial"/>
                <w:sz w:val="18"/>
                <w:szCs w:val="18"/>
              </w:rPr>
              <w:t xml:space="preserve">  61(I)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2022</w:t>
            </w:r>
          </w:p>
          <w:p w:rsidR="00E97BD9" w:rsidRPr="00CD2C5F" w:rsidRDefault="00E97BD9" w:rsidP="00E97BD9">
            <w:pPr>
              <w:jc w:val="right"/>
              <w:rPr>
                <w:rFonts w:ascii="Arial" w:hAnsi="Arial" w:cs="Arial"/>
                <w:sz w:val="18"/>
                <w:szCs w:val="18"/>
                <w:lang w:val="el-GR"/>
              </w:rPr>
            </w:pPr>
            <w:r w:rsidRPr="00CD2C5F">
              <w:rPr>
                <w:rFonts w:ascii="Arial" w:hAnsi="Arial" w:cs="Arial"/>
                <w:sz w:val="18"/>
                <w:szCs w:val="18"/>
              </w:rPr>
              <w:t xml:space="preserve">  62(I)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2022.</w:t>
            </w:r>
          </w:p>
        </w:tc>
        <w:tc>
          <w:tcPr>
            <w:tcW w:w="7938" w:type="dxa"/>
          </w:tcPr>
          <w:p w:rsidR="0072335E" w:rsidRPr="00CD2C5F" w:rsidRDefault="00CD2C5F" w:rsidP="0072335E">
            <w:pPr>
              <w:jc w:val="both"/>
              <w:rPr>
                <w:rFonts w:ascii="Arial" w:hAnsi="Arial" w:cs="Arial"/>
                <w:sz w:val="18"/>
                <w:szCs w:val="18"/>
                <w:lang w:val="el-GR"/>
              </w:rPr>
            </w:pPr>
            <w:r w:rsidRPr="00CD2C5F">
              <w:rPr>
                <w:rFonts w:ascii="Arial" w:hAnsi="Arial" w:cs="Arial"/>
                <w:sz w:val="18"/>
                <w:szCs w:val="18"/>
                <w:lang w:val="el-GR"/>
              </w:rPr>
              <w:t>2.-</w:t>
            </w:r>
            <w:r w:rsidR="0072335E" w:rsidRPr="00CD2C5F">
              <w:rPr>
                <w:rFonts w:ascii="Arial" w:hAnsi="Arial" w:cs="Arial"/>
                <w:sz w:val="18"/>
                <w:szCs w:val="18"/>
                <w:lang w:val="el-GR"/>
              </w:rPr>
              <w:t xml:space="preserve">(1) Στον παρόντα Νόμο, εκτός εάν από το κείμενο προκύπτει διαφορετική έννοια— </w:t>
            </w:r>
          </w:p>
          <w:p w:rsidR="0072335E" w:rsidRPr="00CD2C5F" w:rsidRDefault="0072335E" w:rsidP="0072335E">
            <w:pPr>
              <w:jc w:val="both"/>
              <w:rPr>
                <w:rFonts w:ascii="Arial" w:hAnsi="Arial" w:cs="Arial"/>
                <w:sz w:val="18"/>
                <w:szCs w:val="18"/>
                <w:lang w:val="el-GR"/>
              </w:rPr>
            </w:pPr>
          </w:p>
          <w:p w:rsidR="0072335E" w:rsidRPr="00CD2C5F" w:rsidRDefault="0072335E" w:rsidP="002025BF">
            <w:pPr>
              <w:spacing w:after="160" w:line="259" w:lineRule="auto"/>
              <w:contextualSpacing/>
              <w:jc w:val="both"/>
              <w:rPr>
                <w:rFonts w:ascii="Arial" w:hAnsi="Arial" w:cs="Arial"/>
                <w:sz w:val="18"/>
                <w:szCs w:val="18"/>
                <w:lang w:val="el-GR"/>
              </w:rPr>
            </w:pPr>
            <w:r w:rsidRPr="00CD2C5F">
              <w:rPr>
                <w:rFonts w:ascii="Arial" w:hAnsi="Arial" w:cs="Arial"/>
                <w:sz w:val="18"/>
                <w:szCs w:val="18"/>
                <w:lang w:val="el-GR"/>
              </w:rPr>
              <w:t>«</w:t>
            </w:r>
            <w:proofErr w:type="spellStart"/>
            <w:r w:rsidRPr="00CD2C5F">
              <w:rPr>
                <w:rFonts w:ascii="Arial" w:eastAsia="Times New Roman" w:hAnsi="Arial" w:cs="Arial"/>
                <w:sz w:val="18"/>
                <w:szCs w:val="18"/>
                <w:lang w:val="el-GR"/>
              </w:rPr>
              <w:t>αδειοδοτημένο</w:t>
            </w:r>
            <w:proofErr w:type="spellEnd"/>
            <w:r w:rsidRPr="00CD2C5F">
              <w:rPr>
                <w:rFonts w:ascii="Arial" w:eastAsia="Times New Roman" w:hAnsi="Arial" w:cs="Arial"/>
                <w:sz w:val="18"/>
                <w:szCs w:val="18"/>
                <w:lang w:val="el-GR"/>
              </w:rPr>
              <w:t xml:space="preserve"> πιστωτικό ίδρυμα</w:t>
            </w:r>
            <w:r w:rsidRPr="00CD2C5F">
              <w:rPr>
                <w:rFonts w:ascii="Arial" w:hAnsi="Arial" w:cs="Arial"/>
                <w:sz w:val="18"/>
                <w:szCs w:val="18"/>
                <w:lang w:val="el-GR"/>
              </w:rPr>
              <w:t>» ή «ΑΠΙ» έχει την έννοια που αποδίδεται στον όρο αυτό από το άρθρο 2 του περί Εργασιών Πιστωτικών Ιδρυμάτων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AA34CF" w:rsidRPr="00CD2C5F" w:rsidRDefault="00AA34CF" w:rsidP="00AA34CF">
            <w:pPr>
              <w:rPr>
                <w:rFonts w:ascii="Arial" w:hAnsi="Arial" w:cs="Arial"/>
                <w:sz w:val="18"/>
                <w:szCs w:val="18"/>
                <w:lang w:val="el-GR"/>
              </w:rPr>
            </w:pPr>
          </w:p>
          <w:p w:rsidR="00AA34CF" w:rsidRPr="00CD2C5F" w:rsidRDefault="00AA34CF" w:rsidP="00495900">
            <w:pPr>
              <w:jc w:val="right"/>
              <w:rPr>
                <w:rFonts w:ascii="Arial" w:hAnsi="Arial" w:cs="Arial"/>
                <w:sz w:val="18"/>
                <w:szCs w:val="18"/>
                <w:lang w:val="el-GR"/>
              </w:rPr>
            </w:pPr>
            <w:r w:rsidRPr="00CD2C5F">
              <w:rPr>
                <w:rFonts w:ascii="Arial" w:hAnsi="Arial" w:cs="Arial"/>
                <w:sz w:val="18"/>
                <w:szCs w:val="18"/>
                <w:lang w:val="el-GR"/>
              </w:rPr>
              <w:t>166(Ι) του 2021</w:t>
            </w:r>
            <w:r w:rsidR="009906EB" w:rsidRPr="00CD2C5F">
              <w:rPr>
                <w:rFonts w:ascii="Arial" w:hAnsi="Arial" w:cs="Arial"/>
                <w:sz w:val="18"/>
                <w:szCs w:val="18"/>
                <w:lang w:val="el-GR"/>
              </w:rPr>
              <w:t>.</w:t>
            </w:r>
          </w:p>
          <w:p w:rsidR="0072335E" w:rsidRPr="00CD2C5F" w:rsidRDefault="0072335E" w:rsidP="00AA34CF">
            <w:pPr>
              <w:rPr>
                <w:rFonts w:ascii="Arial" w:hAnsi="Arial" w:cs="Arial"/>
                <w:sz w:val="18"/>
                <w:szCs w:val="18"/>
                <w:lang w:val="el-GR"/>
              </w:rPr>
            </w:pPr>
          </w:p>
        </w:tc>
        <w:tc>
          <w:tcPr>
            <w:tcW w:w="7938" w:type="dxa"/>
          </w:tcPr>
          <w:p w:rsidR="0072335E" w:rsidRPr="00CD2C5F" w:rsidRDefault="0072335E" w:rsidP="00091DF5">
            <w:pPr>
              <w:contextualSpacing/>
              <w:jc w:val="both"/>
              <w:rPr>
                <w:rFonts w:ascii="Arial" w:hAnsi="Arial" w:cs="Arial"/>
                <w:sz w:val="18"/>
                <w:szCs w:val="18"/>
                <w:lang w:val="el-GR"/>
              </w:rPr>
            </w:pPr>
            <w:r w:rsidRPr="00CD2C5F">
              <w:rPr>
                <w:rFonts w:ascii="Arial" w:hAnsi="Arial" w:cs="Arial"/>
                <w:sz w:val="18"/>
                <w:szCs w:val="18"/>
                <w:lang w:val="el-GR"/>
              </w:rPr>
              <w:t xml:space="preserve">«ΑΠΙ με υποχρεώσεις καλυμμένων ομολόγων» έχει την έννοια που αποδίδεται στον όρο αυτό στο άρθρο 2(1) </w:t>
            </w:r>
            <w:r w:rsidRPr="00CD2C5F">
              <w:rPr>
                <w:rFonts w:ascii="Arial" w:eastAsia="Times New Roman" w:hAnsi="Arial" w:cs="Arial"/>
                <w:sz w:val="18"/>
                <w:szCs w:val="18"/>
                <w:lang w:val="el-GR"/>
              </w:rPr>
              <w:t>του περί της Έκδοσης και Δημόσιας Εποπτείας Καλυμμένων Ομολόγων και για Συναφή Θέματα Νόμου</w:t>
            </w:r>
            <w:r w:rsidRPr="00CD2C5F">
              <w:rPr>
                <w:rFonts w:ascii="Arial" w:hAnsi="Arial" w:cs="Arial"/>
                <w:sz w:val="18"/>
                <w:szCs w:val="18"/>
                <w:lang w:val="el-GR"/>
              </w:rPr>
              <w:t>·</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contextualSpacing/>
              <w:jc w:val="both"/>
              <w:rPr>
                <w:rFonts w:ascii="Arial" w:hAnsi="Arial" w:cs="Arial"/>
                <w:sz w:val="18"/>
                <w:szCs w:val="18"/>
                <w:lang w:val="el-GR"/>
              </w:rPr>
            </w:pPr>
          </w:p>
        </w:tc>
      </w:tr>
      <w:tr w:rsidR="0072335E" w:rsidRPr="002563FB" w:rsidTr="00EE1DFE">
        <w:tc>
          <w:tcPr>
            <w:tcW w:w="1701" w:type="dxa"/>
          </w:tcPr>
          <w:p w:rsidR="00495900" w:rsidRPr="00CD2C5F" w:rsidRDefault="00495900" w:rsidP="00495900">
            <w:pPr>
              <w:tabs>
                <w:tab w:val="left" w:pos="1531"/>
              </w:tabs>
              <w:jc w:val="right"/>
              <w:rPr>
                <w:rFonts w:ascii="Arial" w:hAnsi="Arial" w:cs="Arial"/>
                <w:sz w:val="18"/>
                <w:szCs w:val="18"/>
                <w:lang w:val="el-GR"/>
              </w:rPr>
            </w:pPr>
          </w:p>
          <w:p w:rsidR="00AA34CF" w:rsidRPr="00CD2C5F" w:rsidRDefault="00AA34CF" w:rsidP="0019751C">
            <w:pPr>
              <w:tabs>
                <w:tab w:val="left" w:pos="1531"/>
              </w:tabs>
              <w:jc w:val="right"/>
              <w:rPr>
                <w:rFonts w:ascii="Arial" w:hAnsi="Arial" w:cs="Arial"/>
                <w:sz w:val="18"/>
                <w:szCs w:val="18"/>
              </w:rPr>
            </w:pPr>
            <w:r w:rsidRPr="00CD2C5F">
              <w:rPr>
                <w:rFonts w:ascii="Arial" w:hAnsi="Arial" w:cs="Arial"/>
                <w:sz w:val="18"/>
                <w:szCs w:val="18"/>
                <w:lang w:val="el-GR"/>
              </w:rPr>
              <w:t xml:space="preserve">  </w:t>
            </w:r>
            <w:r w:rsidRPr="00CD2C5F">
              <w:rPr>
                <w:rFonts w:ascii="Arial" w:hAnsi="Arial" w:cs="Arial"/>
                <w:sz w:val="18"/>
                <w:szCs w:val="18"/>
              </w:rPr>
              <w:t xml:space="preserve">22(I) </w:t>
            </w:r>
            <w:proofErr w:type="spellStart"/>
            <w:r w:rsidRPr="00CD2C5F">
              <w:rPr>
                <w:rFonts w:ascii="Arial" w:hAnsi="Arial" w:cs="Arial"/>
                <w:sz w:val="18"/>
                <w:szCs w:val="18"/>
              </w:rPr>
              <w:t>του</w:t>
            </w:r>
            <w:proofErr w:type="spellEnd"/>
            <w:r w:rsidRPr="00CD2C5F">
              <w:rPr>
                <w:rFonts w:ascii="Arial" w:hAnsi="Arial" w:cs="Arial"/>
                <w:sz w:val="18"/>
                <w:szCs w:val="18"/>
              </w:rPr>
              <w:t xml:space="preserve"> 2016</w:t>
            </w:r>
          </w:p>
          <w:p w:rsidR="00AA34CF" w:rsidRPr="00CD2C5F" w:rsidRDefault="00AA34CF" w:rsidP="0019751C">
            <w:pPr>
              <w:tabs>
                <w:tab w:val="left" w:pos="1531"/>
              </w:tabs>
              <w:jc w:val="right"/>
              <w:rPr>
                <w:rFonts w:ascii="Arial" w:hAnsi="Arial" w:cs="Arial"/>
                <w:sz w:val="18"/>
                <w:szCs w:val="18"/>
              </w:rPr>
            </w:pPr>
            <w:r w:rsidRPr="00CD2C5F">
              <w:rPr>
                <w:rFonts w:ascii="Arial" w:hAnsi="Arial" w:cs="Arial"/>
                <w:sz w:val="18"/>
                <w:szCs w:val="18"/>
              </w:rPr>
              <w:t xml:space="preserve">  96(I)</w:t>
            </w:r>
            <w:r w:rsidRPr="00CD2C5F">
              <w:rPr>
                <w:rFonts w:ascii="Arial" w:hAnsi="Arial" w:cs="Arial"/>
                <w:sz w:val="18"/>
                <w:szCs w:val="18"/>
                <w:lang w:val="el-GR"/>
              </w:rPr>
              <w:t xml:space="preserve"> του </w:t>
            </w:r>
            <w:r w:rsidRPr="00CD2C5F">
              <w:rPr>
                <w:rFonts w:ascii="Arial" w:hAnsi="Arial" w:cs="Arial"/>
                <w:sz w:val="18"/>
                <w:szCs w:val="18"/>
              </w:rPr>
              <w:t>2021</w:t>
            </w:r>
          </w:p>
          <w:p w:rsidR="0072335E" w:rsidRPr="00CD2C5F" w:rsidRDefault="00AA34CF" w:rsidP="0019751C">
            <w:pPr>
              <w:jc w:val="right"/>
              <w:rPr>
                <w:rFonts w:ascii="Arial" w:hAnsi="Arial" w:cs="Arial"/>
                <w:sz w:val="18"/>
                <w:szCs w:val="18"/>
                <w:lang w:val="el-GR"/>
              </w:rPr>
            </w:pPr>
            <w:r w:rsidRPr="00CD2C5F">
              <w:rPr>
                <w:rFonts w:ascii="Arial" w:hAnsi="Arial" w:cs="Arial"/>
                <w:sz w:val="18"/>
                <w:szCs w:val="18"/>
              </w:rPr>
              <w:t>158(I)</w:t>
            </w:r>
            <w:r w:rsidRPr="00CD2C5F">
              <w:rPr>
                <w:rFonts w:ascii="Arial" w:hAnsi="Arial" w:cs="Arial"/>
                <w:sz w:val="18"/>
                <w:szCs w:val="18"/>
                <w:lang w:val="el-GR"/>
              </w:rPr>
              <w:t xml:space="preserve"> του </w:t>
            </w:r>
            <w:r w:rsidRPr="00CD2C5F">
              <w:rPr>
                <w:rFonts w:ascii="Arial" w:hAnsi="Arial" w:cs="Arial"/>
                <w:sz w:val="18"/>
                <w:szCs w:val="18"/>
              </w:rPr>
              <w:t>2021</w:t>
            </w:r>
            <w:r w:rsidR="00345B1F" w:rsidRPr="00CD2C5F">
              <w:rPr>
                <w:rFonts w:ascii="Arial" w:hAnsi="Arial" w:cs="Arial"/>
                <w:sz w:val="18"/>
                <w:szCs w:val="18"/>
                <w:lang w:val="el-GR"/>
              </w:rPr>
              <w:t>.</w:t>
            </w:r>
          </w:p>
        </w:tc>
        <w:tc>
          <w:tcPr>
            <w:tcW w:w="7938" w:type="dxa"/>
          </w:tcPr>
          <w:p w:rsidR="0072335E" w:rsidRPr="00CD2C5F" w:rsidRDefault="0072335E" w:rsidP="00091DF5">
            <w:pPr>
              <w:contextualSpacing/>
              <w:jc w:val="both"/>
              <w:rPr>
                <w:rFonts w:ascii="Arial" w:eastAsia="Times New Roman" w:hAnsi="Arial" w:cs="Arial"/>
                <w:sz w:val="18"/>
                <w:szCs w:val="18"/>
                <w:lang w:val="el-GR"/>
              </w:rPr>
            </w:pPr>
            <w:r w:rsidRPr="00CD2C5F">
              <w:rPr>
                <w:rFonts w:ascii="Arial" w:hAnsi="Arial" w:cs="Arial"/>
                <w:sz w:val="18"/>
                <w:szCs w:val="18"/>
                <w:lang w:val="el-GR"/>
              </w:rPr>
              <w:t xml:space="preserve">«αρχή εξυγίανσης» </w:t>
            </w:r>
            <w:r w:rsidRPr="00CD2C5F">
              <w:rPr>
                <w:rFonts w:ascii="Arial" w:eastAsia="Times New Roman" w:hAnsi="Arial" w:cs="Arial"/>
                <w:sz w:val="18"/>
                <w:szCs w:val="18"/>
                <w:lang w:val="el-GR"/>
              </w:rPr>
              <w:t xml:space="preserve">έχει την έννοια που αποδίδεται στον όρο αυτό από το άρθρο </w:t>
            </w:r>
            <w:r w:rsidRPr="00CD2C5F">
              <w:rPr>
                <w:rFonts w:ascii="Arial" w:hAnsi="Arial" w:cs="Arial"/>
                <w:sz w:val="18"/>
                <w:szCs w:val="18"/>
                <w:lang w:val="el-GR"/>
              </w:rPr>
              <w:t xml:space="preserve">2(1) του περί </w:t>
            </w:r>
            <w:r w:rsidRPr="00CD2C5F">
              <w:rPr>
                <w:rFonts w:ascii="Arial" w:eastAsia="Times New Roman" w:hAnsi="Arial" w:cs="Arial"/>
                <w:sz w:val="18"/>
                <w:szCs w:val="18"/>
                <w:lang w:val="el-GR"/>
              </w:rPr>
              <w:t>Εξυγίανσης Πιστωτικών Ιδρυμάτων και Επενδυτικών Εταιρειών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Κ.Δ.Π. 27/2016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Κ.Δ.Π. 73/2016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Κ.Δ.Π. 136/2018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Κ.Δ.Π. 84/2020</w:t>
            </w:r>
          </w:p>
          <w:p w:rsidR="0072335E" w:rsidRPr="00CD2C5F" w:rsidRDefault="00AA34CF" w:rsidP="00AA34CF">
            <w:pPr>
              <w:tabs>
                <w:tab w:val="left" w:pos="1531"/>
              </w:tabs>
              <w:jc w:val="right"/>
              <w:rPr>
                <w:rFonts w:ascii="Arial" w:hAnsi="Arial" w:cs="Arial"/>
                <w:sz w:val="18"/>
                <w:szCs w:val="18"/>
                <w:lang w:val="en-GB"/>
              </w:rPr>
            </w:pPr>
            <w:r w:rsidRPr="00CD2C5F">
              <w:rPr>
                <w:rFonts w:ascii="Arial" w:hAnsi="Arial" w:cs="Arial"/>
                <w:sz w:val="18"/>
                <w:szCs w:val="18"/>
                <w:lang w:val="el-GR"/>
              </w:rPr>
              <w:t>Κ</w:t>
            </w:r>
            <w:r w:rsidRPr="00CD2C5F">
              <w:rPr>
                <w:rFonts w:ascii="Arial" w:hAnsi="Arial" w:cs="Arial"/>
                <w:sz w:val="18"/>
                <w:szCs w:val="18"/>
                <w:lang w:val="en-GB"/>
              </w:rPr>
              <w:t>.</w:t>
            </w:r>
            <w:r w:rsidRPr="00CD2C5F">
              <w:rPr>
                <w:rFonts w:ascii="Arial" w:hAnsi="Arial" w:cs="Arial"/>
                <w:sz w:val="18"/>
                <w:szCs w:val="18"/>
                <w:lang w:val="el-GR"/>
              </w:rPr>
              <w:t>Δ</w:t>
            </w:r>
            <w:r w:rsidRPr="00CD2C5F">
              <w:rPr>
                <w:rFonts w:ascii="Arial" w:hAnsi="Arial" w:cs="Arial"/>
                <w:sz w:val="18"/>
                <w:szCs w:val="18"/>
                <w:lang w:val="en-GB"/>
              </w:rPr>
              <w:t>.</w:t>
            </w:r>
            <w:r w:rsidRPr="00CD2C5F">
              <w:rPr>
                <w:rFonts w:ascii="Arial" w:hAnsi="Arial" w:cs="Arial"/>
                <w:sz w:val="18"/>
                <w:szCs w:val="18"/>
                <w:lang w:val="el-GR"/>
              </w:rPr>
              <w:t>Π</w:t>
            </w:r>
            <w:r w:rsidRPr="00CD2C5F">
              <w:rPr>
                <w:rFonts w:ascii="Arial" w:hAnsi="Arial" w:cs="Arial"/>
                <w:sz w:val="18"/>
                <w:szCs w:val="18"/>
                <w:lang w:val="en-GB"/>
              </w:rPr>
              <w:t>. 267/2020.</w:t>
            </w:r>
          </w:p>
        </w:tc>
        <w:tc>
          <w:tcPr>
            <w:tcW w:w="7938" w:type="dxa"/>
          </w:tcPr>
          <w:p w:rsidR="0072335E" w:rsidRPr="00CD2C5F" w:rsidRDefault="0072335E" w:rsidP="00091DF5">
            <w:pPr>
              <w:contextualSpacing/>
              <w:jc w:val="both"/>
              <w:rPr>
                <w:rFonts w:ascii="Arial" w:hAnsi="Arial" w:cs="Arial"/>
                <w:sz w:val="18"/>
                <w:szCs w:val="18"/>
                <w:lang w:val="el-GR"/>
              </w:rPr>
            </w:pPr>
            <w:r w:rsidRPr="00CD2C5F">
              <w:rPr>
                <w:rFonts w:ascii="Arial" w:hAnsi="Arial" w:cs="Arial"/>
                <w:sz w:val="18"/>
                <w:szCs w:val="18"/>
                <w:lang w:val="el-GR"/>
              </w:rPr>
              <w:t>«διαθέσιμα χρηματοδοτικά μέσα» έχει την έννοια που αποδίδεται στον όρο αυτό από την παράγραφο 2(1) των περί Συστήματος Εγγύησης των Καταθέσεων και Εξυγίανσης Πιστωτικών και Άλλων Ιδρυμάτων Κανονισμών·</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72335E">
            <w:pPr>
              <w:spacing w:after="160" w:line="259" w:lineRule="auto"/>
              <w:contextualSpacing/>
              <w:jc w:val="both"/>
              <w:rPr>
                <w:rFonts w:ascii="Arial" w:hAnsi="Arial" w:cs="Arial"/>
                <w:sz w:val="18"/>
                <w:szCs w:val="18"/>
                <w:lang w:val="el-GR"/>
              </w:rPr>
            </w:pPr>
            <w:r w:rsidRPr="00CD2C5F">
              <w:rPr>
                <w:rFonts w:ascii="Arial" w:hAnsi="Arial" w:cs="Arial"/>
                <w:sz w:val="18"/>
                <w:szCs w:val="18"/>
                <w:lang w:val="el-GR"/>
              </w:rPr>
              <w:t>«Δικαστήριο» σε σχέση με ΑΠΙ σημαίνει το Δικαστήριο που έχει δικαιοδοσία για την εκκαθάριση του ΑΠΙ σύμφωνα με το άρθρο 5 του παρόντος Νόμου</w:t>
            </w:r>
            <w:r w:rsidR="00211032" w:rsidRPr="00CD2C5F">
              <w:rPr>
                <w:rFonts w:ascii="Arial" w:eastAsia="Times New Roman" w:hAnsi="Arial" w:cs="Arial"/>
                <w:sz w:val="18"/>
                <w:szCs w:val="18"/>
                <w:lang w:val="el-GR"/>
              </w:rPr>
              <w:t>·</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821D8B" w:rsidRPr="00CD2C5F" w:rsidTr="00EE1DFE">
        <w:tc>
          <w:tcPr>
            <w:tcW w:w="1701" w:type="dxa"/>
          </w:tcPr>
          <w:p w:rsidR="00C12793" w:rsidRPr="00CD2C5F" w:rsidRDefault="00C12793" w:rsidP="00513BDB">
            <w:pPr>
              <w:tabs>
                <w:tab w:val="left" w:pos="1531"/>
              </w:tabs>
              <w:jc w:val="right"/>
              <w:rPr>
                <w:rFonts w:ascii="Arial" w:hAnsi="Arial" w:cs="Arial"/>
                <w:sz w:val="18"/>
                <w:szCs w:val="18"/>
                <w:lang w:val="el-GR"/>
              </w:rPr>
            </w:pPr>
            <w:r w:rsidRPr="00CD2C5F">
              <w:rPr>
                <w:rFonts w:ascii="Arial" w:hAnsi="Arial" w:cs="Arial"/>
                <w:sz w:val="18"/>
                <w:szCs w:val="18"/>
                <w:lang w:val="el-GR"/>
              </w:rPr>
              <w:t>Επίσημη</w:t>
            </w:r>
          </w:p>
          <w:p w:rsidR="00C12793" w:rsidRPr="00CD2C5F" w:rsidRDefault="00C12793" w:rsidP="00513BDB">
            <w:pPr>
              <w:tabs>
                <w:tab w:val="left" w:pos="1531"/>
              </w:tabs>
              <w:jc w:val="right"/>
              <w:rPr>
                <w:rFonts w:ascii="Arial" w:hAnsi="Arial" w:cs="Arial"/>
                <w:sz w:val="18"/>
                <w:szCs w:val="18"/>
                <w:lang w:val="el-GR"/>
              </w:rPr>
            </w:pPr>
            <w:r w:rsidRPr="00CD2C5F">
              <w:rPr>
                <w:rFonts w:ascii="Arial" w:hAnsi="Arial" w:cs="Arial"/>
                <w:sz w:val="18"/>
                <w:szCs w:val="18"/>
                <w:lang w:val="el-GR"/>
              </w:rPr>
              <w:t>Εφημερίδα</w:t>
            </w:r>
          </w:p>
          <w:p w:rsidR="00C12793" w:rsidRPr="00CD2C5F" w:rsidRDefault="00C12793" w:rsidP="00513BDB">
            <w:pPr>
              <w:tabs>
                <w:tab w:val="left" w:pos="1531"/>
              </w:tabs>
              <w:jc w:val="right"/>
              <w:rPr>
                <w:rFonts w:ascii="Arial" w:hAnsi="Arial" w:cs="Arial"/>
                <w:sz w:val="18"/>
                <w:szCs w:val="18"/>
                <w:lang w:val="el-GR"/>
              </w:rPr>
            </w:pPr>
            <w:r w:rsidRPr="00CD2C5F">
              <w:rPr>
                <w:rFonts w:ascii="Arial" w:hAnsi="Arial" w:cs="Arial"/>
                <w:sz w:val="18"/>
                <w:szCs w:val="18"/>
                <w:lang w:val="el-GR"/>
              </w:rPr>
              <w:t>της ΕΕ:</w:t>
            </w:r>
          </w:p>
          <w:p w:rsidR="00C12793" w:rsidRPr="00CD2C5F" w:rsidRDefault="00C12793" w:rsidP="00513BDB">
            <w:pPr>
              <w:tabs>
                <w:tab w:val="left" w:pos="1531"/>
              </w:tabs>
              <w:jc w:val="right"/>
              <w:rPr>
                <w:rFonts w:ascii="Arial" w:hAnsi="Arial" w:cs="Arial"/>
                <w:sz w:val="18"/>
                <w:szCs w:val="18"/>
                <w:lang w:val="el-GR"/>
              </w:rPr>
            </w:pPr>
            <w:r w:rsidRPr="00CD2C5F">
              <w:rPr>
                <w:rFonts w:ascii="Arial" w:hAnsi="Arial" w:cs="Arial"/>
                <w:sz w:val="18"/>
                <w:szCs w:val="18"/>
                <w:lang w:val="en-GB"/>
              </w:rPr>
              <w:t>L</w:t>
            </w:r>
            <w:r w:rsidRPr="00CD2C5F">
              <w:rPr>
                <w:rFonts w:ascii="Arial" w:hAnsi="Arial" w:cs="Arial"/>
                <w:sz w:val="18"/>
                <w:szCs w:val="18"/>
                <w:lang w:val="el-GR"/>
              </w:rPr>
              <w:t xml:space="preserve"> 331,</w:t>
            </w:r>
          </w:p>
          <w:p w:rsidR="00C12793" w:rsidRPr="00CD2C5F" w:rsidRDefault="00C12793" w:rsidP="00513BDB">
            <w:pPr>
              <w:tabs>
                <w:tab w:val="left" w:pos="1531"/>
              </w:tabs>
              <w:jc w:val="right"/>
              <w:rPr>
                <w:rFonts w:ascii="Arial" w:hAnsi="Arial" w:cs="Arial"/>
                <w:sz w:val="18"/>
                <w:szCs w:val="18"/>
                <w:lang w:val="en-GB"/>
              </w:rPr>
            </w:pPr>
            <w:r w:rsidRPr="00CD2C5F">
              <w:rPr>
                <w:rFonts w:ascii="Arial" w:hAnsi="Arial" w:cs="Arial"/>
                <w:sz w:val="18"/>
                <w:szCs w:val="18"/>
                <w:lang w:val="en-GB"/>
              </w:rPr>
              <w:t>15.12.2010,</w:t>
            </w:r>
          </w:p>
          <w:p w:rsidR="00C12793" w:rsidRPr="00CD2C5F" w:rsidRDefault="00C12793" w:rsidP="00513BDB">
            <w:pPr>
              <w:tabs>
                <w:tab w:val="left" w:pos="1531"/>
              </w:tabs>
              <w:jc w:val="right"/>
              <w:rPr>
                <w:rFonts w:ascii="Arial" w:hAnsi="Arial" w:cs="Arial"/>
                <w:sz w:val="18"/>
                <w:szCs w:val="18"/>
                <w:lang w:val="en-GB"/>
              </w:rPr>
            </w:pPr>
            <w:r w:rsidRPr="00CD2C5F">
              <w:rPr>
                <w:rFonts w:ascii="Arial" w:hAnsi="Arial" w:cs="Arial"/>
                <w:sz w:val="18"/>
                <w:szCs w:val="18"/>
                <w:lang w:val="en-GB"/>
              </w:rPr>
              <w:t>σ. 12∙</w:t>
            </w:r>
          </w:p>
          <w:p w:rsidR="00C12793" w:rsidRPr="00CD2C5F" w:rsidRDefault="00C12793" w:rsidP="00513BDB">
            <w:pPr>
              <w:tabs>
                <w:tab w:val="left" w:pos="1531"/>
              </w:tabs>
              <w:jc w:val="right"/>
              <w:rPr>
                <w:rFonts w:ascii="Arial" w:hAnsi="Arial" w:cs="Arial"/>
                <w:sz w:val="18"/>
                <w:szCs w:val="18"/>
                <w:lang w:val="en-GB"/>
              </w:rPr>
            </w:pPr>
            <w:r w:rsidRPr="00CD2C5F">
              <w:rPr>
                <w:rFonts w:ascii="Arial" w:hAnsi="Arial" w:cs="Arial"/>
                <w:sz w:val="18"/>
                <w:szCs w:val="18"/>
                <w:lang w:val="en-GB"/>
              </w:rPr>
              <w:t>L 225,</w:t>
            </w:r>
          </w:p>
          <w:p w:rsidR="00C12793" w:rsidRPr="00CD2C5F" w:rsidRDefault="00C12793" w:rsidP="00513BDB">
            <w:pPr>
              <w:tabs>
                <w:tab w:val="left" w:pos="1531"/>
              </w:tabs>
              <w:jc w:val="right"/>
              <w:rPr>
                <w:rFonts w:ascii="Arial" w:hAnsi="Arial" w:cs="Arial"/>
                <w:sz w:val="18"/>
                <w:szCs w:val="18"/>
                <w:lang w:val="en-GB"/>
              </w:rPr>
            </w:pPr>
            <w:r w:rsidRPr="00CD2C5F">
              <w:rPr>
                <w:rFonts w:ascii="Arial" w:hAnsi="Arial" w:cs="Arial"/>
                <w:sz w:val="18"/>
                <w:szCs w:val="18"/>
                <w:lang w:val="en-GB"/>
              </w:rPr>
              <w:t>30.7.2014,</w:t>
            </w:r>
          </w:p>
          <w:p w:rsidR="00821D8B" w:rsidRPr="00CD2C5F" w:rsidRDefault="00C12793" w:rsidP="00513BDB">
            <w:pPr>
              <w:tabs>
                <w:tab w:val="left" w:pos="1531"/>
              </w:tabs>
              <w:jc w:val="right"/>
              <w:rPr>
                <w:rFonts w:ascii="Arial" w:hAnsi="Arial" w:cs="Arial"/>
                <w:sz w:val="18"/>
                <w:szCs w:val="18"/>
                <w:lang w:val="en-GB"/>
              </w:rPr>
            </w:pPr>
            <w:r w:rsidRPr="00CD2C5F">
              <w:rPr>
                <w:rFonts w:ascii="Arial" w:hAnsi="Arial" w:cs="Arial"/>
                <w:sz w:val="18"/>
                <w:szCs w:val="18"/>
                <w:lang w:val="en-GB"/>
              </w:rPr>
              <w:t>σ. 1.</w:t>
            </w:r>
          </w:p>
        </w:tc>
        <w:tc>
          <w:tcPr>
            <w:tcW w:w="7938" w:type="dxa"/>
          </w:tcPr>
          <w:p w:rsidR="00821D8B" w:rsidRPr="00CD2C5F" w:rsidRDefault="00821D8B" w:rsidP="002025BF">
            <w:pPr>
              <w:contextualSpacing/>
              <w:jc w:val="both"/>
              <w:rPr>
                <w:rFonts w:ascii="Arial" w:hAnsi="Arial" w:cs="Arial"/>
                <w:sz w:val="18"/>
                <w:szCs w:val="18"/>
                <w:lang w:val="el-GR"/>
              </w:rPr>
            </w:pPr>
            <w:r w:rsidRPr="00CD2C5F">
              <w:rPr>
                <w:rFonts w:ascii="Arial" w:hAnsi="Arial" w:cs="Arial"/>
                <w:sz w:val="18"/>
                <w:szCs w:val="18"/>
                <w:lang w:val="el-GR"/>
              </w:rPr>
              <w:t>«ΕΑΤ» σημαίνει την Ευρωπαϊκή Αρχή Τραπεζών που θεσπίστηκε δια του Κανονισμού (ΕΕ) αριθ. 1093/2010</w:t>
            </w:r>
            <w:r w:rsidR="00C12793" w:rsidRPr="00CD2C5F">
              <w:rPr>
                <w:rFonts w:ascii="Arial" w:hAnsi="Arial" w:cs="Arial"/>
                <w:sz w:val="18"/>
                <w:szCs w:val="18"/>
                <w:lang w:val="el-GR"/>
              </w:rPr>
              <w:t xml:space="preserve"> του Ευρωπαϊκού Κοινοβουλίου και του Συμβούλιου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w:t>
            </w:r>
            <w:r w:rsidRPr="00CD2C5F">
              <w:rPr>
                <w:rFonts w:ascii="Arial" w:hAnsi="Arial" w:cs="Arial"/>
                <w:sz w:val="18"/>
                <w:szCs w:val="18"/>
                <w:lang w:val="el-GR"/>
              </w:rPr>
              <w:t>∙</w:t>
            </w:r>
          </w:p>
        </w:tc>
      </w:tr>
      <w:tr w:rsidR="00821D8B" w:rsidRPr="00CD2C5F" w:rsidTr="00EE1DFE">
        <w:tc>
          <w:tcPr>
            <w:tcW w:w="1701" w:type="dxa"/>
          </w:tcPr>
          <w:p w:rsidR="00821D8B" w:rsidRPr="00CD2C5F" w:rsidRDefault="00821D8B" w:rsidP="00C07C7E">
            <w:pPr>
              <w:rPr>
                <w:rFonts w:ascii="Arial" w:hAnsi="Arial" w:cs="Arial"/>
                <w:sz w:val="18"/>
                <w:szCs w:val="18"/>
                <w:lang w:val="el-GR"/>
              </w:rPr>
            </w:pPr>
          </w:p>
        </w:tc>
        <w:tc>
          <w:tcPr>
            <w:tcW w:w="7938" w:type="dxa"/>
          </w:tcPr>
          <w:p w:rsidR="00821D8B" w:rsidRPr="00CD2C5F" w:rsidRDefault="00821D8B" w:rsidP="00091DF5">
            <w:pPr>
              <w:contextualSpacing/>
              <w:jc w:val="both"/>
              <w:rPr>
                <w:rFonts w:ascii="Arial" w:eastAsia="Times New Roman" w:hAnsi="Arial" w:cs="Arial"/>
                <w:sz w:val="18"/>
                <w:szCs w:val="18"/>
                <w:lang w:val="el-GR"/>
              </w:rPr>
            </w:pP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«έκτακτη δημόσια χρηματοπιστωτική στήριξη» έχει την έννοια που αποδίδεται στον όρο αυτό στο άρθρο 2(1) του περί  Εξυγίανσης Πιστωτικών Ιδρυμάτων και Επενδυτικών Εταιρειών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72335E">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«επιλέξιμες καταθέσεις» έχει την έννοια που αποδίδεται στον όρο αυτό στο άρθρο 2(1) του περί  Εξυγίανσης Πιστωτικών Ιδρυμάτων και Επενδυτικών Εταιρειών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AA34CF" w:rsidRPr="00CD2C5F" w:rsidRDefault="00AA34CF" w:rsidP="00AA34CF">
            <w:pPr>
              <w:tabs>
                <w:tab w:val="left" w:pos="1531"/>
              </w:tabs>
              <w:jc w:val="right"/>
              <w:rPr>
                <w:rFonts w:ascii="Arial" w:hAnsi="Arial" w:cs="Arial"/>
                <w:sz w:val="18"/>
                <w:szCs w:val="18"/>
                <w:lang w:val="el-GR"/>
              </w:rPr>
            </w:pPr>
          </w:p>
          <w:p w:rsidR="0072335E" w:rsidRPr="00CD2C5F" w:rsidRDefault="0072335E" w:rsidP="00AA34CF">
            <w:pPr>
              <w:jc w:val="right"/>
              <w:rPr>
                <w:rFonts w:ascii="Arial" w:hAnsi="Arial" w:cs="Arial"/>
                <w:sz w:val="18"/>
                <w:szCs w:val="18"/>
                <w:lang w:val="el-GR"/>
              </w:rPr>
            </w:pPr>
          </w:p>
        </w:tc>
        <w:tc>
          <w:tcPr>
            <w:tcW w:w="7938" w:type="dxa"/>
          </w:tcPr>
          <w:p w:rsidR="0072335E" w:rsidRPr="00CD2C5F" w:rsidRDefault="0072335E" w:rsidP="00091DF5">
            <w:pPr>
              <w:contextualSpacing/>
              <w:jc w:val="both"/>
              <w:rPr>
                <w:rFonts w:ascii="Arial" w:hAnsi="Arial" w:cs="Arial"/>
                <w:sz w:val="18"/>
                <w:szCs w:val="18"/>
                <w:lang w:val="el-GR"/>
              </w:rPr>
            </w:pPr>
            <w:r w:rsidRPr="00CD2C5F">
              <w:rPr>
                <w:rFonts w:ascii="Arial" w:eastAsia="Times New Roman" w:hAnsi="Arial" w:cs="Arial"/>
                <w:sz w:val="18"/>
                <w:szCs w:val="18"/>
                <w:lang w:val="el-GR"/>
              </w:rPr>
              <w:t>«επιλέξιμες υποχρεώσεις» έχει την έννοια που αποδίδεται στον όρο αυτό στο άρθρο 2(1) του περί  Εξυγίανσης Πιστωτικών Ιδρυμάτων και Επενδυτικών Εταιρειών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AA34CF" w:rsidRPr="00CD2C5F" w:rsidRDefault="00AA34CF" w:rsidP="00AA34CF">
            <w:pPr>
              <w:tabs>
                <w:tab w:val="left" w:pos="1531"/>
              </w:tabs>
              <w:jc w:val="right"/>
              <w:rPr>
                <w:rFonts w:ascii="Arial" w:hAnsi="Arial" w:cs="Arial"/>
                <w:sz w:val="18"/>
                <w:szCs w:val="18"/>
                <w:lang w:val="el-GR"/>
              </w:rPr>
            </w:pP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rPr>
              <w:t>5(I)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2016</w:t>
            </w: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rPr>
              <w:t xml:space="preserve">  41(I)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2018</w:t>
            </w: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rPr>
              <w:t xml:space="preserve">  22(I)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rPr>
              <w:t xml:space="preserve"> 2020</w:t>
            </w: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rPr>
              <w:t xml:space="preserve">  74(I)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lang w:val="en-GB"/>
              </w:rPr>
              <w:t xml:space="preserve"> </w:t>
            </w:r>
            <w:r w:rsidRPr="00CD2C5F">
              <w:rPr>
                <w:rFonts w:ascii="Arial" w:hAnsi="Arial" w:cs="Arial"/>
                <w:sz w:val="18"/>
                <w:szCs w:val="18"/>
              </w:rPr>
              <w:t>2020</w:t>
            </w:r>
          </w:p>
          <w:p w:rsidR="0072335E" w:rsidRPr="00CD2C5F" w:rsidRDefault="00AA34CF" w:rsidP="00AA34CF">
            <w:pPr>
              <w:jc w:val="right"/>
              <w:rPr>
                <w:rFonts w:ascii="Arial" w:hAnsi="Arial" w:cs="Arial"/>
                <w:sz w:val="18"/>
                <w:szCs w:val="18"/>
              </w:rPr>
            </w:pPr>
            <w:r w:rsidRPr="00CD2C5F">
              <w:rPr>
                <w:rFonts w:ascii="Arial" w:hAnsi="Arial" w:cs="Arial"/>
                <w:sz w:val="18"/>
                <w:szCs w:val="18"/>
              </w:rPr>
              <w:t>119(I)</w:t>
            </w:r>
            <w:r w:rsidRPr="00CD2C5F">
              <w:rPr>
                <w:rFonts w:ascii="Arial" w:hAnsi="Arial" w:cs="Arial"/>
                <w:sz w:val="18"/>
                <w:szCs w:val="18"/>
                <w:lang w:val="el-GR"/>
              </w:rPr>
              <w:t xml:space="preserve"> του</w:t>
            </w:r>
            <w:r w:rsidRPr="00CD2C5F">
              <w:rPr>
                <w:rFonts w:ascii="Arial" w:hAnsi="Arial" w:cs="Arial"/>
                <w:sz w:val="18"/>
                <w:szCs w:val="18"/>
              </w:rPr>
              <w:t xml:space="preserve"> 2021.</w:t>
            </w:r>
          </w:p>
        </w:tc>
        <w:tc>
          <w:tcPr>
            <w:tcW w:w="7938" w:type="dxa"/>
          </w:tcPr>
          <w:p w:rsidR="0072335E" w:rsidRPr="00CD2C5F" w:rsidRDefault="0072335E" w:rsidP="0072335E">
            <w:pPr>
              <w:spacing w:after="160" w:line="259" w:lineRule="auto"/>
              <w:contextualSpacing/>
              <w:jc w:val="both"/>
              <w:rPr>
                <w:rFonts w:ascii="Arial" w:hAnsi="Arial" w:cs="Arial"/>
                <w:sz w:val="18"/>
                <w:szCs w:val="18"/>
                <w:lang w:val="el-GR"/>
              </w:rPr>
            </w:pPr>
            <w:r w:rsidRPr="00CD2C5F">
              <w:rPr>
                <w:rFonts w:ascii="Arial" w:hAnsi="Arial" w:cs="Arial"/>
                <w:sz w:val="18"/>
                <w:szCs w:val="18"/>
                <w:lang w:val="el-GR"/>
              </w:rPr>
              <w:t>«Επιτροπή ΣΕΚ» σημαίνει τη Διαχειριστική Επιτροπή η οποία ιδρύεται δυνάμει των διατάξεων του άρθρου 6 των περί Συστήματος Εγγύησης των Καταθέσεων και Εξυγίανσης Πιστωτικών και Άλλων Ιδρυμάτων Νόμων·</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AA34CF" w:rsidRPr="00CD2C5F" w:rsidRDefault="00AA34CF" w:rsidP="00AA34CF">
            <w:pPr>
              <w:rPr>
                <w:rFonts w:ascii="Arial" w:hAnsi="Arial" w:cs="Arial"/>
                <w:sz w:val="18"/>
                <w:szCs w:val="18"/>
                <w:lang w:val="el-GR"/>
              </w:rPr>
            </w:pP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ΚΕΦ. 113</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 του 1968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76 του 1977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17 του 1979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105 του 1985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198 του 1986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 του 1990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46(</w:t>
            </w:r>
            <w:r w:rsidRPr="00CD2C5F">
              <w:rPr>
                <w:rFonts w:ascii="Arial" w:hAnsi="Arial" w:cs="Arial"/>
                <w:sz w:val="18"/>
                <w:szCs w:val="18"/>
              </w:rPr>
              <w:t>I</w:t>
            </w:r>
            <w:r w:rsidRPr="00CD2C5F">
              <w:rPr>
                <w:rFonts w:ascii="Arial" w:hAnsi="Arial" w:cs="Arial"/>
                <w:sz w:val="18"/>
                <w:szCs w:val="18"/>
                <w:lang w:val="el-GR"/>
              </w:rPr>
              <w:t>) του 1992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96(</w:t>
            </w:r>
            <w:r w:rsidRPr="00CD2C5F">
              <w:rPr>
                <w:rFonts w:ascii="Arial" w:hAnsi="Arial" w:cs="Arial"/>
                <w:sz w:val="18"/>
                <w:szCs w:val="18"/>
              </w:rPr>
              <w:t>I</w:t>
            </w:r>
            <w:r w:rsidRPr="00CD2C5F">
              <w:rPr>
                <w:rFonts w:ascii="Arial" w:hAnsi="Arial" w:cs="Arial"/>
                <w:sz w:val="18"/>
                <w:szCs w:val="18"/>
                <w:lang w:val="el-GR"/>
              </w:rPr>
              <w:t>) του 1992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41(</w:t>
            </w:r>
            <w:r w:rsidRPr="00CD2C5F">
              <w:rPr>
                <w:rFonts w:ascii="Arial" w:hAnsi="Arial" w:cs="Arial"/>
                <w:sz w:val="18"/>
                <w:szCs w:val="18"/>
              </w:rPr>
              <w:t>I</w:t>
            </w:r>
            <w:r w:rsidRPr="00CD2C5F">
              <w:rPr>
                <w:rFonts w:ascii="Arial" w:hAnsi="Arial" w:cs="Arial"/>
                <w:sz w:val="18"/>
                <w:szCs w:val="18"/>
                <w:lang w:val="el-GR"/>
              </w:rPr>
              <w:t>) του 1994</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15(</w:t>
            </w:r>
            <w:r w:rsidRPr="00CD2C5F">
              <w:rPr>
                <w:rFonts w:ascii="Arial" w:hAnsi="Arial" w:cs="Arial"/>
                <w:sz w:val="18"/>
                <w:szCs w:val="18"/>
              </w:rPr>
              <w:t>I</w:t>
            </w:r>
            <w:r w:rsidRPr="00CD2C5F">
              <w:rPr>
                <w:rFonts w:ascii="Arial" w:hAnsi="Arial" w:cs="Arial"/>
                <w:sz w:val="18"/>
                <w:szCs w:val="18"/>
                <w:lang w:val="el-GR"/>
              </w:rPr>
              <w:t>) του 1995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21(</w:t>
            </w:r>
            <w:r w:rsidRPr="00CD2C5F">
              <w:rPr>
                <w:rFonts w:ascii="Arial" w:hAnsi="Arial" w:cs="Arial"/>
                <w:sz w:val="18"/>
                <w:szCs w:val="18"/>
              </w:rPr>
              <w:t>I</w:t>
            </w:r>
            <w:r w:rsidRPr="00CD2C5F">
              <w:rPr>
                <w:rFonts w:ascii="Arial" w:hAnsi="Arial" w:cs="Arial"/>
                <w:sz w:val="18"/>
                <w:szCs w:val="18"/>
                <w:lang w:val="el-GR"/>
              </w:rPr>
              <w:t>) του 1997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ΑΝΑΚ.2331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82(</w:t>
            </w:r>
            <w:r w:rsidRPr="00CD2C5F">
              <w:rPr>
                <w:rFonts w:ascii="Arial" w:hAnsi="Arial" w:cs="Arial"/>
                <w:sz w:val="18"/>
                <w:szCs w:val="18"/>
              </w:rPr>
              <w:t>I</w:t>
            </w:r>
            <w:r w:rsidRPr="00CD2C5F">
              <w:rPr>
                <w:rFonts w:ascii="Arial" w:hAnsi="Arial" w:cs="Arial"/>
                <w:sz w:val="18"/>
                <w:szCs w:val="18"/>
                <w:lang w:val="el-GR"/>
              </w:rPr>
              <w:t>) του 1999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149(</w:t>
            </w:r>
            <w:r w:rsidRPr="00CD2C5F">
              <w:rPr>
                <w:rFonts w:ascii="Arial" w:hAnsi="Arial" w:cs="Arial"/>
                <w:sz w:val="18"/>
                <w:szCs w:val="18"/>
              </w:rPr>
              <w:t>I</w:t>
            </w:r>
            <w:r w:rsidRPr="00CD2C5F">
              <w:rPr>
                <w:rFonts w:ascii="Arial" w:hAnsi="Arial" w:cs="Arial"/>
                <w:sz w:val="18"/>
                <w:szCs w:val="18"/>
                <w:lang w:val="el-GR"/>
              </w:rPr>
              <w:t>) του 1999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w:t>
            </w:r>
            <w:r w:rsidRPr="00CD2C5F">
              <w:rPr>
                <w:rFonts w:ascii="Arial" w:hAnsi="Arial" w:cs="Arial"/>
                <w:sz w:val="18"/>
                <w:szCs w:val="18"/>
              </w:rPr>
              <w:t>I</w:t>
            </w:r>
            <w:r w:rsidRPr="00CD2C5F">
              <w:rPr>
                <w:rFonts w:ascii="Arial" w:hAnsi="Arial" w:cs="Arial"/>
                <w:sz w:val="18"/>
                <w:szCs w:val="18"/>
                <w:lang w:val="el-GR"/>
              </w:rPr>
              <w:t>) του 2000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135(</w:t>
            </w:r>
            <w:r w:rsidRPr="00CD2C5F">
              <w:rPr>
                <w:rFonts w:ascii="Arial" w:hAnsi="Arial" w:cs="Arial"/>
                <w:sz w:val="18"/>
                <w:szCs w:val="18"/>
              </w:rPr>
              <w:t>I</w:t>
            </w:r>
            <w:r w:rsidRPr="00CD2C5F">
              <w:rPr>
                <w:rFonts w:ascii="Arial" w:hAnsi="Arial" w:cs="Arial"/>
                <w:sz w:val="18"/>
                <w:szCs w:val="18"/>
                <w:lang w:val="el-GR"/>
              </w:rPr>
              <w:t>) του 2000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151(</w:t>
            </w:r>
            <w:r w:rsidRPr="00CD2C5F">
              <w:rPr>
                <w:rFonts w:ascii="Arial" w:hAnsi="Arial" w:cs="Arial"/>
                <w:sz w:val="18"/>
                <w:szCs w:val="18"/>
              </w:rPr>
              <w:t>I</w:t>
            </w:r>
            <w:r w:rsidRPr="00CD2C5F">
              <w:rPr>
                <w:rFonts w:ascii="Arial" w:hAnsi="Arial" w:cs="Arial"/>
                <w:sz w:val="18"/>
                <w:szCs w:val="18"/>
                <w:lang w:val="el-GR"/>
              </w:rPr>
              <w:t>) του 2000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76(</w:t>
            </w:r>
            <w:r w:rsidRPr="00CD2C5F">
              <w:rPr>
                <w:rFonts w:ascii="Arial" w:hAnsi="Arial" w:cs="Arial"/>
                <w:sz w:val="18"/>
                <w:szCs w:val="18"/>
              </w:rPr>
              <w:t>I</w:t>
            </w:r>
            <w:r w:rsidRPr="00CD2C5F">
              <w:rPr>
                <w:rFonts w:ascii="Arial" w:hAnsi="Arial" w:cs="Arial"/>
                <w:sz w:val="18"/>
                <w:szCs w:val="18"/>
                <w:lang w:val="el-GR"/>
              </w:rPr>
              <w:t>) του 2001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70(</w:t>
            </w:r>
            <w:r w:rsidRPr="00CD2C5F">
              <w:rPr>
                <w:rFonts w:ascii="Arial" w:hAnsi="Arial" w:cs="Arial"/>
                <w:sz w:val="18"/>
                <w:szCs w:val="18"/>
              </w:rPr>
              <w:t>I</w:t>
            </w:r>
            <w:r w:rsidRPr="00CD2C5F">
              <w:rPr>
                <w:rFonts w:ascii="Arial" w:hAnsi="Arial" w:cs="Arial"/>
                <w:sz w:val="18"/>
                <w:szCs w:val="18"/>
                <w:lang w:val="el-GR"/>
              </w:rPr>
              <w:t>) του 2003</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167(</w:t>
            </w:r>
            <w:r w:rsidRPr="00CD2C5F">
              <w:rPr>
                <w:rFonts w:ascii="Arial" w:hAnsi="Arial" w:cs="Arial"/>
                <w:sz w:val="18"/>
                <w:szCs w:val="18"/>
              </w:rPr>
              <w:t>I</w:t>
            </w:r>
            <w:r w:rsidRPr="00CD2C5F">
              <w:rPr>
                <w:rFonts w:ascii="Arial" w:hAnsi="Arial" w:cs="Arial"/>
                <w:sz w:val="18"/>
                <w:szCs w:val="18"/>
                <w:lang w:val="el-GR"/>
              </w:rPr>
              <w:t>) του 2003</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92(</w:t>
            </w:r>
            <w:r w:rsidRPr="00CD2C5F">
              <w:rPr>
                <w:rFonts w:ascii="Arial" w:hAnsi="Arial" w:cs="Arial"/>
                <w:sz w:val="18"/>
                <w:szCs w:val="18"/>
              </w:rPr>
              <w:t>I</w:t>
            </w:r>
            <w:r w:rsidRPr="00CD2C5F">
              <w:rPr>
                <w:rFonts w:ascii="Arial" w:hAnsi="Arial" w:cs="Arial"/>
                <w:sz w:val="18"/>
                <w:szCs w:val="18"/>
                <w:lang w:val="el-GR"/>
              </w:rPr>
              <w:t>) του 2004</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24(</w:t>
            </w:r>
            <w:r w:rsidRPr="00CD2C5F">
              <w:rPr>
                <w:rFonts w:ascii="Arial" w:hAnsi="Arial" w:cs="Arial"/>
                <w:sz w:val="18"/>
                <w:szCs w:val="18"/>
              </w:rPr>
              <w:t>I</w:t>
            </w:r>
            <w:r w:rsidRPr="00CD2C5F">
              <w:rPr>
                <w:rFonts w:ascii="Arial" w:hAnsi="Arial" w:cs="Arial"/>
                <w:sz w:val="18"/>
                <w:szCs w:val="18"/>
                <w:lang w:val="el-GR"/>
              </w:rPr>
              <w:t>) του 2005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129(</w:t>
            </w:r>
            <w:r w:rsidRPr="00CD2C5F">
              <w:rPr>
                <w:rFonts w:ascii="Arial" w:hAnsi="Arial" w:cs="Arial"/>
                <w:sz w:val="18"/>
                <w:szCs w:val="18"/>
              </w:rPr>
              <w:t>I</w:t>
            </w:r>
            <w:r w:rsidRPr="00CD2C5F">
              <w:rPr>
                <w:rFonts w:ascii="Arial" w:hAnsi="Arial" w:cs="Arial"/>
                <w:sz w:val="18"/>
                <w:szCs w:val="18"/>
                <w:lang w:val="el-GR"/>
              </w:rPr>
              <w:t>) του 2005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130(</w:t>
            </w:r>
            <w:r w:rsidRPr="00CD2C5F">
              <w:rPr>
                <w:rFonts w:ascii="Arial" w:hAnsi="Arial" w:cs="Arial"/>
                <w:sz w:val="18"/>
                <w:szCs w:val="18"/>
              </w:rPr>
              <w:t>I</w:t>
            </w:r>
            <w:r w:rsidRPr="00CD2C5F">
              <w:rPr>
                <w:rFonts w:ascii="Arial" w:hAnsi="Arial" w:cs="Arial"/>
                <w:sz w:val="18"/>
                <w:szCs w:val="18"/>
                <w:lang w:val="el-GR"/>
              </w:rPr>
              <w:t>) του 2005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98(</w:t>
            </w:r>
            <w:r w:rsidRPr="00CD2C5F">
              <w:rPr>
                <w:rFonts w:ascii="Arial" w:hAnsi="Arial" w:cs="Arial"/>
                <w:sz w:val="18"/>
                <w:szCs w:val="18"/>
              </w:rPr>
              <w:t>I</w:t>
            </w:r>
            <w:r w:rsidRPr="00CD2C5F">
              <w:rPr>
                <w:rFonts w:ascii="Arial" w:hAnsi="Arial" w:cs="Arial"/>
                <w:sz w:val="18"/>
                <w:szCs w:val="18"/>
                <w:lang w:val="el-GR"/>
              </w:rPr>
              <w:t>) του 2006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124(</w:t>
            </w:r>
            <w:r w:rsidRPr="00CD2C5F">
              <w:rPr>
                <w:rFonts w:ascii="Arial" w:hAnsi="Arial" w:cs="Arial"/>
                <w:sz w:val="18"/>
                <w:szCs w:val="18"/>
              </w:rPr>
              <w:t>I</w:t>
            </w:r>
            <w:r w:rsidRPr="00CD2C5F">
              <w:rPr>
                <w:rFonts w:ascii="Arial" w:hAnsi="Arial" w:cs="Arial"/>
                <w:sz w:val="18"/>
                <w:szCs w:val="18"/>
                <w:lang w:val="el-GR"/>
              </w:rPr>
              <w:t>) του 2006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70(</w:t>
            </w:r>
            <w:r w:rsidRPr="00CD2C5F">
              <w:rPr>
                <w:rFonts w:ascii="Arial" w:hAnsi="Arial" w:cs="Arial"/>
                <w:sz w:val="18"/>
                <w:szCs w:val="18"/>
              </w:rPr>
              <w:t>I</w:t>
            </w:r>
            <w:r w:rsidRPr="00CD2C5F">
              <w:rPr>
                <w:rFonts w:ascii="Arial" w:hAnsi="Arial" w:cs="Arial"/>
                <w:sz w:val="18"/>
                <w:szCs w:val="18"/>
                <w:lang w:val="el-GR"/>
              </w:rPr>
              <w:t>) του 2007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71(</w:t>
            </w:r>
            <w:r w:rsidRPr="00CD2C5F">
              <w:rPr>
                <w:rFonts w:ascii="Arial" w:hAnsi="Arial" w:cs="Arial"/>
                <w:sz w:val="18"/>
                <w:szCs w:val="18"/>
              </w:rPr>
              <w:t>I</w:t>
            </w:r>
            <w:r w:rsidRPr="00CD2C5F">
              <w:rPr>
                <w:rFonts w:ascii="Arial" w:hAnsi="Arial" w:cs="Arial"/>
                <w:sz w:val="18"/>
                <w:szCs w:val="18"/>
                <w:lang w:val="el-GR"/>
              </w:rPr>
              <w:t>) του 2007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131(</w:t>
            </w:r>
            <w:r w:rsidRPr="00CD2C5F">
              <w:rPr>
                <w:rFonts w:ascii="Arial" w:hAnsi="Arial" w:cs="Arial"/>
                <w:sz w:val="18"/>
                <w:szCs w:val="18"/>
              </w:rPr>
              <w:t>I</w:t>
            </w:r>
            <w:r w:rsidRPr="00CD2C5F">
              <w:rPr>
                <w:rFonts w:ascii="Arial" w:hAnsi="Arial" w:cs="Arial"/>
                <w:sz w:val="18"/>
                <w:szCs w:val="18"/>
                <w:lang w:val="el-GR"/>
              </w:rPr>
              <w:t>) του 2007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186(</w:t>
            </w:r>
            <w:r w:rsidRPr="00CD2C5F">
              <w:rPr>
                <w:rFonts w:ascii="Arial" w:hAnsi="Arial" w:cs="Arial"/>
                <w:sz w:val="18"/>
                <w:szCs w:val="18"/>
              </w:rPr>
              <w:t>I</w:t>
            </w:r>
            <w:r w:rsidRPr="00CD2C5F">
              <w:rPr>
                <w:rFonts w:ascii="Arial" w:hAnsi="Arial" w:cs="Arial"/>
                <w:sz w:val="18"/>
                <w:szCs w:val="18"/>
                <w:lang w:val="el-GR"/>
              </w:rPr>
              <w:t>) του 2007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87(</w:t>
            </w:r>
            <w:r w:rsidRPr="00CD2C5F">
              <w:rPr>
                <w:rFonts w:ascii="Arial" w:hAnsi="Arial" w:cs="Arial"/>
                <w:sz w:val="18"/>
                <w:szCs w:val="18"/>
              </w:rPr>
              <w:t>I</w:t>
            </w:r>
            <w:r w:rsidRPr="00CD2C5F">
              <w:rPr>
                <w:rFonts w:ascii="Arial" w:hAnsi="Arial" w:cs="Arial"/>
                <w:sz w:val="18"/>
                <w:szCs w:val="18"/>
                <w:lang w:val="el-GR"/>
              </w:rPr>
              <w:t>) του 2008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41(</w:t>
            </w:r>
            <w:r w:rsidRPr="00CD2C5F">
              <w:rPr>
                <w:rFonts w:ascii="Arial" w:hAnsi="Arial" w:cs="Arial"/>
                <w:sz w:val="18"/>
                <w:szCs w:val="18"/>
              </w:rPr>
              <w:t>I</w:t>
            </w:r>
            <w:r w:rsidRPr="00CD2C5F">
              <w:rPr>
                <w:rFonts w:ascii="Arial" w:hAnsi="Arial" w:cs="Arial"/>
                <w:sz w:val="18"/>
                <w:szCs w:val="18"/>
                <w:lang w:val="el-GR"/>
              </w:rPr>
              <w:t>) του 2009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49(</w:t>
            </w:r>
            <w:r w:rsidRPr="00CD2C5F">
              <w:rPr>
                <w:rFonts w:ascii="Arial" w:hAnsi="Arial" w:cs="Arial"/>
                <w:sz w:val="18"/>
                <w:szCs w:val="18"/>
              </w:rPr>
              <w:t>I</w:t>
            </w:r>
            <w:r w:rsidRPr="00CD2C5F">
              <w:rPr>
                <w:rFonts w:ascii="Arial" w:hAnsi="Arial" w:cs="Arial"/>
                <w:sz w:val="18"/>
                <w:szCs w:val="18"/>
                <w:lang w:val="el-GR"/>
              </w:rPr>
              <w:t>) του 2009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99(</w:t>
            </w:r>
            <w:r w:rsidRPr="00CD2C5F">
              <w:rPr>
                <w:rFonts w:ascii="Arial" w:hAnsi="Arial" w:cs="Arial"/>
                <w:sz w:val="18"/>
                <w:szCs w:val="18"/>
              </w:rPr>
              <w:t>I</w:t>
            </w:r>
            <w:r w:rsidRPr="00CD2C5F">
              <w:rPr>
                <w:rFonts w:ascii="Arial" w:hAnsi="Arial" w:cs="Arial"/>
                <w:sz w:val="18"/>
                <w:szCs w:val="18"/>
                <w:lang w:val="el-GR"/>
              </w:rPr>
              <w:t>) του 2009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42(</w:t>
            </w:r>
            <w:r w:rsidRPr="00CD2C5F">
              <w:rPr>
                <w:rFonts w:ascii="Arial" w:hAnsi="Arial" w:cs="Arial"/>
                <w:sz w:val="18"/>
                <w:szCs w:val="18"/>
              </w:rPr>
              <w:t>I</w:t>
            </w:r>
            <w:r w:rsidRPr="00CD2C5F">
              <w:rPr>
                <w:rFonts w:ascii="Arial" w:hAnsi="Arial" w:cs="Arial"/>
                <w:sz w:val="18"/>
                <w:szCs w:val="18"/>
                <w:lang w:val="el-GR"/>
              </w:rPr>
              <w:t>) του 2010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60(</w:t>
            </w:r>
            <w:r w:rsidRPr="00CD2C5F">
              <w:rPr>
                <w:rFonts w:ascii="Arial" w:hAnsi="Arial" w:cs="Arial"/>
                <w:sz w:val="18"/>
                <w:szCs w:val="18"/>
              </w:rPr>
              <w:t>I</w:t>
            </w:r>
            <w:r w:rsidRPr="00CD2C5F">
              <w:rPr>
                <w:rFonts w:ascii="Arial" w:hAnsi="Arial" w:cs="Arial"/>
                <w:sz w:val="18"/>
                <w:szCs w:val="18"/>
                <w:lang w:val="el-GR"/>
              </w:rPr>
              <w:t>) του 2010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88(</w:t>
            </w:r>
            <w:r w:rsidRPr="00CD2C5F">
              <w:rPr>
                <w:rFonts w:ascii="Arial" w:hAnsi="Arial" w:cs="Arial"/>
                <w:sz w:val="18"/>
                <w:szCs w:val="18"/>
              </w:rPr>
              <w:t>I</w:t>
            </w:r>
            <w:r w:rsidRPr="00CD2C5F">
              <w:rPr>
                <w:rFonts w:ascii="Arial" w:hAnsi="Arial" w:cs="Arial"/>
                <w:sz w:val="18"/>
                <w:szCs w:val="18"/>
                <w:lang w:val="el-GR"/>
              </w:rPr>
              <w:t>) του 2010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53(</w:t>
            </w:r>
            <w:r w:rsidRPr="00CD2C5F">
              <w:rPr>
                <w:rFonts w:ascii="Arial" w:hAnsi="Arial" w:cs="Arial"/>
                <w:sz w:val="18"/>
                <w:szCs w:val="18"/>
              </w:rPr>
              <w:t>I</w:t>
            </w:r>
            <w:r w:rsidRPr="00CD2C5F">
              <w:rPr>
                <w:rFonts w:ascii="Arial" w:hAnsi="Arial" w:cs="Arial"/>
                <w:sz w:val="18"/>
                <w:szCs w:val="18"/>
                <w:lang w:val="el-GR"/>
              </w:rPr>
              <w:t>) του 2011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117(</w:t>
            </w:r>
            <w:r w:rsidRPr="00CD2C5F">
              <w:rPr>
                <w:rFonts w:ascii="Arial" w:hAnsi="Arial" w:cs="Arial"/>
                <w:sz w:val="18"/>
                <w:szCs w:val="18"/>
              </w:rPr>
              <w:t>I</w:t>
            </w:r>
            <w:r w:rsidRPr="00CD2C5F">
              <w:rPr>
                <w:rFonts w:ascii="Arial" w:hAnsi="Arial" w:cs="Arial"/>
                <w:sz w:val="18"/>
                <w:szCs w:val="18"/>
                <w:lang w:val="el-GR"/>
              </w:rPr>
              <w:t>) του 2011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145(</w:t>
            </w:r>
            <w:r w:rsidRPr="00CD2C5F">
              <w:rPr>
                <w:rFonts w:ascii="Arial" w:hAnsi="Arial" w:cs="Arial"/>
                <w:sz w:val="18"/>
                <w:szCs w:val="18"/>
              </w:rPr>
              <w:t>I</w:t>
            </w:r>
            <w:r w:rsidRPr="00CD2C5F">
              <w:rPr>
                <w:rFonts w:ascii="Arial" w:hAnsi="Arial" w:cs="Arial"/>
                <w:sz w:val="18"/>
                <w:szCs w:val="18"/>
                <w:lang w:val="el-GR"/>
              </w:rPr>
              <w:t>) του 2011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157(</w:t>
            </w:r>
            <w:r w:rsidRPr="00CD2C5F">
              <w:rPr>
                <w:rFonts w:ascii="Arial" w:hAnsi="Arial" w:cs="Arial"/>
                <w:sz w:val="18"/>
                <w:szCs w:val="18"/>
              </w:rPr>
              <w:t>I</w:t>
            </w:r>
            <w:r w:rsidRPr="00CD2C5F">
              <w:rPr>
                <w:rFonts w:ascii="Arial" w:hAnsi="Arial" w:cs="Arial"/>
                <w:sz w:val="18"/>
                <w:szCs w:val="18"/>
                <w:lang w:val="el-GR"/>
              </w:rPr>
              <w:t>) του 2011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198(</w:t>
            </w:r>
            <w:r w:rsidRPr="00CD2C5F">
              <w:rPr>
                <w:rFonts w:ascii="Arial" w:hAnsi="Arial" w:cs="Arial"/>
                <w:sz w:val="18"/>
                <w:szCs w:val="18"/>
              </w:rPr>
              <w:t>I</w:t>
            </w:r>
            <w:r w:rsidRPr="00CD2C5F">
              <w:rPr>
                <w:rFonts w:ascii="Arial" w:hAnsi="Arial" w:cs="Arial"/>
                <w:sz w:val="18"/>
                <w:szCs w:val="18"/>
                <w:lang w:val="el-GR"/>
              </w:rPr>
              <w:t>) του 2011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64(</w:t>
            </w:r>
            <w:r w:rsidRPr="00CD2C5F">
              <w:rPr>
                <w:rFonts w:ascii="Arial" w:hAnsi="Arial" w:cs="Arial"/>
                <w:sz w:val="18"/>
                <w:szCs w:val="18"/>
              </w:rPr>
              <w:t>I</w:t>
            </w:r>
            <w:r w:rsidRPr="00CD2C5F">
              <w:rPr>
                <w:rFonts w:ascii="Arial" w:hAnsi="Arial" w:cs="Arial"/>
                <w:sz w:val="18"/>
                <w:szCs w:val="18"/>
                <w:lang w:val="el-GR"/>
              </w:rPr>
              <w:t>) του 2012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98(</w:t>
            </w:r>
            <w:r w:rsidRPr="00CD2C5F">
              <w:rPr>
                <w:rFonts w:ascii="Arial" w:hAnsi="Arial" w:cs="Arial"/>
                <w:sz w:val="18"/>
                <w:szCs w:val="18"/>
              </w:rPr>
              <w:t>I</w:t>
            </w:r>
            <w:r w:rsidRPr="00CD2C5F">
              <w:rPr>
                <w:rFonts w:ascii="Arial" w:hAnsi="Arial" w:cs="Arial"/>
                <w:sz w:val="18"/>
                <w:szCs w:val="18"/>
                <w:lang w:val="el-GR"/>
              </w:rPr>
              <w:t>) του 2012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190(Ι) του 2012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203(Ι) του 2012</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6(Ι) του 2013</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90(</w:t>
            </w:r>
            <w:r w:rsidRPr="00CD2C5F">
              <w:rPr>
                <w:rFonts w:ascii="Arial" w:hAnsi="Arial" w:cs="Arial"/>
                <w:sz w:val="18"/>
                <w:szCs w:val="18"/>
              </w:rPr>
              <w:t>I</w:t>
            </w:r>
            <w:r w:rsidRPr="00CD2C5F">
              <w:rPr>
                <w:rFonts w:ascii="Arial" w:hAnsi="Arial" w:cs="Arial"/>
                <w:sz w:val="18"/>
                <w:szCs w:val="18"/>
                <w:lang w:val="el-GR"/>
              </w:rPr>
              <w:t>) του 2013</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74(Ι) του 2014</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75(Ι) του 2014</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18(Ι) του 2015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62(Ι) του 2015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63(Ι) του 2015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89(</w:t>
            </w:r>
            <w:r w:rsidRPr="00CD2C5F">
              <w:rPr>
                <w:rFonts w:ascii="Arial" w:hAnsi="Arial" w:cs="Arial"/>
                <w:sz w:val="18"/>
                <w:szCs w:val="18"/>
              </w:rPr>
              <w:t>I</w:t>
            </w:r>
            <w:r w:rsidRPr="00CD2C5F">
              <w:rPr>
                <w:rFonts w:ascii="Arial" w:hAnsi="Arial" w:cs="Arial"/>
                <w:sz w:val="18"/>
                <w:szCs w:val="18"/>
                <w:lang w:val="el-GR"/>
              </w:rPr>
              <w:t>) του 2015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120(</w:t>
            </w:r>
            <w:r w:rsidRPr="00CD2C5F">
              <w:rPr>
                <w:rFonts w:ascii="Arial" w:hAnsi="Arial" w:cs="Arial"/>
                <w:sz w:val="18"/>
                <w:szCs w:val="18"/>
              </w:rPr>
              <w:t>I</w:t>
            </w:r>
            <w:r w:rsidRPr="00CD2C5F">
              <w:rPr>
                <w:rFonts w:ascii="Arial" w:hAnsi="Arial" w:cs="Arial"/>
                <w:sz w:val="18"/>
                <w:szCs w:val="18"/>
                <w:lang w:val="el-GR"/>
              </w:rPr>
              <w:t>) του 2015</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40(</w:t>
            </w:r>
            <w:r w:rsidRPr="00CD2C5F">
              <w:rPr>
                <w:rFonts w:ascii="Arial" w:hAnsi="Arial" w:cs="Arial"/>
                <w:sz w:val="18"/>
                <w:szCs w:val="18"/>
              </w:rPr>
              <w:t>I</w:t>
            </w:r>
            <w:r w:rsidRPr="00CD2C5F">
              <w:rPr>
                <w:rFonts w:ascii="Arial" w:hAnsi="Arial" w:cs="Arial"/>
                <w:sz w:val="18"/>
                <w:szCs w:val="18"/>
                <w:lang w:val="el-GR"/>
              </w:rPr>
              <w:t>) του 2016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90(</w:t>
            </w:r>
            <w:r w:rsidRPr="00CD2C5F">
              <w:rPr>
                <w:rFonts w:ascii="Arial" w:hAnsi="Arial" w:cs="Arial"/>
                <w:sz w:val="18"/>
                <w:szCs w:val="18"/>
              </w:rPr>
              <w:t>I</w:t>
            </w:r>
            <w:r w:rsidRPr="00CD2C5F">
              <w:rPr>
                <w:rFonts w:ascii="Arial" w:hAnsi="Arial" w:cs="Arial"/>
                <w:sz w:val="18"/>
                <w:szCs w:val="18"/>
                <w:lang w:val="el-GR"/>
              </w:rPr>
              <w:t>) του 2016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97(</w:t>
            </w:r>
            <w:r w:rsidRPr="00CD2C5F">
              <w:rPr>
                <w:rFonts w:ascii="Arial" w:hAnsi="Arial" w:cs="Arial"/>
                <w:sz w:val="18"/>
                <w:szCs w:val="18"/>
              </w:rPr>
              <w:t>I</w:t>
            </w:r>
            <w:r w:rsidRPr="00CD2C5F">
              <w:rPr>
                <w:rFonts w:ascii="Arial" w:hAnsi="Arial" w:cs="Arial"/>
                <w:sz w:val="18"/>
                <w:szCs w:val="18"/>
                <w:lang w:val="el-GR"/>
              </w:rPr>
              <w:t>) του 2016</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17(</w:t>
            </w:r>
            <w:r w:rsidRPr="00CD2C5F">
              <w:rPr>
                <w:rFonts w:ascii="Arial" w:hAnsi="Arial" w:cs="Arial"/>
                <w:sz w:val="18"/>
                <w:szCs w:val="18"/>
              </w:rPr>
              <w:t>I</w:t>
            </w:r>
            <w:r w:rsidRPr="00CD2C5F">
              <w:rPr>
                <w:rFonts w:ascii="Arial" w:hAnsi="Arial" w:cs="Arial"/>
                <w:sz w:val="18"/>
                <w:szCs w:val="18"/>
                <w:lang w:val="el-GR"/>
              </w:rPr>
              <w:t>) του 2017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33(</w:t>
            </w:r>
            <w:r w:rsidRPr="00CD2C5F">
              <w:rPr>
                <w:rFonts w:ascii="Arial" w:hAnsi="Arial" w:cs="Arial"/>
                <w:sz w:val="18"/>
                <w:szCs w:val="18"/>
              </w:rPr>
              <w:t>I</w:t>
            </w:r>
            <w:r w:rsidRPr="00CD2C5F">
              <w:rPr>
                <w:rFonts w:ascii="Arial" w:hAnsi="Arial" w:cs="Arial"/>
                <w:sz w:val="18"/>
                <w:szCs w:val="18"/>
                <w:lang w:val="el-GR"/>
              </w:rPr>
              <w:t>) του 2017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51(</w:t>
            </w:r>
            <w:r w:rsidRPr="00CD2C5F">
              <w:rPr>
                <w:rFonts w:ascii="Arial" w:hAnsi="Arial" w:cs="Arial"/>
                <w:sz w:val="18"/>
                <w:szCs w:val="18"/>
              </w:rPr>
              <w:t>I</w:t>
            </w:r>
            <w:r w:rsidRPr="00CD2C5F">
              <w:rPr>
                <w:rFonts w:ascii="Arial" w:hAnsi="Arial" w:cs="Arial"/>
                <w:sz w:val="18"/>
                <w:szCs w:val="18"/>
                <w:lang w:val="el-GR"/>
              </w:rPr>
              <w:t>) του 2017</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37(</w:t>
            </w:r>
            <w:r w:rsidRPr="00CD2C5F">
              <w:rPr>
                <w:rFonts w:ascii="Arial" w:hAnsi="Arial" w:cs="Arial"/>
                <w:sz w:val="18"/>
                <w:szCs w:val="18"/>
              </w:rPr>
              <w:t>I</w:t>
            </w:r>
            <w:r w:rsidRPr="00CD2C5F">
              <w:rPr>
                <w:rFonts w:ascii="Arial" w:hAnsi="Arial" w:cs="Arial"/>
                <w:sz w:val="18"/>
                <w:szCs w:val="18"/>
                <w:lang w:val="el-GR"/>
              </w:rPr>
              <w:t>) του 2018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83(</w:t>
            </w:r>
            <w:r w:rsidRPr="00CD2C5F">
              <w:rPr>
                <w:rFonts w:ascii="Arial" w:hAnsi="Arial" w:cs="Arial"/>
                <w:sz w:val="18"/>
                <w:szCs w:val="18"/>
              </w:rPr>
              <w:t>I</w:t>
            </w:r>
            <w:r w:rsidRPr="00CD2C5F">
              <w:rPr>
                <w:rFonts w:ascii="Arial" w:hAnsi="Arial" w:cs="Arial"/>
                <w:sz w:val="18"/>
                <w:szCs w:val="18"/>
                <w:lang w:val="el-GR"/>
              </w:rPr>
              <w:t>) του 2018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149(</w:t>
            </w:r>
            <w:r w:rsidRPr="00CD2C5F">
              <w:rPr>
                <w:rFonts w:ascii="Arial" w:hAnsi="Arial" w:cs="Arial"/>
                <w:sz w:val="18"/>
                <w:szCs w:val="18"/>
              </w:rPr>
              <w:t>I</w:t>
            </w:r>
            <w:r w:rsidRPr="00CD2C5F">
              <w:rPr>
                <w:rFonts w:ascii="Arial" w:hAnsi="Arial" w:cs="Arial"/>
                <w:sz w:val="18"/>
                <w:szCs w:val="18"/>
                <w:lang w:val="el-GR"/>
              </w:rPr>
              <w:t>) του 2018</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163(</w:t>
            </w:r>
            <w:r w:rsidRPr="00CD2C5F">
              <w:rPr>
                <w:rFonts w:ascii="Arial" w:hAnsi="Arial" w:cs="Arial"/>
                <w:sz w:val="18"/>
                <w:szCs w:val="18"/>
              </w:rPr>
              <w:t>I</w:t>
            </w:r>
            <w:r w:rsidRPr="00CD2C5F">
              <w:rPr>
                <w:rFonts w:ascii="Arial" w:hAnsi="Arial" w:cs="Arial"/>
                <w:sz w:val="18"/>
                <w:szCs w:val="18"/>
                <w:lang w:val="el-GR"/>
              </w:rPr>
              <w:t>) του 2019</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38(</w:t>
            </w:r>
            <w:r w:rsidRPr="00CD2C5F">
              <w:rPr>
                <w:rFonts w:ascii="Arial" w:hAnsi="Arial" w:cs="Arial"/>
                <w:sz w:val="18"/>
                <w:szCs w:val="18"/>
              </w:rPr>
              <w:t>I</w:t>
            </w:r>
            <w:r w:rsidRPr="00CD2C5F">
              <w:rPr>
                <w:rFonts w:ascii="Arial" w:hAnsi="Arial" w:cs="Arial"/>
                <w:sz w:val="18"/>
                <w:szCs w:val="18"/>
                <w:lang w:val="el-GR"/>
              </w:rPr>
              <w:t>) του 2020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43(</w:t>
            </w:r>
            <w:r w:rsidRPr="00CD2C5F">
              <w:rPr>
                <w:rFonts w:ascii="Arial" w:hAnsi="Arial" w:cs="Arial"/>
                <w:sz w:val="18"/>
                <w:szCs w:val="18"/>
              </w:rPr>
              <w:t>I</w:t>
            </w:r>
            <w:r w:rsidRPr="00CD2C5F">
              <w:rPr>
                <w:rFonts w:ascii="Arial" w:hAnsi="Arial" w:cs="Arial"/>
                <w:sz w:val="18"/>
                <w:szCs w:val="18"/>
                <w:lang w:val="el-GR"/>
              </w:rPr>
              <w:t>) του 2020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191(</w:t>
            </w:r>
            <w:r w:rsidRPr="00CD2C5F">
              <w:rPr>
                <w:rFonts w:ascii="Arial" w:hAnsi="Arial" w:cs="Arial"/>
                <w:sz w:val="18"/>
                <w:szCs w:val="18"/>
              </w:rPr>
              <w:t>I</w:t>
            </w:r>
            <w:r w:rsidRPr="00CD2C5F">
              <w:rPr>
                <w:rFonts w:ascii="Arial" w:hAnsi="Arial" w:cs="Arial"/>
                <w:sz w:val="18"/>
                <w:szCs w:val="18"/>
                <w:lang w:val="el-GR"/>
              </w:rPr>
              <w:t>) του 2020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192(</w:t>
            </w:r>
            <w:r w:rsidRPr="00CD2C5F">
              <w:rPr>
                <w:rFonts w:ascii="Arial" w:hAnsi="Arial" w:cs="Arial"/>
                <w:sz w:val="18"/>
                <w:szCs w:val="18"/>
              </w:rPr>
              <w:t>I</w:t>
            </w:r>
            <w:r w:rsidRPr="00CD2C5F">
              <w:rPr>
                <w:rFonts w:ascii="Arial" w:hAnsi="Arial" w:cs="Arial"/>
                <w:sz w:val="18"/>
                <w:szCs w:val="18"/>
                <w:lang w:val="el-GR"/>
              </w:rPr>
              <w:t>) του 2020</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l-GR"/>
              </w:rPr>
              <w:t xml:space="preserve">    32(Ι) του 2021</w:t>
            </w: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lang w:val="el-GR"/>
              </w:rPr>
              <w:t xml:space="preserve">    </w:t>
            </w:r>
            <w:r w:rsidRPr="00CD2C5F">
              <w:rPr>
                <w:rFonts w:ascii="Arial" w:hAnsi="Arial" w:cs="Arial"/>
                <w:sz w:val="18"/>
                <w:szCs w:val="18"/>
              </w:rPr>
              <w:t>43(I)</w:t>
            </w:r>
            <w:r w:rsidRPr="00CD2C5F">
              <w:rPr>
                <w:rFonts w:ascii="Arial" w:hAnsi="Arial" w:cs="Arial"/>
                <w:sz w:val="18"/>
                <w:szCs w:val="18"/>
                <w:lang w:val="el-GR"/>
              </w:rPr>
              <w:t xml:space="preserve"> του</w:t>
            </w:r>
            <w:r w:rsidRPr="00CD2C5F">
              <w:rPr>
                <w:rFonts w:ascii="Arial" w:hAnsi="Arial" w:cs="Arial"/>
                <w:sz w:val="18"/>
                <w:szCs w:val="18"/>
              </w:rPr>
              <w:t xml:space="preserve"> 2021</w:t>
            </w:r>
          </w:p>
          <w:p w:rsidR="00AA34CF" w:rsidRPr="00CD2C5F" w:rsidRDefault="00AA34CF" w:rsidP="00AA34CF">
            <w:pPr>
              <w:tabs>
                <w:tab w:val="left" w:pos="1531"/>
              </w:tabs>
              <w:jc w:val="right"/>
              <w:rPr>
                <w:rFonts w:ascii="Arial" w:hAnsi="Arial" w:cs="Arial"/>
                <w:sz w:val="18"/>
                <w:szCs w:val="18"/>
              </w:rPr>
            </w:pPr>
            <w:r w:rsidRPr="00CD2C5F">
              <w:rPr>
                <w:rFonts w:ascii="Arial" w:hAnsi="Arial" w:cs="Arial"/>
                <w:sz w:val="18"/>
                <w:szCs w:val="18"/>
                <w:lang w:val="en-GB"/>
              </w:rPr>
              <w:t xml:space="preserve">  </w:t>
            </w:r>
            <w:r w:rsidRPr="00CD2C5F">
              <w:rPr>
                <w:rFonts w:ascii="Arial" w:hAnsi="Arial" w:cs="Arial"/>
                <w:sz w:val="18"/>
                <w:szCs w:val="18"/>
              </w:rPr>
              <w:t>117(I)</w:t>
            </w:r>
            <w:r w:rsidRPr="00CD2C5F">
              <w:rPr>
                <w:rFonts w:ascii="Arial" w:hAnsi="Arial" w:cs="Arial"/>
                <w:sz w:val="18"/>
                <w:szCs w:val="18"/>
                <w:lang w:val="el-GR"/>
              </w:rPr>
              <w:t xml:space="preserve"> του</w:t>
            </w:r>
            <w:r w:rsidRPr="00CD2C5F">
              <w:rPr>
                <w:rFonts w:ascii="Arial" w:hAnsi="Arial" w:cs="Arial"/>
                <w:sz w:val="18"/>
                <w:szCs w:val="18"/>
              </w:rPr>
              <w:t xml:space="preserve"> 2021</w:t>
            </w:r>
          </w:p>
          <w:p w:rsidR="00AA34CF" w:rsidRPr="00CD2C5F" w:rsidRDefault="00AA34CF" w:rsidP="00AA34CF">
            <w:pPr>
              <w:tabs>
                <w:tab w:val="left" w:pos="1531"/>
              </w:tabs>
              <w:jc w:val="right"/>
              <w:rPr>
                <w:rFonts w:ascii="Arial" w:hAnsi="Arial" w:cs="Arial"/>
                <w:sz w:val="18"/>
                <w:szCs w:val="18"/>
                <w:lang w:val="el-GR"/>
              </w:rPr>
            </w:pPr>
            <w:r w:rsidRPr="00CD2C5F">
              <w:rPr>
                <w:rFonts w:ascii="Arial" w:hAnsi="Arial" w:cs="Arial"/>
                <w:sz w:val="18"/>
                <w:szCs w:val="18"/>
                <w:lang w:val="en-GB"/>
              </w:rPr>
              <w:t xml:space="preserve">  </w:t>
            </w:r>
            <w:r w:rsidRPr="00CD2C5F">
              <w:rPr>
                <w:rFonts w:ascii="Arial" w:hAnsi="Arial" w:cs="Arial"/>
                <w:sz w:val="18"/>
                <w:szCs w:val="18"/>
                <w:lang w:val="el-GR"/>
              </w:rPr>
              <w:t>150(</w:t>
            </w:r>
            <w:r w:rsidRPr="00CD2C5F">
              <w:rPr>
                <w:rFonts w:ascii="Arial" w:hAnsi="Arial" w:cs="Arial"/>
                <w:sz w:val="18"/>
                <w:szCs w:val="18"/>
              </w:rPr>
              <w:t>I</w:t>
            </w:r>
            <w:r w:rsidRPr="00CD2C5F">
              <w:rPr>
                <w:rFonts w:ascii="Arial" w:hAnsi="Arial" w:cs="Arial"/>
                <w:sz w:val="18"/>
                <w:szCs w:val="18"/>
                <w:lang w:val="el-GR"/>
              </w:rPr>
              <w:t>) του 2021</w:t>
            </w:r>
          </w:p>
          <w:p w:rsidR="0072335E" w:rsidRPr="00CD2C5F" w:rsidRDefault="00AA34CF" w:rsidP="001751E5">
            <w:pPr>
              <w:jc w:val="right"/>
              <w:rPr>
                <w:rFonts w:ascii="Arial" w:hAnsi="Arial" w:cs="Arial"/>
                <w:sz w:val="18"/>
                <w:szCs w:val="18"/>
                <w:lang w:val="el-GR"/>
              </w:rPr>
            </w:pPr>
            <w:r w:rsidRPr="00CD2C5F">
              <w:rPr>
                <w:rFonts w:ascii="Arial" w:hAnsi="Arial" w:cs="Arial"/>
                <w:sz w:val="18"/>
                <w:szCs w:val="18"/>
                <w:lang w:val="el-GR"/>
              </w:rPr>
              <w:t xml:space="preserve">  151(</w:t>
            </w:r>
            <w:r w:rsidRPr="00CD2C5F">
              <w:rPr>
                <w:rFonts w:ascii="Arial" w:hAnsi="Arial" w:cs="Arial"/>
                <w:sz w:val="18"/>
                <w:szCs w:val="18"/>
              </w:rPr>
              <w:t>I</w:t>
            </w:r>
            <w:r w:rsidRPr="00CD2C5F">
              <w:rPr>
                <w:rFonts w:ascii="Arial" w:hAnsi="Arial" w:cs="Arial"/>
                <w:sz w:val="18"/>
                <w:szCs w:val="18"/>
                <w:lang w:val="el-GR"/>
              </w:rPr>
              <w:t>) του 2021.</w:t>
            </w:r>
          </w:p>
        </w:tc>
        <w:tc>
          <w:tcPr>
            <w:tcW w:w="7938" w:type="dxa"/>
          </w:tcPr>
          <w:p w:rsidR="0072335E" w:rsidRPr="00CD2C5F" w:rsidRDefault="00C07C7E" w:rsidP="009906EB">
            <w:pPr>
              <w:spacing w:after="160" w:line="259" w:lineRule="auto"/>
              <w:contextualSpacing/>
              <w:jc w:val="both"/>
              <w:rPr>
                <w:rFonts w:ascii="Arial" w:hAnsi="Arial" w:cs="Arial"/>
                <w:sz w:val="18"/>
                <w:szCs w:val="18"/>
                <w:lang w:val="el-GR"/>
              </w:rPr>
            </w:pPr>
            <w:r w:rsidRPr="00CD2C5F">
              <w:rPr>
                <w:rFonts w:ascii="Arial" w:hAnsi="Arial" w:cs="Arial"/>
                <w:color w:val="000000"/>
                <w:sz w:val="18"/>
                <w:szCs w:val="18"/>
                <w:lang w:val="el-GR"/>
              </w:rPr>
              <w:t>«έφορος εταιρειών» σημαίνει τον Επίσημο Παραλήπτη και Έφορο της Κυπριακής Δημοκρατίας για τους σκοπούς του περί Εταιρειών Νόμου∙</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80D54" w:rsidP="00091DF5">
            <w:pPr>
              <w:jc w:val="both"/>
              <w:rPr>
                <w:rFonts w:ascii="Arial" w:hAnsi="Arial" w:cs="Arial"/>
                <w:sz w:val="18"/>
                <w:szCs w:val="18"/>
                <w:lang w:val="el-GR"/>
              </w:rPr>
            </w:pPr>
            <w:r w:rsidRPr="00CD2C5F">
              <w:rPr>
                <w:rFonts w:ascii="Arial" w:hAnsi="Arial" w:cs="Arial"/>
                <w:sz w:val="18"/>
                <w:szCs w:val="18"/>
                <w:lang w:val="el-GR"/>
              </w:rPr>
              <w:t xml:space="preserve"> </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A23248" w:rsidP="00A23248">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«καλυμμένο ομόλογο» έχει την έννοια που αποδίδεται στον όρο αυτό στο άρθρο 2(1) του περί της Έκδοσης και Δημόσιας Εποπτείας Καλυμμένων Ομολόγων και για Συναφή Θέματα Νόμου ·</w:t>
            </w: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72335E" w:rsidP="00091DF5">
            <w:pPr>
              <w:jc w:val="both"/>
              <w:rPr>
                <w:rFonts w:ascii="Arial" w:hAnsi="Arial" w:cs="Arial"/>
                <w:sz w:val="18"/>
                <w:szCs w:val="18"/>
                <w:lang w:val="el-GR"/>
              </w:rPr>
            </w:pPr>
          </w:p>
        </w:tc>
      </w:tr>
      <w:tr w:rsidR="0072335E" w:rsidRPr="002563FB" w:rsidTr="00EE1DFE">
        <w:tc>
          <w:tcPr>
            <w:tcW w:w="1701" w:type="dxa"/>
          </w:tcPr>
          <w:p w:rsidR="0072335E" w:rsidRPr="00CD2C5F" w:rsidRDefault="0072335E" w:rsidP="00C07C7E">
            <w:pPr>
              <w:rPr>
                <w:rFonts w:ascii="Arial" w:hAnsi="Arial" w:cs="Arial"/>
                <w:sz w:val="18"/>
                <w:szCs w:val="18"/>
                <w:lang w:val="el-GR"/>
              </w:rPr>
            </w:pPr>
          </w:p>
        </w:tc>
        <w:tc>
          <w:tcPr>
            <w:tcW w:w="7938" w:type="dxa"/>
          </w:tcPr>
          <w:p w:rsidR="0072335E" w:rsidRPr="00CD2C5F" w:rsidRDefault="00A23248" w:rsidP="00A23248">
            <w:pPr>
              <w:spacing w:before="100" w:beforeAutospacing="1" w:after="100" w:afterAutospacing="1" w:line="259" w:lineRule="auto"/>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«καλυπτόμενες καταθέσεις» έχει την έννοια που αποδίδεται στον όρο αυτό από το άρθρο 2(1) των περί Συστήματος Εγγύησης των Καταθέσεων και Εξυγίανσης Πιστωτικών και Άλλων Ιδρυμάτων Νόμων·</w:t>
            </w: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RDefault="00A23248" w:rsidP="00337066">
            <w:pPr>
              <w:contextualSpacing/>
              <w:jc w:val="both"/>
              <w:rPr>
                <w:rFonts w:ascii="Arial" w:eastAsia="Times New Roman" w:hAnsi="Arial" w:cs="Arial"/>
                <w:sz w:val="18"/>
                <w:szCs w:val="18"/>
                <w:lang w:val="el-GR"/>
              </w:rPr>
            </w:pPr>
          </w:p>
        </w:tc>
      </w:tr>
      <w:tr w:rsidR="00A23248" w:rsidRPr="002563FB" w:rsidTr="00EE1DFE">
        <w:tc>
          <w:tcPr>
            <w:tcW w:w="1701" w:type="dxa"/>
          </w:tcPr>
          <w:p w:rsidR="001751E5" w:rsidRPr="00CD2C5F" w:rsidRDefault="002C0F7F" w:rsidP="00513BDB">
            <w:pPr>
              <w:tabs>
                <w:tab w:val="left" w:pos="1531"/>
              </w:tabs>
              <w:jc w:val="right"/>
              <w:rPr>
                <w:rFonts w:ascii="Arial" w:hAnsi="Arial" w:cs="Arial"/>
                <w:sz w:val="18"/>
                <w:szCs w:val="18"/>
                <w:lang w:val="el-GR"/>
              </w:rPr>
            </w:pPr>
            <w:r w:rsidRPr="00CD2C5F">
              <w:rPr>
                <w:rFonts w:ascii="Arial" w:hAnsi="Arial" w:cs="Arial"/>
                <w:sz w:val="18"/>
                <w:szCs w:val="18"/>
                <w:lang w:val="el-GR"/>
              </w:rPr>
              <w:t>Επίσημη</w:t>
            </w:r>
          </w:p>
          <w:p w:rsidR="001751E5" w:rsidRPr="00CD2C5F" w:rsidRDefault="002C0F7F" w:rsidP="00513BDB">
            <w:pPr>
              <w:tabs>
                <w:tab w:val="left" w:pos="1531"/>
              </w:tabs>
              <w:jc w:val="right"/>
              <w:rPr>
                <w:rFonts w:ascii="Arial" w:hAnsi="Arial" w:cs="Arial"/>
                <w:sz w:val="18"/>
                <w:szCs w:val="18"/>
                <w:lang w:val="el-GR"/>
              </w:rPr>
            </w:pPr>
            <w:r w:rsidRPr="00CD2C5F">
              <w:rPr>
                <w:rFonts w:ascii="Arial" w:hAnsi="Arial" w:cs="Arial"/>
                <w:sz w:val="18"/>
                <w:szCs w:val="18"/>
                <w:lang w:val="el-GR"/>
              </w:rPr>
              <w:t>Εφημερίδα</w:t>
            </w:r>
            <w:r w:rsidR="001751E5" w:rsidRPr="00CD2C5F">
              <w:rPr>
                <w:rFonts w:ascii="Arial" w:hAnsi="Arial" w:cs="Arial"/>
                <w:sz w:val="18"/>
                <w:szCs w:val="18"/>
                <w:lang w:val="el-GR"/>
              </w:rPr>
              <w:t xml:space="preserve"> </w:t>
            </w:r>
          </w:p>
          <w:p w:rsidR="001751E5" w:rsidRPr="00CD2C5F" w:rsidRDefault="001751E5" w:rsidP="00513BDB">
            <w:pPr>
              <w:tabs>
                <w:tab w:val="left" w:pos="1531"/>
              </w:tabs>
              <w:jc w:val="right"/>
              <w:rPr>
                <w:rFonts w:ascii="Arial" w:hAnsi="Arial" w:cs="Arial"/>
                <w:sz w:val="18"/>
                <w:szCs w:val="18"/>
                <w:lang w:val="el-GR"/>
              </w:rPr>
            </w:pPr>
            <w:r w:rsidRPr="00CD2C5F">
              <w:rPr>
                <w:rFonts w:ascii="Arial" w:hAnsi="Arial" w:cs="Arial"/>
                <w:sz w:val="18"/>
                <w:szCs w:val="18"/>
                <w:lang w:val="el-GR"/>
              </w:rPr>
              <w:t xml:space="preserve">της Ε.Ε.: </w:t>
            </w:r>
          </w:p>
          <w:p w:rsidR="001751E5" w:rsidRPr="00CD2C5F" w:rsidRDefault="001751E5" w:rsidP="00513BDB">
            <w:pPr>
              <w:tabs>
                <w:tab w:val="left" w:pos="1531"/>
              </w:tabs>
              <w:jc w:val="right"/>
              <w:rPr>
                <w:rFonts w:ascii="Arial" w:hAnsi="Arial" w:cs="Arial"/>
                <w:sz w:val="18"/>
                <w:szCs w:val="18"/>
                <w:lang w:val="el-GR"/>
              </w:rPr>
            </w:pPr>
            <w:r w:rsidRPr="00CD2C5F">
              <w:rPr>
                <w:rFonts w:ascii="Arial" w:hAnsi="Arial" w:cs="Arial"/>
                <w:sz w:val="18"/>
                <w:szCs w:val="18"/>
              </w:rPr>
              <w:t>L</w:t>
            </w:r>
            <w:r w:rsidR="000A1EFD" w:rsidRPr="00CD2C5F">
              <w:rPr>
                <w:rFonts w:ascii="Arial" w:hAnsi="Arial" w:cs="Arial"/>
                <w:sz w:val="18"/>
                <w:szCs w:val="18"/>
                <w:lang w:val="el-GR"/>
              </w:rPr>
              <w:t xml:space="preserve"> 287, </w:t>
            </w:r>
            <w:r w:rsidRPr="00CD2C5F">
              <w:rPr>
                <w:rFonts w:ascii="Arial" w:hAnsi="Arial" w:cs="Arial"/>
                <w:sz w:val="18"/>
                <w:szCs w:val="18"/>
                <w:lang w:val="el-GR"/>
              </w:rPr>
              <w:t>29.10.2013, σ. 63·</w:t>
            </w:r>
          </w:p>
          <w:p w:rsidR="001751E5" w:rsidRPr="00CD2C5F" w:rsidRDefault="001751E5" w:rsidP="00513BDB">
            <w:pPr>
              <w:tabs>
                <w:tab w:val="left" w:pos="1531"/>
              </w:tabs>
              <w:jc w:val="right"/>
              <w:rPr>
                <w:rFonts w:ascii="Arial" w:hAnsi="Arial" w:cs="Arial"/>
                <w:sz w:val="18"/>
                <w:szCs w:val="18"/>
                <w:lang w:val="el-GR"/>
              </w:rPr>
            </w:pPr>
            <w:r w:rsidRPr="00CD2C5F">
              <w:rPr>
                <w:rFonts w:ascii="Arial" w:hAnsi="Arial" w:cs="Arial"/>
                <w:sz w:val="18"/>
                <w:szCs w:val="18"/>
              </w:rPr>
              <w:t>L</w:t>
            </w:r>
            <w:r w:rsidRPr="00CD2C5F">
              <w:rPr>
                <w:rFonts w:ascii="Arial" w:hAnsi="Arial" w:cs="Arial"/>
                <w:sz w:val="18"/>
                <w:szCs w:val="18"/>
                <w:lang w:val="el-GR"/>
              </w:rPr>
              <w:t xml:space="preserve"> 328, </w:t>
            </w:r>
          </w:p>
          <w:p w:rsidR="00A23248" w:rsidRPr="00CD2C5F" w:rsidRDefault="001751E5" w:rsidP="00513BDB">
            <w:pPr>
              <w:jc w:val="right"/>
              <w:rPr>
                <w:rFonts w:ascii="Arial" w:hAnsi="Arial" w:cs="Arial"/>
                <w:sz w:val="18"/>
                <w:szCs w:val="18"/>
                <w:lang w:val="el-GR"/>
              </w:rPr>
            </w:pPr>
            <w:r w:rsidRPr="00CD2C5F">
              <w:rPr>
                <w:rFonts w:ascii="Arial" w:hAnsi="Arial" w:cs="Arial"/>
                <w:sz w:val="18"/>
                <w:szCs w:val="18"/>
                <w:lang w:val="el-GR"/>
              </w:rPr>
              <w:t>13.11.2014, σ. 62.</w:t>
            </w:r>
          </w:p>
        </w:tc>
        <w:tc>
          <w:tcPr>
            <w:tcW w:w="7938" w:type="dxa"/>
          </w:tcPr>
          <w:p w:rsidR="00A23248" w:rsidRPr="00CD2C5F" w:rsidRDefault="00A23248" w:rsidP="00A23248">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«κανόνες της Ευρωπαϊκής Επιτροπής σχετικά με τις κρατικές ενισχύσεις» έχει την έννοια που αποδίδεται στον όρο αυτό από το άρθρο 2(1)</w:t>
            </w:r>
            <w:r w:rsidRPr="00CD2C5F">
              <w:rPr>
                <w:rFonts w:ascii="Arial" w:hAnsi="Arial" w:cs="Arial"/>
                <w:sz w:val="18"/>
                <w:szCs w:val="18"/>
                <w:lang w:val="el-GR"/>
              </w:rPr>
              <w:t xml:space="preserve"> του περί </w:t>
            </w:r>
            <w:r w:rsidRPr="00CD2C5F">
              <w:rPr>
                <w:rFonts w:ascii="Arial" w:eastAsia="Times New Roman" w:hAnsi="Arial" w:cs="Arial"/>
                <w:sz w:val="18"/>
                <w:szCs w:val="18"/>
                <w:lang w:val="el-GR"/>
              </w:rPr>
              <w:t>Εξυγίανσης Πιστωτικών Ιδρυμάτων και Επενδυτικών Εταιρειών Νόμου·</w:t>
            </w:r>
          </w:p>
        </w:tc>
      </w:tr>
      <w:tr w:rsidR="00A23248" w:rsidRPr="002563FB" w:rsidTr="00EE1DFE">
        <w:tc>
          <w:tcPr>
            <w:tcW w:w="1701" w:type="dxa"/>
          </w:tcPr>
          <w:p w:rsidR="00A23248" w:rsidRPr="00CD2C5F" w:rsidRDefault="00A23248" w:rsidP="00513BDB">
            <w:pPr>
              <w:jc w:val="right"/>
              <w:rPr>
                <w:rFonts w:ascii="Arial" w:hAnsi="Arial" w:cs="Arial"/>
                <w:sz w:val="18"/>
                <w:szCs w:val="18"/>
                <w:lang w:val="el-GR"/>
              </w:rPr>
            </w:pPr>
          </w:p>
        </w:tc>
        <w:tc>
          <w:tcPr>
            <w:tcW w:w="7938" w:type="dxa"/>
          </w:tcPr>
          <w:p w:rsidR="00A23248" w:rsidRPr="00CD2C5F" w:rsidRDefault="00A23248" w:rsidP="00A23248">
            <w:pPr>
              <w:spacing w:before="100" w:beforeAutospacing="1" w:after="100" w:afterAutospacing="1"/>
              <w:contextualSpacing/>
              <w:jc w:val="both"/>
              <w:rPr>
                <w:rFonts w:ascii="Arial" w:eastAsia="Times New Roman" w:hAnsi="Arial" w:cs="Arial"/>
                <w:sz w:val="18"/>
                <w:szCs w:val="18"/>
                <w:lang w:val="el-GR"/>
              </w:rPr>
            </w:pPr>
          </w:p>
        </w:tc>
      </w:tr>
      <w:tr w:rsidR="00997456" w:rsidRPr="002F2991" w:rsidTr="00EE1DFE">
        <w:tc>
          <w:tcPr>
            <w:tcW w:w="1701" w:type="dxa"/>
          </w:tcPr>
          <w:p w:rsidR="00FF1AD9" w:rsidRPr="00CD2C5F" w:rsidRDefault="00FF1AD9" w:rsidP="00513BDB">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Επίσημη</w:t>
            </w:r>
          </w:p>
          <w:p w:rsidR="00FF1AD9" w:rsidRPr="00CD2C5F" w:rsidRDefault="00FF1AD9" w:rsidP="00513BDB">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Εφημερίδα</w:t>
            </w:r>
          </w:p>
          <w:p w:rsidR="00FF1AD9" w:rsidRPr="00CD2C5F" w:rsidRDefault="00FF1AD9" w:rsidP="00513BDB">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της ΕΕ:</w:t>
            </w:r>
          </w:p>
          <w:p w:rsidR="00FF1AD9" w:rsidRPr="00CD2C5F" w:rsidRDefault="00FF1AD9" w:rsidP="00513BDB">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L 225,</w:t>
            </w:r>
          </w:p>
          <w:p w:rsidR="00FF1AD9" w:rsidRPr="00CD2C5F" w:rsidRDefault="00FF1AD9" w:rsidP="00513BDB">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30.7.2014,</w:t>
            </w:r>
          </w:p>
          <w:p w:rsidR="00997456" w:rsidRPr="002F2991" w:rsidRDefault="00FF1AD9" w:rsidP="002F2991">
            <w:pPr>
              <w:spacing w:before="100" w:beforeAutospacing="1" w:after="100" w:afterAutospacing="1"/>
              <w:contextualSpacing/>
              <w:jc w:val="right"/>
              <w:rPr>
                <w:rFonts w:ascii="Arial" w:eastAsia="Times New Roman" w:hAnsi="Arial" w:cs="Arial"/>
                <w:sz w:val="18"/>
                <w:szCs w:val="18"/>
                <w:lang w:val="el-GR"/>
              </w:rPr>
            </w:pPr>
            <w:r w:rsidRPr="00CD2C5F">
              <w:rPr>
                <w:rFonts w:ascii="Arial" w:eastAsia="Times New Roman" w:hAnsi="Arial" w:cs="Arial"/>
                <w:sz w:val="18"/>
                <w:szCs w:val="18"/>
                <w:lang w:val="el-GR"/>
              </w:rPr>
              <w:t>σ. 1.</w:t>
            </w:r>
          </w:p>
        </w:tc>
        <w:tc>
          <w:tcPr>
            <w:tcW w:w="7938" w:type="dxa"/>
          </w:tcPr>
          <w:p w:rsidR="00997456" w:rsidRPr="00CD2C5F" w:rsidRDefault="00FF1AD9" w:rsidP="002F2991">
            <w:pPr>
              <w:spacing w:before="100" w:beforeAutospacing="1" w:after="100" w:afterAutospacing="1"/>
              <w:contextualSpacing/>
              <w:jc w:val="both"/>
              <w:rPr>
                <w:rFonts w:ascii="Arial" w:hAnsi="Arial" w:cs="Arial"/>
                <w:sz w:val="18"/>
                <w:szCs w:val="18"/>
                <w:lang w:val="el-GR"/>
              </w:rPr>
            </w:pPr>
            <w:r w:rsidRPr="00CD2C5F">
              <w:rPr>
                <w:rFonts w:ascii="Arial" w:eastAsia="Times New Roman" w:hAnsi="Arial" w:cs="Arial"/>
                <w:sz w:val="18"/>
                <w:szCs w:val="18"/>
                <w:lang w:val="el-GR"/>
              </w:rPr>
              <w:t>«Κανονισμός (ΕΕ) αριθ. 806/2014» σημαίνει την πράξη της ΕΕ με τίτλο «Κανονισμός (ΕΕ)</w:t>
            </w:r>
            <w:r w:rsidR="002F2991">
              <w:rPr>
                <w:rFonts w:ascii="Arial" w:eastAsia="Times New Roman" w:hAnsi="Arial" w:cs="Arial"/>
                <w:sz w:val="18"/>
                <w:szCs w:val="18"/>
                <w:lang w:val="el-GR"/>
              </w:rPr>
              <w:t xml:space="preserve"> </w:t>
            </w:r>
            <w:r w:rsidRPr="00CD2C5F">
              <w:rPr>
                <w:rFonts w:ascii="Arial" w:eastAsia="Times New Roman" w:hAnsi="Arial" w:cs="Arial"/>
                <w:sz w:val="18"/>
                <w:szCs w:val="18"/>
                <w:lang w:val="el-GR"/>
              </w:rPr>
              <w:t>αριθ. 806/2014 του Ευρωπαϊκού Κοινοβουλίου και του Συμβουλίου της 15ης Ιουλίου 2014</w:t>
            </w:r>
            <w:r w:rsidR="002F2991">
              <w:rPr>
                <w:rFonts w:ascii="Arial" w:eastAsia="Times New Roman" w:hAnsi="Arial" w:cs="Arial"/>
                <w:sz w:val="18"/>
                <w:szCs w:val="18"/>
                <w:lang w:val="el-GR"/>
              </w:rPr>
              <w:t xml:space="preserve"> </w:t>
            </w:r>
            <w:r w:rsidRPr="00CD2C5F">
              <w:rPr>
                <w:rFonts w:ascii="Arial" w:eastAsia="Times New Roman" w:hAnsi="Arial" w:cs="Arial"/>
                <w:sz w:val="18"/>
                <w:szCs w:val="18"/>
                <w:lang w:val="el-GR"/>
              </w:rPr>
              <w:t>περί θεσπίσεως ενιαίων κανόνων και διαδικασίας για την εξυγίανση πιστωτικών</w:t>
            </w:r>
            <w:r w:rsidR="002F2991">
              <w:rPr>
                <w:rFonts w:ascii="Arial" w:eastAsia="Times New Roman" w:hAnsi="Arial" w:cs="Arial"/>
                <w:sz w:val="18"/>
                <w:szCs w:val="18"/>
                <w:lang w:val="el-GR"/>
              </w:rPr>
              <w:t xml:space="preserve"> </w:t>
            </w:r>
            <w:r w:rsidRPr="00CD2C5F">
              <w:rPr>
                <w:rFonts w:ascii="Arial" w:eastAsia="Times New Roman" w:hAnsi="Arial" w:cs="Arial"/>
                <w:sz w:val="18"/>
                <w:szCs w:val="18"/>
                <w:lang w:val="el-GR"/>
              </w:rPr>
              <w:t>ιδρυμάτων και ορισμένων επιχειρήσεων επενδύσεων στο πλαίσιο ενός Ενιαίου</w:t>
            </w:r>
            <w:r w:rsidR="002F2991">
              <w:rPr>
                <w:rFonts w:ascii="Arial" w:eastAsia="Times New Roman" w:hAnsi="Arial" w:cs="Arial"/>
                <w:sz w:val="18"/>
                <w:szCs w:val="18"/>
                <w:lang w:val="el-GR"/>
              </w:rPr>
              <w:t xml:space="preserve"> </w:t>
            </w:r>
            <w:r w:rsidRPr="00CD2C5F">
              <w:rPr>
                <w:rFonts w:ascii="Arial" w:eastAsia="Times New Roman" w:hAnsi="Arial" w:cs="Arial"/>
                <w:sz w:val="18"/>
                <w:szCs w:val="18"/>
                <w:lang w:val="el-GR"/>
              </w:rPr>
              <w:t>Μηχανισμού Εξυγίανσης και ενός Ενιαίου Ταμείου Εξυγίανσης και τροποποιήσεως του</w:t>
            </w:r>
            <w:r w:rsidR="002F2991">
              <w:rPr>
                <w:rFonts w:ascii="Arial" w:eastAsia="Times New Roman" w:hAnsi="Arial" w:cs="Arial"/>
                <w:sz w:val="18"/>
                <w:szCs w:val="18"/>
                <w:lang w:val="el-GR"/>
              </w:rPr>
              <w:t xml:space="preserve"> </w:t>
            </w:r>
            <w:r w:rsidRPr="00CD2C5F">
              <w:rPr>
                <w:rFonts w:ascii="Arial" w:eastAsia="Times New Roman" w:hAnsi="Arial" w:cs="Arial"/>
                <w:sz w:val="18"/>
                <w:szCs w:val="18"/>
                <w:lang w:val="el-GR"/>
              </w:rPr>
              <w:t>κανονισμού (ΕΕ) αριθ. 1093/2010»·</w:t>
            </w:r>
          </w:p>
        </w:tc>
      </w:tr>
      <w:tr w:rsidR="00997456" w:rsidRPr="002F2991" w:rsidTr="00EE1DFE">
        <w:tc>
          <w:tcPr>
            <w:tcW w:w="1701" w:type="dxa"/>
          </w:tcPr>
          <w:p w:rsidR="00997456" w:rsidRPr="00CD2C5F" w:rsidRDefault="00997456" w:rsidP="00C07C7E">
            <w:pPr>
              <w:rPr>
                <w:rFonts w:ascii="Arial" w:hAnsi="Arial" w:cs="Arial"/>
                <w:sz w:val="18"/>
                <w:szCs w:val="18"/>
                <w:lang w:val="el-GR"/>
              </w:rPr>
            </w:pPr>
          </w:p>
        </w:tc>
        <w:tc>
          <w:tcPr>
            <w:tcW w:w="7938" w:type="dxa"/>
          </w:tcPr>
          <w:p w:rsidR="00997456" w:rsidRPr="00CD2C5F" w:rsidRDefault="00997456" w:rsidP="002F2991">
            <w:pPr>
              <w:spacing w:before="100" w:beforeAutospacing="1" w:after="100" w:afterAutospacing="1"/>
              <w:contextualSpacing/>
              <w:jc w:val="both"/>
              <w:rPr>
                <w:rFonts w:ascii="Arial" w:hAnsi="Arial" w:cs="Arial"/>
                <w:sz w:val="18"/>
                <w:szCs w:val="18"/>
                <w:lang w:val="el-GR"/>
              </w:rPr>
            </w:pP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RDefault="00A23248" w:rsidP="00A23248">
            <w:pPr>
              <w:spacing w:before="100" w:beforeAutospacing="1" w:after="100" w:afterAutospacing="1"/>
              <w:contextualSpacing/>
              <w:jc w:val="both"/>
              <w:rPr>
                <w:rFonts w:ascii="Arial" w:eastAsia="Times New Roman" w:hAnsi="Arial" w:cs="Arial"/>
                <w:sz w:val="18"/>
                <w:szCs w:val="18"/>
                <w:lang w:val="el-GR"/>
              </w:rPr>
            </w:pPr>
            <w:r w:rsidRPr="00CD2C5F">
              <w:rPr>
                <w:rFonts w:ascii="Arial" w:hAnsi="Arial" w:cs="Arial"/>
                <w:sz w:val="18"/>
                <w:szCs w:val="18"/>
                <w:lang w:val="el-GR"/>
              </w:rPr>
              <w:t xml:space="preserve">«Κανονισμός (ΕΕ) 2013/1024» σημαίνει </w:t>
            </w:r>
            <w:r w:rsidRPr="00CD2C5F">
              <w:rPr>
                <w:rFonts w:ascii="Arial" w:eastAsia="Times New Roman" w:hAnsi="Arial" w:cs="Arial"/>
                <w:sz w:val="18"/>
                <w:szCs w:val="18"/>
                <w:lang w:val="el-GR"/>
              </w:rPr>
              <w:t>την πράξη της ΕΕ με τίτλο «Κανονισμός (ΕΕ) αριθ. 1024/2013 του Συμβουλίου της 15</w:t>
            </w:r>
            <w:r w:rsidRPr="00CD2C5F">
              <w:rPr>
                <w:rFonts w:ascii="Arial" w:eastAsia="Times New Roman" w:hAnsi="Arial" w:cs="Arial"/>
                <w:sz w:val="18"/>
                <w:szCs w:val="18"/>
                <w:vertAlign w:val="superscript"/>
                <w:lang w:val="el-GR"/>
              </w:rPr>
              <w:t>ης</w:t>
            </w:r>
            <w:r w:rsidRPr="00CD2C5F">
              <w:rPr>
                <w:rFonts w:ascii="Arial" w:eastAsia="Times New Roman" w:hAnsi="Arial" w:cs="Arial"/>
                <w:sz w:val="18"/>
                <w:szCs w:val="18"/>
                <w:lang w:val="el-GR"/>
              </w:rPr>
              <w:t xml:space="preserve"> Οκτωβρίου 2013 για την ανάθεση ειδικών καθηκόντων στην Ευρωπαϊκή Κεντρική Τράπεζα σχετικά με τις πολιτικές που αφορούν την προληπτική εποπτεία των πιστωτικών ιδρυμάτων»·</w:t>
            </w: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A23248" w:rsidP="00337066">
            <w:pPr>
              <w:spacing w:before="100" w:beforeAutospacing="1" w:after="100" w:afterAutospacing="1"/>
              <w:contextualSpacing/>
              <w:jc w:val="both"/>
              <w:rPr>
                <w:rFonts w:ascii="Arial" w:eastAsia="Times New Roman" w:hAnsi="Arial" w:cs="Arial"/>
                <w:sz w:val="18"/>
                <w:szCs w:val="18"/>
                <w:lang w:val="el-GR"/>
              </w:rPr>
            </w:pP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A23248" w:rsidP="00A23248">
            <w:pPr>
              <w:spacing w:after="160" w:line="259" w:lineRule="auto"/>
              <w:contextualSpacing/>
              <w:jc w:val="both"/>
              <w:rPr>
                <w:rFonts w:ascii="Arial" w:hAnsi="Arial" w:cs="Arial"/>
                <w:sz w:val="18"/>
                <w:szCs w:val="18"/>
                <w:lang w:val="el-GR"/>
              </w:rPr>
            </w:pPr>
            <w:r w:rsidRPr="00CD2C5F">
              <w:rPr>
                <w:rFonts w:ascii="Arial" w:hAnsi="Arial" w:cs="Arial"/>
                <w:sz w:val="18"/>
                <w:szCs w:val="18"/>
                <w:lang w:val="el-GR"/>
              </w:rPr>
              <w:t>«Κεντρική Τράπεζα» σημαίνει την Κεντρική Τράπεζα της Κύπρου·</w:t>
            </w: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A23248" w:rsidP="00337066">
            <w:pPr>
              <w:spacing w:before="100" w:beforeAutospacing="1" w:after="100" w:afterAutospacing="1"/>
              <w:contextualSpacing/>
              <w:jc w:val="both"/>
              <w:rPr>
                <w:rFonts w:ascii="Arial" w:eastAsia="Times New Roman" w:hAnsi="Arial" w:cs="Arial"/>
                <w:sz w:val="18"/>
                <w:szCs w:val="18"/>
                <w:lang w:val="el-GR"/>
              </w:rPr>
            </w:pPr>
          </w:p>
        </w:tc>
      </w:tr>
      <w:tr w:rsidR="00A23248" w:rsidRPr="002563FB" w:rsidTr="00EE1DFE">
        <w:tc>
          <w:tcPr>
            <w:tcW w:w="1701" w:type="dxa"/>
          </w:tcPr>
          <w:p w:rsidR="00A23248" w:rsidRPr="00CD2C5F" w:rsidRDefault="002C0F7F" w:rsidP="00513BDB">
            <w:pPr>
              <w:spacing w:before="100" w:beforeAutospacing="1" w:after="100" w:afterAutospacing="1"/>
              <w:jc w:val="right"/>
              <w:rPr>
                <w:rFonts w:ascii="Arial" w:eastAsia="Times New Roman" w:hAnsi="Arial" w:cs="Arial"/>
                <w:sz w:val="18"/>
                <w:szCs w:val="18"/>
                <w:lang w:val="el-GR"/>
              </w:rPr>
            </w:pPr>
            <w:r w:rsidRPr="00CD2C5F">
              <w:rPr>
                <w:rFonts w:ascii="Arial" w:eastAsia="Times New Roman" w:hAnsi="Arial" w:cs="Arial"/>
                <w:sz w:val="18"/>
                <w:szCs w:val="18"/>
                <w:lang w:val="el-GR"/>
              </w:rPr>
              <w:t>Επίσημη</w:t>
            </w:r>
            <w:r w:rsidR="000A1EFD" w:rsidRPr="00CD2C5F">
              <w:rPr>
                <w:rFonts w:ascii="Arial" w:eastAsia="Times New Roman" w:hAnsi="Arial" w:cs="Arial"/>
                <w:sz w:val="18"/>
                <w:szCs w:val="18"/>
                <w:lang w:val="el-GR"/>
              </w:rPr>
              <w:br/>
            </w:r>
            <w:r w:rsidRPr="00CD2C5F">
              <w:rPr>
                <w:rFonts w:ascii="Arial" w:eastAsia="Times New Roman" w:hAnsi="Arial" w:cs="Arial"/>
                <w:sz w:val="18"/>
                <w:szCs w:val="18"/>
                <w:lang w:val="el-GR"/>
              </w:rPr>
              <w:t>Εφημερίδα</w:t>
            </w:r>
            <w:r w:rsidR="000A1EFD" w:rsidRPr="00CD2C5F">
              <w:rPr>
                <w:rFonts w:ascii="Arial" w:eastAsia="Times New Roman" w:hAnsi="Arial" w:cs="Arial"/>
                <w:sz w:val="18"/>
                <w:szCs w:val="18"/>
                <w:lang w:val="el-GR"/>
              </w:rPr>
              <w:br/>
              <w:t xml:space="preserve">της Ε.Ε.: </w:t>
            </w:r>
            <w:r w:rsidR="000A1EFD" w:rsidRPr="00CD2C5F">
              <w:rPr>
                <w:rFonts w:ascii="Arial" w:eastAsia="Times New Roman" w:hAnsi="Arial" w:cs="Arial"/>
                <w:sz w:val="18"/>
                <w:szCs w:val="18"/>
                <w:lang w:val="el-GR"/>
              </w:rPr>
              <w:br/>
            </w:r>
            <w:r w:rsidR="000A1EFD" w:rsidRPr="00CD2C5F">
              <w:rPr>
                <w:rFonts w:ascii="Arial" w:eastAsia="Times New Roman" w:hAnsi="Arial" w:cs="Arial"/>
                <w:sz w:val="18"/>
                <w:szCs w:val="18"/>
              </w:rPr>
              <w:t>L</w:t>
            </w:r>
            <w:r w:rsidR="000A1EFD" w:rsidRPr="00CD2C5F">
              <w:rPr>
                <w:rFonts w:ascii="Arial" w:eastAsia="Times New Roman" w:hAnsi="Arial" w:cs="Arial"/>
                <w:sz w:val="18"/>
                <w:szCs w:val="18"/>
                <w:lang w:val="el-GR"/>
              </w:rPr>
              <w:t xml:space="preserve"> 225,</w:t>
            </w:r>
            <w:r w:rsidR="000A1EFD" w:rsidRPr="00CD2C5F">
              <w:rPr>
                <w:rFonts w:ascii="Arial" w:eastAsia="Times New Roman" w:hAnsi="Arial" w:cs="Arial"/>
                <w:sz w:val="18"/>
                <w:szCs w:val="18"/>
                <w:lang w:val="el-GR"/>
              </w:rPr>
              <w:br/>
              <w:t>30.7.2014, σ. 1</w:t>
            </w:r>
          </w:p>
        </w:tc>
        <w:tc>
          <w:tcPr>
            <w:tcW w:w="7938" w:type="dxa"/>
          </w:tcPr>
          <w:p w:rsidR="00A23248" w:rsidRPr="00CD2C5F" w:rsidDel="009D50AA" w:rsidRDefault="00E97BD9" w:rsidP="00E97BD9">
            <w:pPr>
              <w:contextualSpacing/>
              <w:jc w:val="both"/>
              <w:rPr>
                <w:rFonts w:ascii="Arial" w:hAnsi="Arial" w:cs="Arial"/>
                <w:sz w:val="18"/>
                <w:szCs w:val="18"/>
                <w:lang w:val="el-GR"/>
              </w:rPr>
            </w:pPr>
            <w:r w:rsidRPr="00CD2C5F">
              <w:rPr>
                <w:rFonts w:ascii="Arial" w:hAnsi="Arial" w:cs="Arial"/>
                <w:sz w:val="18"/>
                <w:szCs w:val="18"/>
                <w:lang w:val="el-GR"/>
              </w:rPr>
              <w:t>«κράτος-μέλος» σημαίνει κράτος-μέλος της Ευρωπαϊκής Ένωσης ή άλλο κράτος που είναι συμβαλλόμενο μέρος στη Συμφωνία για τον Ευρωπαϊκό Οικονομικό Χώρο, η οποία υπογράφηκε στο Οπόρτο στις 2 Μαΐου 1992, και προσαρμόστηκε από το Πρωτόκολλο το οποίο υπογράφηκε στις Βρυξέλλες την 17η Μαΐου 1993, ως η Συμφωνία αυτή περαιτέρω εκάστοτε τροποποιείται˙</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E97BD9" w:rsidP="00E97BD9">
            <w:pPr>
              <w:contextualSpacing/>
              <w:jc w:val="both"/>
              <w:rPr>
                <w:rFonts w:ascii="Arial" w:hAnsi="Arial" w:cs="Arial"/>
                <w:sz w:val="18"/>
                <w:szCs w:val="18"/>
                <w:lang w:val="el-GR"/>
              </w:rPr>
            </w:pP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E97BD9" w:rsidP="00E97BD9">
            <w:pPr>
              <w:contextualSpacing/>
              <w:jc w:val="both"/>
              <w:rPr>
                <w:rFonts w:ascii="Arial" w:hAnsi="Arial" w:cs="Arial"/>
                <w:sz w:val="18"/>
                <w:szCs w:val="18"/>
                <w:lang w:val="el-GR"/>
              </w:rPr>
            </w:pPr>
            <w:r w:rsidRPr="00CD2C5F">
              <w:rPr>
                <w:rFonts w:ascii="Arial" w:hAnsi="Arial" w:cs="Arial"/>
                <w:sz w:val="18"/>
                <w:szCs w:val="18"/>
                <w:lang w:val="el-GR"/>
              </w:rPr>
              <w:t>«μέτρα αναδιοργάνωσης» έχει την έννοια που αποδίδεται στον όρο αυτό από το άρθρο 2(1) του περί Εργασιών Πιστωτικών Ιδρυμάτων Νόμου˙</w:t>
            </w:r>
          </w:p>
        </w:tc>
      </w:tr>
      <w:tr w:rsidR="00821D8B" w:rsidRPr="002563FB" w:rsidTr="00EE1DFE">
        <w:tc>
          <w:tcPr>
            <w:tcW w:w="1701" w:type="dxa"/>
          </w:tcPr>
          <w:p w:rsidR="00821D8B" w:rsidRPr="00CD2C5F" w:rsidRDefault="00821D8B" w:rsidP="00C07C7E">
            <w:pPr>
              <w:rPr>
                <w:rFonts w:ascii="Arial" w:hAnsi="Arial" w:cs="Arial"/>
                <w:sz w:val="18"/>
                <w:szCs w:val="18"/>
                <w:lang w:val="el-GR"/>
              </w:rPr>
            </w:pPr>
          </w:p>
        </w:tc>
        <w:tc>
          <w:tcPr>
            <w:tcW w:w="7938" w:type="dxa"/>
          </w:tcPr>
          <w:p w:rsidR="00821D8B" w:rsidRPr="00CD2C5F" w:rsidRDefault="00821D8B" w:rsidP="00E97BD9">
            <w:pPr>
              <w:contextualSpacing/>
              <w:jc w:val="both"/>
              <w:rPr>
                <w:rFonts w:ascii="Arial" w:hAnsi="Arial" w:cs="Arial"/>
                <w:sz w:val="18"/>
                <w:szCs w:val="18"/>
                <w:lang w:val="el-GR"/>
              </w:rPr>
            </w:pPr>
          </w:p>
        </w:tc>
      </w:tr>
      <w:tr w:rsidR="00821D8B" w:rsidRPr="002563FB" w:rsidTr="00EE1DFE">
        <w:tc>
          <w:tcPr>
            <w:tcW w:w="1701" w:type="dxa"/>
          </w:tcPr>
          <w:p w:rsidR="00821D8B" w:rsidRPr="00CD2C5F" w:rsidRDefault="00821D8B" w:rsidP="00513BDB">
            <w:pPr>
              <w:contextualSpacing/>
              <w:jc w:val="right"/>
              <w:rPr>
                <w:rFonts w:ascii="Arial" w:hAnsi="Arial" w:cs="Arial"/>
                <w:sz w:val="18"/>
                <w:szCs w:val="18"/>
                <w:lang w:val="el-GR"/>
              </w:rPr>
            </w:pPr>
            <w:r w:rsidRPr="00CD2C5F">
              <w:rPr>
                <w:rFonts w:ascii="Arial" w:eastAsia="Times New Roman" w:hAnsi="Arial" w:cs="Arial"/>
                <w:sz w:val="18"/>
                <w:szCs w:val="18"/>
                <w:lang w:val="el-GR"/>
              </w:rPr>
              <w:t xml:space="preserve">Επίσημη </w:t>
            </w:r>
            <w:r w:rsidRPr="00CD2C5F">
              <w:rPr>
                <w:rFonts w:ascii="Arial" w:hAnsi="Arial" w:cs="Arial"/>
                <w:sz w:val="18"/>
                <w:szCs w:val="18"/>
                <w:lang w:val="el-GR"/>
              </w:rPr>
              <w:t xml:space="preserve">Εφημερίδα της ΕΕ: </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L 176,</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27.6.2013,</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σ. 338∙</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L 173,</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12.6.2014,</w:t>
            </w:r>
          </w:p>
          <w:p w:rsidR="00821D8B" w:rsidRPr="00CD2C5F" w:rsidRDefault="00821D8B" w:rsidP="00513BDB">
            <w:pPr>
              <w:contextualSpacing/>
              <w:jc w:val="right"/>
              <w:rPr>
                <w:rFonts w:ascii="Arial" w:hAnsi="Arial" w:cs="Arial"/>
                <w:sz w:val="18"/>
                <w:szCs w:val="18"/>
                <w:lang w:val="el-GR"/>
              </w:rPr>
            </w:pPr>
            <w:r w:rsidRPr="00CD2C5F">
              <w:rPr>
                <w:rFonts w:ascii="Arial" w:hAnsi="Arial" w:cs="Arial"/>
                <w:sz w:val="18"/>
                <w:szCs w:val="18"/>
                <w:lang w:val="el-GR"/>
              </w:rPr>
              <w:t>σ. 190.</w:t>
            </w:r>
          </w:p>
        </w:tc>
        <w:tc>
          <w:tcPr>
            <w:tcW w:w="7938" w:type="dxa"/>
          </w:tcPr>
          <w:p w:rsidR="00821D8B" w:rsidRPr="00CD2C5F" w:rsidRDefault="00821D8B" w:rsidP="00E97BD9">
            <w:pPr>
              <w:contextualSpacing/>
              <w:jc w:val="both"/>
              <w:rPr>
                <w:rFonts w:ascii="Arial" w:hAnsi="Arial" w:cs="Arial"/>
                <w:sz w:val="18"/>
                <w:szCs w:val="18"/>
                <w:lang w:val="el-GR"/>
              </w:rPr>
            </w:pPr>
            <w:r w:rsidRPr="00CD2C5F">
              <w:rPr>
                <w:rFonts w:ascii="Arial" w:hAnsi="Arial" w:cs="Arial"/>
                <w:sz w:val="18"/>
                <w:szCs w:val="18"/>
                <w:lang w:val="el-GR"/>
              </w:rPr>
              <w:t>«Οδηγία 2013/36/ΕΕ» σημαίνει την πράξη της ΕΕ με τίτλο «Οδηγία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 όπως τροποποιήθηκε τελευταία από την Οδηγία 2014/59/ΕΕ·</w:t>
            </w: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A23248"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B835FC"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AE7014">
            <w:pPr>
              <w:spacing w:before="100" w:beforeAutospacing="1" w:after="100" w:afterAutospacing="1"/>
              <w:contextualSpacing/>
              <w:jc w:val="both"/>
              <w:rPr>
                <w:rFonts w:ascii="Arial" w:eastAsia="Times New Roman" w:hAnsi="Arial" w:cs="Arial"/>
                <w:sz w:val="18"/>
                <w:szCs w:val="18"/>
                <w:lang w:val="el-GR"/>
              </w:rPr>
            </w:pPr>
            <w:r w:rsidRPr="00CD2C5F">
              <w:rPr>
                <w:rFonts w:ascii="Arial" w:hAnsi="Arial" w:cs="Arial"/>
                <w:sz w:val="18"/>
                <w:szCs w:val="18"/>
                <w:lang w:val="el-GR"/>
              </w:rPr>
              <w:t xml:space="preserve">«Συμβούλιο Εξυγίανσης» σημαίνει το Ενιαίο Συμβούλιο Εξυγίανσης που </w:t>
            </w:r>
            <w:r w:rsidR="00AE7014">
              <w:rPr>
                <w:rFonts w:ascii="Arial" w:hAnsi="Arial" w:cs="Arial"/>
                <w:sz w:val="18"/>
                <w:szCs w:val="18"/>
                <w:lang w:val="el-GR"/>
              </w:rPr>
              <w:t>συστήνεται</w:t>
            </w:r>
            <w:r w:rsidR="00AE7014" w:rsidRPr="00CD2C5F">
              <w:rPr>
                <w:rFonts w:ascii="Arial" w:hAnsi="Arial" w:cs="Arial"/>
                <w:sz w:val="18"/>
                <w:szCs w:val="18"/>
                <w:lang w:val="el-GR"/>
              </w:rPr>
              <w:t xml:space="preserve"> </w:t>
            </w:r>
            <w:r w:rsidRPr="00CD2C5F">
              <w:rPr>
                <w:rFonts w:ascii="Arial" w:hAnsi="Arial" w:cs="Arial"/>
                <w:sz w:val="18"/>
                <w:szCs w:val="18"/>
                <w:lang w:val="el-GR"/>
              </w:rPr>
              <w:t>σύμφωνα με το άρθρο 42 του Κανονισμού (ΕΕ) αριθ. 806/2014</w:t>
            </w:r>
            <w:r w:rsidRPr="00CD2C5F">
              <w:rPr>
                <w:rFonts w:ascii="Arial" w:eastAsia="Times New Roman" w:hAnsi="Arial" w:cs="Arial"/>
                <w:sz w:val="18"/>
                <w:szCs w:val="18"/>
                <w:lang w:val="el-GR"/>
              </w:rPr>
              <w:t>·</w:t>
            </w:r>
          </w:p>
        </w:tc>
      </w:tr>
      <w:tr w:rsidR="00E97BD9" w:rsidRPr="00B835FC"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9906EB">
            <w:pPr>
              <w:contextualSpacing/>
              <w:jc w:val="both"/>
              <w:rPr>
                <w:rFonts w:ascii="Arial" w:hAnsi="Arial" w:cs="Arial"/>
                <w:sz w:val="18"/>
                <w:szCs w:val="18"/>
                <w:lang w:val="el-GR"/>
              </w:rPr>
            </w:pPr>
            <w:r w:rsidRPr="00CD2C5F">
              <w:rPr>
                <w:rFonts w:ascii="Arial" w:hAnsi="Arial" w:cs="Arial"/>
                <w:sz w:val="18"/>
                <w:szCs w:val="18"/>
                <w:lang w:val="el-GR"/>
              </w:rPr>
              <w:t>«συνεισφορέας» έχει την έννοια που αποδίδεται στον όρο αυτό στο άρθρο 205 του περί Εταιρειών Νόμου·</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E97BD9">
            <w:pPr>
              <w:contextualSpacing/>
              <w:jc w:val="both"/>
              <w:rPr>
                <w:rFonts w:ascii="Arial" w:hAnsi="Arial" w:cs="Arial"/>
                <w:sz w:val="18"/>
                <w:szCs w:val="18"/>
                <w:lang w:val="el-GR"/>
              </w:rPr>
            </w:pPr>
            <w:r w:rsidRPr="00CD2C5F">
              <w:rPr>
                <w:rFonts w:ascii="Arial" w:hAnsi="Arial" w:cs="Arial"/>
                <w:sz w:val="18"/>
                <w:szCs w:val="18"/>
                <w:lang w:val="el-GR"/>
              </w:rPr>
              <w:t>«σύστημα εγγύησης καταθέσεων» ή «ΣΕΚ» έχει την έννοια που αποδίδεται στον όρο ΣΕΚ στο άρθρο 2(1) του περί Συστήματος Εγγύησης των Καταθέσεων και Εξυγίανσης Πιστωτικών και Άλλων Ιδρυμάτων Νόμου·</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E97BD9">
            <w:pPr>
              <w:contextualSpacing/>
              <w:jc w:val="both"/>
              <w:rPr>
                <w:rFonts w:ascii="Arial" w:hAnsi="Arial" w:cs="Arial"/>
                <w:sz w:val="18"/>
                <w:szCs w:val="18"/>
                <w:lang w:val="el-GR"/>
              </w:rPr>
            </w:pPr>
            <w:r w:rsidRPr="00CD2C5F">
              <w:rPr>
                <w:rFonts w:ascii="Arial" w:hAnsi="Arial" w:cs="Arial"/>
                <w:sz w:val="18"/>
                <w:szCs w:val="18"/>
                <w:lang w:val="el-GR"/>
              </w:rPr>
              <w:t>«Ταμείο Εγγύησης Καταθέσεων» έχει την έννοια που αποδίδεται στον όρο αυτό από το άρθρο 2(1) του περί Συστήματος Εγγύησης των Καταθέσεων και Εξυγίανσης Πιστωτικών και Άλλων Ιδρυμάτων Νόμου·</w:t>
            </w:r>
          </w:p>
        </w:tc>
      </w:tr>
      <w:tr w:rsidR="00A23248" w:rsidRPr="002563FB" w:rsidTr="00EE1DFE">
        <w:tc>
          <w:tcPr>
            <w:tcW w:w="1701" w:type="dxa"/>
          </w:tcPr>
          <w:p w:rsidR="00A23248" w:rsidRPr="00CD2C5F" w:rsidRDefault="00A23248" w:rsidP="00C07C7E">
            <w:pPr>
              <w:rPr>
                <w:rFonts w:ascii="Arial" w:hAnsi="Arial" w:cs="Arial"/>
                <w:sz w:val="18"/>
                <w:szCs w:val="18"/>
                <w:lang w:val="el-GR"/>
              </w:rPr>
            </w:pPr>
          </w:p>
        </w:tc>
        <w:tc>
          <w:tcPr>
            <w:tcW w:w="7938" w:type="dxa"/>
          </w:tcPr>
          <w:p w:rsidR="00A23248" w:rsidRPr="00CD2C5F" w:rsidDel="009D50AA" w:rsidRDefault="00A23248"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«Ταμείο Εξυγίανσης» έχει την έννοια που του αποδίδει το άρθρο 2(1) των περί Συστήματος Εγγύησης των Καταθέσεων και Εξυγίανσης Πιστωτικών και Άλλων Ιδρυμάτων Νόμων·</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 xml:space="preserve">«χρηματοδοτικό έλλειμα πώλησης εργασιών» σημαίνει το ποσό με το οποίο η ονομαστική αξία των μεταβιβαζόμενων κατά την πώληση εργασιών δυνάμει του Μέρους </w:t>
            </w:r>
            <w:r w:rsidRPr="00CD2C5F">
              <w:rPr>
                <w:rFonts w:ascii="Arial" w:eastAsia="Times New Roman" w:hAnsi="Arial" w:cs="Arial"/>
                <w:sz w:val="18"/>
                <w:szCs w:val="18"/>
                <w:lang w:val="en-GB"/>
              </w:rPr>
              <w:t>VII</w:t>
            </w:r>
            <w:r w:rsidRPr="00CD2C5F">
              <w:rPr>
                <w:rFonts w:ascii="Arial" w:eastAsia="Times New Roman" w:hAnsi="Arial" w:cs="Arial"/>
                <w:sz w:val="18"/>
                <w:szCs w:val="18"/>
                <w:lang w:val="el-GR"/>
              </w:rPr>
              <w:t xml:space="preserve"> υποχρεώσεων υπερβαίνει της αξίας των μεταβιβαζόμενων περιουσιακών στοιχείων και αγώγιμων δικαιωμάτων, στη βάση αποτίμησης που πραγματοποιείται δυνάμει του παρόντος Νόμου.</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E97BD9">
            <w:pPr>
              <w:jc w:val="both"/>
              <w:rPr>
                <w:rFonts w:ascii="Arial" w:hAnsi="Arial" w:cs="Arial"/>
                <w:sz w:val="18"/>
                <w:szCs w:val="18"/>
                <w:lang w:val="el-GR"/>
              </w:rPr>
            </w:pPr>
            <w:r w:rsidRPr="00CD2C5F">
              <w:rPr>
                <w:rFonts w:ascii="Arial" w:hAnsi="Arial" w:cs="Arial"/>
                <w:sz w:val="18"/>
                <w:szCs w:val="18"/>
                <w:lang w:val="el-GR"/>
              </w:rPr>
              <w:t xml:space="preserve">(2) </w:t>
            </w:r>
            <w:r w:rsidRPr="00CD2C5F">
              <w:rPr>
                <w:rFonts w:ascii="Arial" w:eastAsia="Times New Roman" w:hAnsi="Arial" w:cs="Arial"/>
                <w:sz w:val="18"/>
                <w:szCs w:val="18"/>
                <w:lang w:val="el-GR"/>
              </w:rPr>
              <w:t>Στον παρόντα Νόμο και στις δυνάμει αυτού εκδιδόμενες κανονιστικές διοικητικές πράξεις, οποιαδήποτε αναφορά σε Οδηγία, Κανονισμό, Απόφαση ή άλλη νομοθετική πράξη της ΕΕ σημαίνει την εν λόγω πράξη όπως εκάστοτε διορθώνεται, τροποποιείται ή αντικαθίσταται, εκτός εάν προκύπτει διαφορετική έννοια από το κείμενο.</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Del="009D50AA" w:rsidRDefault="00E97BD9" w:rsidP="00337066">
            <w:pPr>
              <w:spacing w:before="100" w:beforeAutospacing="1" w:after="100" w:afterAutospacing="1"/>
              <w:contextualSpacing/>
              <w:jc w:val="both"/>
              <w:rPr>
                <w:rFonts w:ascii="Arial" w:eastAsia="Times New Roman" w:hAnsi="Arial" w:cs="Arial"/>
                <w:sz w:val="18"/>
                <w:szCs w:val="18"/>
                <w:lang w:val="el-GR"/>
              </w:rPr>
            </w:pPr>
            <w:r w:rsidRPr="00CD2C5F">
              <w:rPr>
                <w:rFonts w:ascii="Arial" w:eastAsia="Times New Roman" w:hAnsi="Arial" w:cs="Arial"/>
                <w:sz w:val="18"/>
                <w:szCs w:val="18"/>
                <w:lang w:val="el-GR"/>
              </w:rPr>
              <w:t>(3) Στον παρόντα Νόμο και στις δυνάμει αυτού εκδιδόμενες κανονιστικές διοικητικές πράξεις, οποιαδήποτε αναφορά σε νόμο ή κανονιστική διοικητική πράξη της Δημοκρατίας, σημαίνει τον εν λόγω νόμο ή κανονιστική διοικητική πράξη όπως εκάστοτε διορθώνεται, τροποποιείται ή αντικαθίσταται, εκτός εάν προκύπτει διαφορετική έννοια από το κείμενο.</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CD2C5F"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0A1EFD" w:rsidRPr="00CD2C5F" w:rsidRDefault="000A1EFD" w:rsidP="000A1EFD">
            <w:pPr>
              <w:jc w:val="center"/>
              <w:rPr>
                <w:rFonts w:ascii="Arial" w:hAnsi="Arial" w:cs="Arial"/>
                <w:sz w:val="18"/>
                <w:szCs w:val="18"/>
                <w:lang w:val="el-GR"/>
              </w:rPr>
            </w:pPr>
            <w:r w:rsidRPr="00CD2C5F">
              <w:rPr>
                <w:rFonts w:ascii="Arial" w:hAnsi="Arial" w:cs="Arial"/>
                <w:sz w:val="18"/>
                <w:szCs w:val="18"/>
                <w:lang w:val="el-GR"/>
              </w:rPr>
              <w:t>ΜΕΡΟΣ ΙΙ</w:t>
            </w:r>
          </w:p>
          <w:p w:rsidR="00E97BD9" w:rsidRPr="00CD2C5F" w:rsidRDefault="000A1EFD" w:rsidP="000A1EFD">
            <w:pPr>
              <w:jc w:val="center"/>
              <w:rPr>
                <w:rFonts w:ascii="Arial" w:hAnsi="Arial" w:cs="Arial"/>
                <w:sz w:val="18"/>
                <w:szCs w:val="18"/>
                <w:lang w:val="el-GR"/>
              </w:rPr>
            </w:pPr>
            <w:r w:rsidRPr="00CD2C5F">
              <w:rPr>
                <w:rFonts w:ascii="Arial" w:hAnsi="Arial" w:cs="Arial"/>
                <w:sz w:val="18"/>
                <w:szCs w:val="18"/>
                <w:lang w:val="el-GR"/>
              </w:rPr>
              <w:t>ΓΕΝΙΚΕΣ ΔΙΑΤΑΞΕΙΣ</w:t>
            </w:r>
          </w:p>
        </w:tc>
      </w:tr>
      <w:tr w:rsidR="000A1EFD" w:rsidRPr="00CD2C5F" w:rsidTr="00EE1DFE">
        <w:tc>
          <w:tcPr>
            <w:tcW w:w="1701" w:type="dxa"/>
          </w:tcPr>
          <w:p w:rsidR="000A1EFD" w:rsidRPr="00CD2C5F" w:rsidRDefault="000A1EFD" w:rsidP="00C07C7E">
            <w:pPr>
              <w:rPr>
                <w:rFonts w:ascii="Arial" w:hAnsi="Arial" w:cs="Arial"/>
                <w:sz w:val="18"/>
                <w:szCs w:val="18"/>
                <w:lang w:val="el-GR"/>
              </w:rPr>
            </w:pPr>
          </w:p>
        </w:tc>
        <w:tc>
          <w:tcPr>
            <w:tcW w:w="7938" w:type="dxa"/>
          </w:tcPr>
          <w:p w:rsidR="000A1EFD" w:rsidRPr="00CD2C5F" w:rsidRDefault="000A1EFD" w:rsidP="000A1EFD">
            <w:pPr>
              <w:jc w:val="both"/>
              <w:rPr>
                <w:rFonts w:ascii="Arial" w:hAnsi="Arial" w:cs="Arial"/>
                <w:sz w:val="18"/>
                <w:szCs w:val="18"/>
                <w:lang w:val="el-GR"/>
              </w:rPr>
            </w:pPr>
          </w:p>
        </w:tc>
      </w:tr>
      <w:tr w:rsidR="00E97BD9" w:rsidRPr="002563FB" w:rsidTr="00EE1DFE">
        <w:tc>
          <w:tcPr>
            <w:tcW w:w="1701" w:type="dxa"/>
          </w:tcPr>
          <w:p w:rsidR="00E97BD9" w:rsidRPr="00CD2C5F" w:rsidRDefault="000A1EFD" w:rsidP="00C07C7E">
            <w:pPr>
              <w:rPr>
                <w:rFonts w:ascii="Arial" w:hAnsi="Arial" w:cs="Arial"/>
                <w:sz w:val="18"/>
                <w:szCs w:val="18"/>
                <w:lang w:val="el-GR"/>
              </w:rPr>
            </w:pPr>
            <w:r w:rsidRPr="00CD2C5F">
              <w:rPr>
                <w:rFonts w:ascii="Arial" w:hAnsi="Arial" w:cs="Arial"/>
                <w:sz w:val="18"/>
                <w:szCs w:val="18"/>
                <w:lang w:val="el-GR"/>
              </w:rPr>
              <w:t xml:space="preserve">Πεδίο εφαρμογής. </w:t>
            </w:r>
          </w:p>
        </w:tc>
        <w:tc>
          <w:tcPr>
            <w:tcW w:w="7938" w:type="dxa"/>
          </w:tcPr>
          <w:p w:rsidR="00E97BD9" w:rsidRPr="00CD2C5F" w:rsidRDefault="000A1EFD" w:rsidP="00CD2C5F">
            <w:pPr>
              <w:jc w:val="both"/>
              <w:rPr>
                <w:rFonts w:ascii="Arial" w:hAnsi="Arial" w:cs="Arial"/>
                <w:bCs/>
                <w:sz w:val="18"/>
                <w:szCs w:val="18"/>
                <w:lang w:val="el-GR"/>
              </w:rPr>
            </w:pPr>
            <w:r w:rsidRPr="00CD2C5F">
              <w:rPr>
                <w:rFonts w:ascii="Arial" w:hAnsi="Arial" w:cs="Arial"/>
                <w:sz w:val="18"/>
                <w:szCs w:val="18"/>
                <w:lang w:val="el-GR"/>
              </w:rPr>
              <w:t>3.</w:t>
            </w:r>
            <w:r w:rsidR="00CD2C5F" w:rsidRPr="00CD2C5F">
              <w:rPr>
                <w:rFonts w:ascii="Arial" w:hAnsi="Arial" w:cs="Arial"/>
                <w:sz w:val="18"/>
                <w:szCs w:val="18"/>
                <w:lang w:val="el-GR"/>
              </w:rPr>
              <w:t>-</w:t>
            </w:r>
            <w:r w:rsidRPr="00CD2C5F">
              <w:rPr>
                <w:rFonts w:ascii="Arial" w:hAnsi="Arial" w:cs="Arial"/>
                <w:bCs/>
                <w:sz w:val="18"/>
                <w:szCs w:val="18"/>
                <w:lang w:val="el-GR"/>
              </w:rPr>
              <w:t>(1) Ο παρών Νόμος εφαρμόζεται σε όλα τα ΑΠΙ.</w:t>
            </w:r>
          </w:p>
        </w:tc>
      </w:tr>
      <w:tr w:rsidR="000A1EFD" w:rsidRPr="002563FB" w:rsidTr="00EE1DFE">
        <w:tc>
          <w:tcPr>
            <w:tcW w:w="1701" w:type="dxa"/>
          </w:tcPr>
          <w:p w:rsidR="000A1EFD" w:rsidRPr="00CD2C5F" w:rsidRDefault="000A1EFD" w:rsidP="00C07C7E">
            <w:pPr>
              <w:rPr>
                <w:rFonts w:ascii="Arial" w:hAnsi="Arial" w:cs="Arial"/>
                <w:sz w:val="18"/>
                <w:szCs w:val="18"/>
                <w:lang w:val="el-GR"/>
              </w:rPr>
            </w:pPr>
          </w:p>
        </w:tc>
        <w:tc>
          <w:tcPr>
            <w:tcW w:w="7938" w:type="dxa"/>
          </w:tcPr>
          <w:p w:rsidR="000A1EFD" w:rsidRPr="00CD2C5F" w:rsidRDefault="000A1EFD" w:rsidP="000A1EFD">
            <w:pPr>
              <w:jc w:val="both"/>
              <w:rPr>
                <w:rFonts w:ascii="Arial" w:hAnsi="Arial" w:cs="Arial"/>
                <w:bCs/>
                <w:sz w:val="18"/>
                <w:szCs w:val="18"/>
                <w:lang w:val="el-GR"/>
              </w:rPr>
            </w:pPr>
          </w:p>
        </w:tc>
      </w:tr>
      <w:tr w:rsidR="000A1EFD" w:rsidRPr="002563FB" w:rsidTr="00EE1DFE">
        <w:tc>
          <w:tcPr>
            <w:tcW w:w="1701" w:type="dxa"/>
          </w:tcPr>
          <w:p w:rsidR="000A1EFD" w:rsidRPr="00CD2C5F" w:rsidRDefault="000A1EFD" w:rsidP="00C07C7E">
            <w:pPr>
              <w:rPr>
                <w:rFonts w:ascii="Arial" w:hAnsi="Arial" w:cs="Arial"/>
                <w:sz w:val="18"/>
                <w:szCs w:val="18"/>
                <w:lang w:val="el-GR"/>
              </w:rPr>
            </w:pPr>
          </w:p>
        </w:tc>
        <w:tc>
          <w:tcPr>
            <w:tcW w:w="7938" w:type="dxa"/>
          </w:tcPr>
          <w:p w:rsidR="000A1EFD" w:rsidRPr="00CD2C5F" w:rsidRDefault="000A1EFD" w:rsidP="000A1EFD">
            <w:pPr>
              <w:jc w:val="both"/>
              <w:rPr>
                <w:rFonts w:ascii="Arial" w:hAnsi="Arial" w:cs="Arial"/>
                <w:bCs/>
                <w:sz w:val="18"/>
                <w:szCs w:val="18"/>
                <w:lang w:val="el-GR"/>
              </w:rPr>
            </w:pPr>
            <w:r w:rsidRPr="00CD2C5F">
              <w:rPr>
                <w:rFonts w:ascii="Arial" w:hAnsi="Arial" w:cs="Arial"/>
                <w:bCs/>
                <w:sz w:val="18"/>
                <w:szCs w:val="18"/>
                <w:lang w:val="el-GR"/>
              </w:rPr>
              <w:t xml:space="preserve">(2) Σε περίπτωση </w:t>
            </w:r>
            <w:r w:rsidRPr="00CD2C5F">
              <w:rPr>
                <w:rFonts w:ascii="Arial" w:hAnsi="Arial" w:cs="Arial"/>
                <w:color w:val="000000"/>
                <w:sz w:val="18"/>
                <w:szCs w:val="18"/>
                <w:lang w:val="el-GR"/>
              </w:rPr>
              <w:t>υποκαταστήματος</w:t>
            </w:r>
            <w:r w:rsidRPr="00CD2C5F">
              <w:rPr>
                <w:rFonts w:ascii="Arial" w:hAnsi="Arial" w:cs="Arial"/>
                <w:bCs/>
                <w:sz w:val="18"/>
                <w:szCs w:val="18"/>
                <w:lang w:val="el-GR"/>
              </w:rPr>
              <w:t xml:space="preserve"> πιστωτικού ιδρύματος που έχει την έδρα του σε κράτος μέλος άλλο από τη Δημοκρατία και λειτουργεί στη Δημοκρατία-</w:t>
            </w:r>
          </w:p>
          <w:p w:rsidR="000A1EFD" w:rsidRPr="00CD2C5F" w:rsidRDefault="000A1EFD" w:rsidP="000A1EFD">
            <w:pPr>
              <w:jc w:val="both"/>
              <w:rPr>
                <w:rFonts w:ascii="Arial" w:hAnsi="Arial" w:cs="Arial"/>
                <w:bCs/>
                <w:sz w:val="18"/>
                <w:szCs w:val="18"/>
                <w:lang w:val="el-GR"/>
              </w:rPr>
            </w:pPr>
          </w:p>
          <w:p w:rsidR="000A1EFD" w:rsidRPr="00CD2C5F" w:rsidRDefault="000A1EFD" w:rsidP="000A1EFD">
            <w:pPr>
              <w:jc w:val="both"/>
              <w:rPr>
                <w:rFonts w:ascii="Arial" w:hAnsi="Arial" w:cs="Arial"/>
                <w:bCs/>
                <w:sz w:val="18"/>
                <w:szCs w:val="18"/>
                <w:lang w:val="el-GR"/>
              </w:rPr>
            </w:pPr>
            <w:r w:rsidRPr="00CD2C5F">
              <w:rPr>
                <w:rFonts w:ascii="Arial" w:hAnsi="Arial" w:cs="Arial"/>
                <w:bCs/>
                <w:sz w:val="18"/>
                <w:szCs w:val="18"/>
                <w:lang w:val="el-GR"/>
              </w:rPr>
              <w:t>(α) τ</w:t>
            </w:r>
            <w:r w:rsidRPr="00CD2C5F">
              <w:rPr>
                <w:rFonts w:ascii="Arial" w:hAnsi="Arial" w:cs="Arial"/>
                <w:color w:val="000000"/>
                <w:sz w:val="18"/>
                <w:szCs w:val="18"/>
                <w:lang w:val="el-GR"/>
              </w:rPr>
              <w:t>ηρουμένων των διατάξεων των άρθρων 1</w:t>
            </w:r>
            <w:r w:rsidR="00410E4B" w:rsidRPr="00CD2C5F">
              <w:rPr>
                <w:rFonts w:ascii="Arial" w:hAnsi="Arial" w:cs="Arial"/>
                <w:color w:val="000000"/>
                <w:sz w:val="18"/>
                <w:szCs w:val="18"/>
                <w:lang w:val="el-GR"/>
              </w:rPr>
              <w:t>1</w:t>
            </w:r>
            <w:r w:rsidRPr="00CD2C5F">
              <w:rPr>
                <w:rFonts w:ascii="Arial" w:hAnsi="Arial" w:cs="Arial"/>
                <w:color w:val="000000"/>
                <w:sz w:val="18"/>
                <w:szCs w:val="18"/>
                <w:lang w:val="el-GR"/>
              </w:rPr>
              <w:t>, 1</w:t>
            </w:r>
            <w:r w:rsidR="00410E4B" w:rsidRPr="00CD2C5F">
              <w:rPr>
                <w:rFonts w:ascii="Arial" w:hAnsi="Arial" w:cs="Arial"/>
                <w:color w:val="000000"/>
                <w:sz w:val="18"/>
                <w:szCs w:val="18"/>
                <w:lang w:val="el-GR"/>
              </w:rPr>
              <w:t>2</w:t>
            </w:r>
            <w:r w:rsidRPr="00CD2C5F">
              <w:rPr>
                <w:rFonts w:ascii="Arial" w:hAnsi="Arial" w:cs="Arial"/>
                <w:color w:val="000000"/>
                <w:sz w:val="18"/>
                <w:szCs w:val="18"/>
                <w:lang w:val="el-GR"/>
              </w:rPr>
              <w:t>, 1</w:t>
            </w:r>
            <w:r w:rsidR="00410E4B" w:rsidRPr="00CD2C5F">
              <w:rPr>
                <w:rFonts w:ascii="Arial" w:hAnsi="Arial" w:cs="Arial"/>
                <w:color w:val="000000"/>
                <w:sz w:val="18"/>
                <w:szCs w:val="18"/>
                <w:lang w:val="el-GR"/>
              </w:rPr>
              <w:t>3</w:t>
            </w:r>
            <w:r w:rsidRPr="00CD2C5F">
              <w:rPr>
                <w:rFonts w:ascii="Arial" w:hAnsi="Arial" w:cs="Arial"/>
                <w:color w:val="000000"/>
                <w:sz w:val="18"/>
                <w:szCs w:val="18"/>
                <w:lang w:val="el-GR"/>
              </w:rPr>
              <w:t>, 1</w:t>
            </w:r>
            <w:r w:rsidR="00410E4B" w:rsidRPr="00CD2C5F">
              <w:rPr>
                <w:rFonts w:ascii="Arial" w:hAnsi="Arial" w:cs="Arial"/>
                <w:color w:val="000000"/>
                <w:sz w:val="18"/>
                <w:szCs w:val="18"/>
                <w:lang w:val="el-GR"/>
              </w:rPr>
              <w:t>4</w:t>
            </w:r>
            <w:r w:rsidRPr="00CD2C5F">
              <w:rPr>
                <w:rFonts w:ascii="Arial" w:hAnsi="Arial" w:cs="Arial"/>
                <w:color w:val="000000"/>
                <w:sz w:val="18"/>
                <w:szCs w:val="18"/>
                <w:lang w:val="el-GR"/>
              </w:rPr>
              <w:t xml:space="preserve"> και 3</w:t>
            </w:r>
            <w:r w:rsidR="00B00E69" w:rsidRPr="00CD2C5F">
              <w:rPr>
                <w:rFonts w:ascii="Arial" w:hAnsi="Arial" w:cs="Arial"/>
                <w:color w:val="000000"/>
                <w:sz w:val="18"/>
                <w:szCs w:val="18"/>
                <w:lang w:val="el-GR"/>
              </w:rPr>
              <w:t>0</w:t>
            </w:r>
            <w:r w:rsidRPr="00CD2C5F">
              <w:rPr>
                <w:rFonts w:ascii="Arial" w:hAnsi="Arial" w:cs="Arial"/>
                <w:color w:val="000000"/>
                <w:sz w:val="18"/>
                <w:szCs w:val="18"/>
                <w:lang w:val="el-GR"/>
              </w:rPr>
              <w:t xml:space="preserve">(1) του παρόντος Νόμου, </w:t>
            </w:r>
            <w:r w:rsidRPr="00CD2C5F">
              <w:rPr>
                <w:rFonts w:ascii="Arial" w:hAnsi="Arial" w:cs="Arial"/>
                <w:bCs/>
                <w:sz w:val="18"/>
                <w:szCs w:val="18"/>
                <w:lang w:val="el-GR"/>
              </w:rPr>
              <w:t>οποιαδήποτε απόφαση για εκκαθάριση του πιστωτικού ιδρύματος που λαμβάνεται από τις αρμόδιες αρχές του κράτους-μέλους προέλευσης, αναγνωρίζεται και επιφέρει αποτελέσματα χωρίς περιορισμούς στη Δημοκρατία από τη στιγμή που αναγνωρίζεται και επιφέρει αποτελέσματα στο κράτος-μέλος προέλευσης, και</w:t>
            </w:r>
          </w:p>
          <w:p w:rsidR="000A1EFD" w:rsidRPr="00CD2C5F" w:rsidRDefault="000A1EFD" w:rsidP="000A1EFD">
            <w:pPr>
              <w:jc w:val="both"/>
              <w:rPr>
                <w:rFonts w:ascii="Arial" w:hAnsi="Arial" w:cs="Arial"/>
                <w:bCs/>
                <w:sz w:val="18"/>
                <w:szCs w:val="18"/>
                <w:lang w:val="el-GR"/>
              </w:rPr>
            </w:pPr>
          </w:p>
          <w:p w:rsidR="000A1EFD" w:rsidRPr="00CD2C5F" w:rsidRDefault="000A1EFD" w:rsidP="000A1EFD">
            <w:pPr>
              <w:spacing w:before="100" w:beforeAutospacing="1" w:after="100" w:afterAutospacing="1"/>
              <w:contextualSpacing/>
              <w:jc w:val="both"/>
              <w:rPr>
                <w:rFonts w:ascii="Arial" w:eastAsia="Times New Roman" w:hAnsi="Arial" w:cs="Arial"/>
                <w:sz w:val="18"/>
                <w:szCs w:val="18"/>
                <w:lang w:val="el-GR"/>
              </w:rPr>
            </w:pPr>
            <w:r w:rsidRPr="00CD2C5F">
              <w:rPr>
                <w:rFonts w:ascii="Arial" w:hAnsi="Arial" w:cs="Arial"/>
                <w:bCs/>
                <w:sz w:val="18"/>
                <w:szCs w:val="18"/>
                <w:lang w:val="el-GR"/>
              </w:rPr>
              <w:t xml:space="preserve">(β) η διαδικασία εκκαθάρισης </w:t>
            </w:r>
            <w:proofErr w:type="spellStart"/>
            <w:r w:rsidRPr="00CD2C5F">
              <w:rPr>
                <w:rFonts w:ascii="Arial" w:hAnsi="Arial" w:cs="Arial"/>
                <w:bCs/>
                <w:sz w:val="18"/>
                <w:szCs w:val="18"/>
                <w:lang w:val="el-GR"/>
              </w:rPr>
              <w:t>διέπεται</w:t>
            </w:r>
            <w:proofErr w:type="spellEnd"/>
            <w:r w:rsidRPr="00CD2C5F">
              <w:rPr>
                <w:rFonts w:ascii="Arial" w:hAnsi="Arial" w:cs="Arial"/>
                <w:bCs/>
                <w:sz w:val="18"/>
                <w:szCs w:val="18"/>
                <w:lang w:val="el-GR"/>
              </w:rPr>
              <w:t xml:space="preserve"> από τη νομοθεσία που ισχύει στο κράτος-μέλος προέλευσης, ενώ οι πρόνοιες του παρόντος Νόμου θα τυγχάνουν εφαρμογής στο βαθμό που δεν συγκρούονται με τη νομοθεσία του εν λόγω κράτους-μέλους προέλευσης.</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0A1EFD" w:rsidP="002025BF">
            <w:pPr>
              <w:pStyle w:val="indent1"/>
              <w:jc w:val="both"/>
              <w:rPr>
                <w:rFonts w:ascii="Arial" w:hAnsi="Arial" w:cs="Arial"/>
                <w:bCs/>
                <w:sz w:val="18"/>
                <w:szCs w:val="18"/>
                <w:lang w:val="el-GR"/>
              </w:rPr>
            </w:pPr>
            <w:r w:rsidRPr="00CD2C5F">
              <w:rPr>
                <w:rFonts w:ascii="Arial" w:hAnsi="Arial" w:cs="Arial"/>
                <w:bCs/>
                <w:sz w:val="18"/>
                <w:szCs w:val="18"/>
                <w:lang w:val="el-GR"/>
              </w:rPr>
              <w:t xml:space="preserve">(3) Σε περίπτωση εκκαθάρισης </w:t>
            </w:r>
            <w:r w:rsidRPr="00CD2C5F">
              <w:rPr>
                <w:rFonts w:ascii="Arial" w:hAnsi="Arial" w:cs="Arial"/>
                <w:sz w:val="18"/>
                <w:szCs w:val="18"/>
                <w:lang w:val="el-GR"/>
              </w:rPr>
              <w:t>ΑΠΙ που συστάθηκε στη Δημοκρατία, οποιοδήποτε υποκατάστημα του εν λόγω ΑΠΙ, το οποίο</w:t>
            </w:r>
            <w:r w:rsidRPr="00CD2C5F">
              <w:rPr>
                <w:rFonts w:ascii="Arial" w:hAnsi="Arial" w:cs="Arial"/>
                <w:sz w:val="18"/>
                <w:szCs w:val="18"/>
              </w:rPr>
              <w:t> </w:t>
            </w:r>
            <w:r w:rsidRPr="00CD2C5F">
              <w:rPr>
                <w:rFonts w:ascii="Arial" w:hAnsi="Arial" w:cs="Arial"/>
                <w:sz w:val="18"/>
                <w:szCs w:val="18"/>
                <w:lang w:val="el-GR"/>
              </w:rPr>
              <w:t>διατηρείται σε κράτος-μέλος άλλο από τη Δημοκρατία ή σε οποιαδήποτε τρίτη χώρα, υπόκειται στην έκταση που αφορά η εν λόγω εκκαθάριση, στις διατάξεις του παρόντος Νόμου, ως εάν το υποκατάστημα αυτό ήταν εγκατεστημένο και λειτουργούσε στη Δημοκρατία</w:t>
            </w:r>
            <w:r w:rsidRPr="00CD2C5F">
              <w:rPr>
                <w:rFonts w:ascii="Arial" w:hAnsi="Arial" w:cs="Arial"/>
                <w:bCs/>
                <w:sz w:val="18"/>
                <w:szCs w:val="18"/>
                <w:lang w:val="el-GR"/>
              </w:rPr>
              <w:t>.</w:t>
            </w: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E97BD9" w:rsidRPr="00CD2C5F" w:rsidRDefault="00E97BD9" w:rsidP="00337066">
            <w:pPr>
              <w:spacing w:before="100" w:beforeAutospacing="1" w:after="100" w:afterAutospacing="1"/>
              <w:contextualSpacing/>
              <w:jc w:val="both"/>
              <w:rPr>
                <w:rFonts w:ascii="Arial" w:eastAsia="Times New Roman" w:hAnsi="Arial" w:cs="Arial"/>
                <w:sz w:val="18"/>
                <w:szCs w:val="18"/>
                <w:lang w:val="el-GR"/>
              </w:rPr>
            </w:pPr>
          </w:p>
        </w:tc>
      </w:tr>
      <w:tr w:rsidR="00E97BD9" w:rsidRPr="002563FB" w:rsidTr="00EE1DFE">
        <w:tc>
          <w:tcPr>
            <w:tcW w:w="1701" w:type="dxa"/>
          </w:tcPr>
          <w:p w:rsidR="00E97BD9" w:rsidRPr="00CD2C5F" w:rsidRDefault="00E97BD9" w:rsidP="00C07C7E">
            <w:pPr>
              <w:rPr>
                <w:rFonts w:ascii="Arial" w:hAnsi="Arial" w:cs="Arial"/>
                <w:sz w:val="18"/>
                <w:szCs w:val="18"/>
                <w:lang w:val="el-GR"/>
              </w:rPr>
            </w:pPr>
          </w:p>
        </w:tc>
        <w:tc>
          <w:tcPr>
            <w:tcW w:w="7938" w:type="dxa"/>
          </w:tcPr>
          <w:p w:rsidR="000A1EFD" w:rsidRPr="00CD2C5F" w:rsidRDefault="000A1EFD" w:rsidP="000A1EFD">
            <w:pPr>
              <w:jc w:val="both"/>
              <w:rPr>
                <w:rFonts w:ascii="Arial" w:hAnsi="Arial" w:cs="Arial"/>
                <w:sz w:val="18"/>
                <w:szCs w:val="18"/>
                <w:lang w:val="el-GR"/>
              </w:rPr>
            </w:pPr>
            <w:r w:rsidRPr="00CD2C5F">
              <w:rPr>
                <w:rFonts w:ascii="Arial" w:hAnsi="Arial" w:cs="Arial"/>
                <w:bCs/>
                <w:sz w:val="18"/>
                <w:szCs w:val="18"/>
                <w:lang w:val="el-GR"/>
              </w:rPr>
              <w:t xml:space="preserve">(4) </w:t>
            </w:r>
            <w:r w:rsidRPr="00CD2C5F">
              <w:rPr>
                <w:rFonts w:ascii="Arial" w:hAnsi="Arial" w:cs="Arial"/>
                <w:sz w:val="18"/>
                <w:szCs w:val="18"/>
                <w:lang w:val="el-GR"/>
              </w:rPr>
              <w:t>Στην περίπτωση ΑΠΙ που συστάθηκε στη Δημοκρατία</w:t>
            </w:r>
            <w:r w:rsidRPr="00CD2C5F">
              <w:rPr>
                <w:rFonts w:ascii="Arial" w:hAnsi="Arial" w:cs="Arial"/>
                <w:sz w:val="18"/>
                <w:szCs w:val="18"/>
              </w:rPr>
              <w:t> </w:t>
            </w:r>
            <w:r w:rsidRPr="00CD2C5F">
              <w:rPr>
                <w:rFonts w:ascii="Arial" w:hAnsi="Arial" w:cs="Arial"/>
                <w:sz w:val="18"/>
                <w:szCs w:val="18"/>
                <w:lang w:val="el-GR"/>
              </w:rPr>
              <w:t>που είναι ΑΠΙ με υποχρεώσεις καλυμμένων ομολόγων -</w:t>
            </w:r>
          </w:p>
          <w:p w:rsidR="000A1EFD" w:rsidRPr="00CD2C5F" w:rsidRDefault="000A1EFD" w:rsidP="000A1EFD">
            <w:pPr>
              <w:jc w:val="both"/>
              <w:rPr>
                <w:rFonts w:ascii="Arial" w:hAnsi="Arial" w:cs="Arial"/>
                <w:bCs/>
                <w:sz w:val="18"/>
                <w:szCs w:val="18"/>
                <w:lang w:val="el-GR"/>
              </w:rPr>
            </w:pPr>
          </w:p>
          <w:p w:rsidR="000A1EFD" w:rsidRPr="00CD2C5F" w:rsidRDefault="000A1EFD" w:rsidP="000A1EFD">
            <w:pPr>
              <w:pStyle w:val="indent1"/>
              <w:spacing w:before="0" w:beforeAutospacing="0" w:after="0" w:afterAutospacing="0"/>
              <w:jc w:val="both"/>
              <w:rPr>
                <w:rFonts w:ascii="Arial" w:hAnsi="Arial" w:cs="Arial"/>
                <w:sz w:val="18"/>
                <w:szCs w:val="18"/>
                <w:lang w:val="el-GR"/>
              </w:rPr>
            </w:pPr>
            <w:r w:rsidRPr="00CD2C5F">
              <w:rPr>
                <w:rFonts w:ascii="Arial" w:hAnsi="Arial" w:cs="Arial"/>
                <w:sz w:val="18"/>
                <w:szCs w:val="18"/>
                <w:lang w:val="el-GR"/>
              </w:rPr>
              <w:t>(α) στοιχεία ενεργητικού και συμβάσεις που περιλαμβάνονται στα συνολικά στοιχεία κάλυψης δεν περιλαμβάνονται στην περιουσία, ιδιοκτησία ή ενεργητικό του ΑΠΙ για σκοπούς του παρόντος Νόμου·</w:t>
            </w:r>
          </w:p>
          <w:p w:rsidR="000A1EFD" w:rsidRPr="00CD2C5F" w:rsidRDefault="000A1EFD" w:rsidP="000A1EFD">
            <w:pPr>
              <w:pStyle w:val="indent1"/>
              <w:spacing w:before="0" w:beforeAutospacing="0" w:after="0" w:afterAutospacing="0"/>
              <w:jc w:val="both"/>
              <w:rPr>
                <w:rFonts w:ascii="Arial" w:hAnsi="Arial" w:cs="Arial"/>
                <w:sz w:val="18"/>
                <w:szCs w:val="18"/>
                <w:lang w:val="el-GR"/>
              </w:rPr>
            </w:pPr>
          </w:p>
          <w:p w:rsidR="00E97BD9" w:rsidRPr="00CD2C5F" w:rsidRDefault="000A1EFD" w:rsidP="002025BF">
            <w:pPr>
              <w:pStyle w:val="indent1"/>
              <w:spacing w:before="0" w:beforeAutospacing="0" w:after="0" w:afterAutospacing="0"/>
              <w:jc w:val="both"/>
              <w:rPr>
                <w:rFonts w:ascii="Arial" w:hAnsi="Arial" w:cs="Arial"/>
                <w:sz w:val="18"/>
                <w:szCs w:val="18"/>
                <w:lang w:val="el-GR"/>
              </w:rPr>
            </w:pPr>
            <w:r w:rsidRPr="00CD2C5F">
              <w:rPr>
                <w:rFonts w:ascii="Arial" w:hAnsi="Arial" w:cs="Arial"/>
                <w:sz w:val="18"/>
                <w:szCs w:val="18"/>
                <w:lang w:val="el-GR"/>
              </w:rPr>
              <w:t xml:space="preserve">(β) η συμπερίληψη των στοιχείων ενεργητικού και των συμβάσεων στα συνολικά στοιχεία κάλυψης δεν ακυρώνεται με βάση το άρθρο </w:t>
            </w:r>
            <w:r w:rsidR="00CC5D83" w:rsidRPr="00CD2C5F">
              <w:rPr>
                <w:rFonts w:ascii="Arial" w:hAnsi="Arial" w:cs="Arial"/>
                <w:sz w:val="18"/>
                <w:szCs w:val="18"/>
                <w:lang w:val="el-GR"/>
              </w:rPr>
              <w:t>9</w:t>
            </w:r>
            <w:r w:rsidRPr="00CD2C5F">
              <w:rPr>
                <w:rFonts w:ascii="Arial" w:hAnsi="Arial" w:cs="Arial"/>
                <w:sz w:val="18"/>
                <w:szCs w:val="18"/>
                <w:lang w:val="el-GR"/>
              </w:rPr>
              <w:t>(2) του παρόντος Νόμου, εφόσον η εισαγωγή αυτή διενεργείται σύμφωνα με τις διατάξεις του περί της Έκδοσης και Δημόσιας Εποπτείας Καλυμμένων Ομολόγων και για Συναφή Θέματα Νόμου.</w:t>
            </w:r>
          </w:p>
        </w:tc>
      </w:tr>
      <w:tr w:rsidR="000A1EFD" w:rsidRPr="002563FB" w:rsidTr="00EE1DFE">
        <w:tc>
          <w:tcPr>
            <w:tcW w:w="1701" w:type="dxa"/>
          </w:tcPr>
          <w:p w:rsidR="000A1EFD" w:rsidRPr="00CD2C5F" w:rsidDel="00AA34CF" w:rsidRDefault="000A1EFD" w:rsidP="00C07C7E">
            <w:pPr>
              <w:tabs>
                <w:tab w:val="left" w:pos="1531"/>
              </w:tabs>
              <w:rPr>
                <w:rFonts w:ascii="Arial" w:hAnsi="Arial" w:cs="Arial"/>
                <w:sz w:val="18"/>
                <w:szCs w:val="18"/>
                <w:lang w:val="el-GR"/>
              </w:rPr>
            </w:pPr>
          </w:p>
        </w:tc>
        <w:tc>
          <w:tcPr>
            <w:tcW w:w="7938" w:type="dxa"/>
          </w:tcPr>
          <w:p w:rsidR="000A1EFD" w:rsidRPr="00CD2C5F" w:rsidDel="009D50AA" w:rsidRDefault="000A1EFD" w:rsidP="00091DF5">
            <w:pPr>
              <w:jc w:val="both"/>
              <w:rPr>
                <w:rFonts w:ascii="Arial" w:eastAsia="Times New Roman" w:hAnsi="Arial" w:cs="Arial"/>
                <w:sz w:val="18"/>
                <w:szCs w:val="18"/>
                <w:lang w:val="el-GR"/>
              </w:rPr>
            </w:pPr>
          </w:p>
        </w:tc>
      </w:tr>
      <w:tr w:rsidR="000A1EFD" w:rsidRPr="002563FB" w:rsidTr="00EE1DFE">
        <w:tc>
          <w:tcPr>
            <w:tcW w:w="1701" w:type="dxa"/>
          </w:tcPr>
          <w:p w:rsidR="009B708F" w:rsidRPr="00CD2C5F" w:rsidRDefault="009B708F" w:rsidP="009B708F">
            <w:pPr>
              <w:rPr>
                <w:rFonts w:ascii="Arial" w:hAnsi="Arial" w:cs="Arial"/>
                <w:sz w:val="18"/>
                <w:szCs w:val="18"/>
                <w:lang w:val="el-GR"/>
              </w:rPr>
            </w:pPr>
            <w:r w:rsidRPr="00CD2C5F">
              <w:rPr>
                <w:rFonts w:ascii="Arial" w:hAnsi="Arial" w:cs="Arial"/>
                <w:sz w:val="18"/>
                <w:szCs w:val="18"/>
                <w:lang w:val="el-GR"/>
              </w:rPr>
              <w:t>Σκοποί.</w:t>
            </w:r>
          </w:p>
          <w:p w:rsidR="000A1EFD" w:rsidRPr="00CD2C5F" w:rsidDel="00AA34CF" w:rsidRDefault="000A1EFD" w:rsidP="00C07C7E">
            <w:pPr>
              <w:tabs>
                <w:tab w:val="left" w:pos="1531"/>
              </w:tabs>
              <w:rPr>
                <w:rFonts w:ascii="Arial" w:hAnsi="Arial" w:cs="Arial"/>
                <w:sz w:val="18"/>
                <w:szCs w:val="18"/>
                <w:lang w:val="el-GR"/>
              </w:rPr>
            </w:pPr>
          </w:p>
        </w:tc>
        <w:tc>
          <w:tcPr>
            <w:tcW w:w="7938" w:type="dxa"/>
          </w:tcPr>
          <w:p w:rsidR="000A1EFD" w:rsidRPr="00CD2C5F" w:rsidDel="009D50AA" w:rsidRDefault="000A1EFD" w:rsidP="00CD2C5F">
            <w:pPr>
              <w:jc w:val="both"/>
              <w:rPr>
                <w:rFonts w:ascii="Arial" w:hAnsi="Arial" w:cs="Arial"/>
                <w:bCs/>
                <w:sz w:val="18"/>
                <w:szCs w:val="18"/>
                <w:lang w:val="el-GR"/>
              </w:rPr>
            </w:pPr>
            <w:r w:rsidRPr="00CD2C5F">
              <w:rPr>
                <w:rFonts w:ascii="Arial" w:hAnsi="Arial" w:cs="Arial"/>
                <w:sz w:val="18"/>
                <w:szCs w:val="18"/>
                <w:lang w:val="el-GR"/>
              </w:rPr>
              <w:t>4.</w:t>
            </w:r>
            <w:r w:rsidR="00CD2C5F" w:rsidRPr="00CD2C5F">
              <w:rPr>
                <w:rFonts w:ascii="Arial" w:hAnsi="Arial" w:cs="Arial"/>
                <w:sz w:val="18"/>
                <w:szCs w:val="18"/>
                <w:lang w:val="el-GR"/>
              </w:rPr>
              <w:t>-</w:t>
            </w:r>
            <w:r w:rsidRPr="00CD2C5F">
              <w:rPr>
                <w:rFonts w:ascii="Arial" w:hAnsi="Arial" w:cs="Arial"/>
                <w:bCs/>
                <w:sz w:val="18"/>
                <w:szCs w:val="18"/>
                <w:lang w:val="el-GR"/>
              </w:rPr>
              <w:t>(1) Οι σκοποί της διαδικασίας εκκαθάρισης ΑΠΙ με βάση τις πρόνοιες του παρόντος Νόμου είναι:</w:t>
            </w: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RDefault="009B708F" w:rsidP="009B708F">
            <w:pPr>
              <w:jc w:val="both"/>
              <w:rPr>
                <w:rFonts w:ascii="Arial" w:hAnsi="Arial" w:cs="Arial"/>
                <w:bCs/>
                <w:sz w:val="18"/>
                <w:szCs w:val="18"/>
                <w:lang w:val="el-GR"/>
              </w:rPr>
            </w:pPr>
            <w:r w:rsidRPr="00CD2C5F">
              <w:rPr>
                <w:rFonts w:ascii="Arial" w:hAnsi="Arial" w:cs="Arial"/>
                <w:bCs/>
                <w:sz w:val="18"/>
                <w:szCs w:val="18"/>
                <w:lang w:val="el-GR"/>
              </w:rPr>
              <w:t xml:space="preserve">(α) να διασφαλίζει, μέσω της πώλησης εργασιών κατά τα προβλεπόμενα στο Μέρος </w:t>
            </w:r>
            <w:r w:rsidRPr="00CD2C5F">
              <w:rPr>
                <w:rFonts w:ascii="Arial" w:hAnsi="Arial" w:cs="Arial"/>
                <w:bCs/>
                <w:sz w:val="18"/>
                <w:szCs w:val="18"/>
              </w:rPr>
              <w:t>VII</w:t>
            </w:r>
            <w:r w:rsidRPr="00CD2C5F">
              <w:rPr>
                <w:rFonts w:ascii="Arial" w:hAnsi="Arial" w:cs="Arial"/>
                <w:bCs/>
                <w:sz w:val="18"/>
                <w:szCs w:val="18"/>
                <w:lang w:val="el-GR"/>
              </w:rPr>
              <w:t>, ότι οι καταθέτες θα έχουν, στο βαθμό που είναι δυνατόν, συνεχή πρόσβαση στις καταθέσεις τους</w:t>
            </w:r>
            <w:r w:rsidRPr="00CD2C5F">
              <w:rPr>
                <w:rFonts w:ascii="Arial" w:hAnsi="Arial" w:cs="Arial"/>
                <w:sz w:val="18"/>
                <w:szCs w:val="18"/>
                <w:lang w:val="el-GR"/>
              </w:rPr>
              <w:t>·</w:t>
            </w:r>
          </w:p>
          <w:p w:rsidR="009B708F" w:rsidRPr="00CD2C5F" w:rsidRDefault="009B708F" w:rsidP="009B708F">
            <w:pPr>
              <w:jc w:val="both"/>
              <w:rPr>
                <w:rFonts w:ascii="Arial" w:hAnsi="Arial" w:cs="Arial"/>
                <w:bCs/>
                <w:sz w:val="18"/>
                <w:szCs w:val="18"/>
                <w:lang w:val="el-GR"/>
              </w:rPr>
            </w:pPr>
          </w:p>
          <w:p w:rsidR="009B708F" w:rsidRPr="00CD2C5F" w:rsidRDefault="009B708F" w:rsidP="009B708F">
            <w:pPr>
              <w:jc w:val="both"/>
              <w:rPr>
                <w:rFonts w:ascii="Arial" w:hAnsi="Arial" w:cs="Arial"/>
                <w:bCs/>
                <w:sz w:val="18"/>
                <w:szCs w:val="18"/>
                <w:lang w:val="el-GR"/>
              </w:rPr>
            </w:pPr>
            <w:r w:rsidRPr="00CD2C5F">
              <w:rPr>
                <w:rFonts w:ascii="Arial" w:hAnsi="Arial" w:cs="Arial"/>
                <w:bCs/>
                <w:sz w:val="18"/>
                <w:szCs w:val="18"/>
                <w:lang w:val="el-GR"/>
              </w:rPr>
              <w:t>(β) σε περίπτωση που δεν είναι εφικτή η πώληση εργασιών εντός εύλογου χρονικού διαστήματος και κατάθεση καταστεί μη διαθέσιμη σύμφωνα με τον ορισμό στο άρθρο 2(1) του περί Συστήματος Εγγύησης των Καταθέσεων και Εξυγίανσης Πιστωτικών και Άλλων Ιδρυμάτων Νόμου, να διασφαλίζει, το συντομότερο δυνατόν και σε συνεργασία με την Επιτροπή ΣΕΚ, ότι οι καταθέτες αποζημιώνονται σύμφωνα με τα προβλεπόμενα στον εν λόγω Νόμο και στους δυνάμει αυτού εκδιδόμενους κανονισμούς</w:t>
            </w:r>
            <w:r w:rsidRPr="00CD2C5F">
              <w:rPr>
                <w:rFonts w:ascii="Arial" w:hAnsi="Arial" w:cs="Arial"/>
                <w:sz w:val="18"/>
                <w:szCs w:val="18"/>
                <w:lang w:val="el-GR"/>
              </w:rPr>
              <w:t>· και</w:t>
            </w:r>
          </w:p>
          <w:p w:rsidR="009B708F" w:rsidRPr="00CD2C5F" w:rsidRDefault="009B708F" w:rsidP="009B708F">
            <w:pPr>
              <w:jc w:val="both"/>
              <w:rPr>
                <w:rFonts w:ascii="Arial" w:hAnsi="Arial" w:cs="Arial"/>
                <w:bCs/>
                <w:sz w:val="18"/>
                <w:szCs w:val="18"/>
                <w:lang w:val="el-GR"/>
              </w:rPr>
            </w:pPr>
          </w:p>
          <w:p w:rsidR="009B708F" w:rsidRPr="00CD2C5F" w:rsidDel="009D50AA" w:rsidRDefault="009B708F" w:rsidP="009B708F">
            <w:pPr>
              <w:jc w:val="both"/>
              <w:rPr>
                <w:rFonts w:ascii="Arial" w:eastAsia="Times New Roman" w:hAnsi="Arial" w:cs="Arial"/>
                <w:sz w:val="18"/>
                <w:szCs w:val="18"/>
                <w:lang w:val="el-GR"/>
              </w:rPr>
            </w:pPr>
            <w:r w:rsidRPr="00CD2C5F">
              <w:rPr>
                <w:rFonts w:ascii="Arial" w:hAnsi="Arial" w:cs="Arial"/>
                <w:bCs/>
                <w:sz w:val="18"/>
                <w:szCs w:val="18"/>
                <w:lang w:val="el-GR"/>
              </w:rPr>
              <w:t>(γ) να επιφέρει τα καλύτερα δυνατά αποτελέσματα για όλους τους πιστωτές του ΑΠΙ και συγκεκριμένα την μεγιστοποίηση της αξίας εκκαθάρισης των περιουσιακών στοιχείων του ΑΠΙ.</w:t>
            </w: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9B708F">
            <w:pPr>
              <w:ind w:firstLine="319"/>
              <w:jc w:val="both"/>
              <w:rPr>
                <w:rFonts w:ascii="Arial" w:hAnsi="Arial" w:cs="Arial"/>
                <w:bCs/>
                <w:sz w:val="18"/>
                <w:szCs w:val="18"/>
                <w:lang w:val="el-GR"/>
              </w:rPr>
            </w:pPr>
            <w:r w:rsidRPr="00CD2C5F">
              <w:rPr>
                <w:rFonts w:ascii="Arial" w:hAnsi="Arial" w:cs="Arial"/>
                <w:bCs/>
                <w:sz w:val="18"/>
                <w:szCs w:val="18"/>
                <w:lang w:val="el-GR"/>
              </w:rPr>
              <w:t>Νοείται ότι η επίτευξη του στόχου που προβλέπεται στην παράγραφο (α) υπερισχύει των στόχων που προβλέπονται στις παραγράφους (β) και (γ).</w:t>
            </w: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CD2C5F"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RDefault="009B708F" w:rsidP="009B708F">
            <w:pPr>
              <w:jc w:val="center"/>
              <w:rPr>
                <w:rFonts w:ascii="Arial" w:hAnsi="Arial" w:cs="Arial"/>
                <w:sz w:val="18"/>
                <w:szCs w:val="18"/>
                <w:lang w:val="el-GR"/>
              </w:rPr>
            </w:pPr>
            <w:r w:rsidRPr="00CD2C5F">
              <w:rPr>
                <w:rFonts w:ascii="Arial" w:hAnsi="Arial" w:cs="Arial"/>
                <w:sz w:val="18"/>
                <w:szCs w:val="18"/>
                <w:lang w:val="el-GR"/>
              </w:rPr>
              <w:t>ΜΕΡΟΣ ΙΙ</w:t>
            </w:r>
            <w:r w:rsidRPr="00CD2C5F">
              <w:rPr>
                <w:rFonts w:ascii="Arial" w:hAnsi="Arial" w:cs="Arial"/>
                <w:sz w:val="18"/>
                <w:szCs w:val="18"/>
              </w:rPr>
              <w:t>I</w:t>
            </w:r>
          </w:p>
          <w:p w:rsidR="009B708F" w:rsidRPr="00CD2C5F" w:rsidDel="009D50AA" w:rsidRDefault="009B708F" w:rsidP="009B708F">
            <w:pPr>
              <w:jc w:val="center"/>
              <w:rPr>
                <w:rFonts w:ascii="Arial" w:hAnsi="Arial" w:cs="Arial"/>
                <w:sz w:val="18"/>
                <w:szCs w:val="18"/>
                <w:lang w:val="el-GR"/>
              </w:rPr>
            </w:pPr>
            <w:r w:rsidRPr="00CD2C5F">
              <w:rPr>
                <w:rFonts w:ascii="Arial" w:hAnsi="Arial" w:cs="Arial"/>
                <w:sz w:val="18"/>
                <w:szCs w:val="18"/>
                <w:lang w:val="el-GR"/>
              </w:rPr>
              <w:t>ΔΙΑΔΙΚΑΣΙΑ ΕΚΚΑΘΑΡΙΣΗΣ</w:t>
            </w:r>
          </w:p>
        </w:tc>
      </w:tr>
      <w:tr w:rsidR="009B708F" w:rsidRPr="00CD2C5F"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1C4BB3" w:rsidRPr="00CD2C5F" w:rsidRDefault="001C4BB3" w:rsidP="001C4BB3">
            <w:pPr>
              <w:rPr>
                <w:rFonts w:ascii="Arial" w:hAnsi="Arial" w:cs="Arial"/>
                <w:sz w:val="18"/>
                <w:szCs w:val="18"/>
                <w:lang w:val="el-GR"/>
              </w:rPr>
            </w:pPr>
            <w:r w:rsidRPr="00CD2C5F">
              <w:rPr>
                <w:rFonts w:ascii="Arial" w:hAnsi="Arial" w:cs="Arial"/>
                <w:sz w:val="18"/>
                <w:szCs w:val="18"/>
                <w:lang w:val="el-GR"/>
              </w:rPr>
              <w:t>Δικαιοδοσία για εκκαθάριση.</w:t>
            </w:r>
          </w:p>
          <w:p w:rsidR="001C4BB3" w:rsidRPr="00CD2C5F" w:rsidRDefault="001C4BB3" w:rsidP="001C4BB3">
            <w:pPr>
              <w:rPr>
                <w:rFonts w:ascii="Arial" w:hAnsi="Arial" w:cs="Arial"/>
                <w:sz w:val="18"/>
                <w:szCs w:val="18"/>
                <w:lang w:val="el-GR"/>
              </w:rPr>
            </w:pP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14 του 1960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50 του 1962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11 του 1963</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 του 1969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40 του 1970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58 του 1972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 του 1980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35 του 1982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29 του 1983</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91 του 1983</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16 του 1984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51 του 1984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83 του 1984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93 του 1984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18 του 1985</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71 του 1985</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89 του 1985</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96 του 1986</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317 του 1987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49 του 1988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64 του 1990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136 του 1991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149 του 1991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232 του 1991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237 του 1991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42(</w:t>
            </w:r>
            <w:r w:rsidRPr="00CD2C5F">
              <w:rPr>
                <w:rFonts w:ascii="Arial" w:hAnsi="Arial" w:cs="Arial"/>
                <w:sz w:val="18"/>
                <w:szCs w:val="18"/>
              </w:rPr>
              <w:t>I</w:t>
            </w:r>
            <w:r w:rsidRPr="00CD2C5F">
              <w:rPr>
                <w:rFonts w:ascii="Arial" w:hAnsi="Arial" w:cs="Arial"/>
                <w:sz w:val="18"/>
                <w:szCs w:val="18"/>
                <w:lang w:val="el-GR"/>
              </w:rPr>
              <w:t>) του 1992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43(</w:t>
            </w:r>
            <w:r w:rsidRPr="00CD2C5F">
              <w:rPr>
                <w:rFonts w:ascii="Arial" w:hAnsi="Arial" w:cs="Arial"/>
                <w:sz w:val="18"/>
                <w:szCs w:val="18"/>
              </w:rPr>
              <w:t>I</w:t>
            </w:r>
            <w:r w:rsidRPr="00CD2C5F">
              <w:rPr>
                <w:rFonts w:ascii="Arial" w:hAnsi="Arial" w:cs="Arial"/>
                <w:sz w:val="18"/>
                <w:szCs w:val="18"/>
                <w:lang w:val="el-GR"/>
              </w:rPr>
              <w:t>) του 1992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102(</w:t>
            </w:r>
            <w:r w:rsidRPr="00CD2C5F">
              <w:rPr>
                <w:rFonts w:ascii="Arial" w:hAnsi="Arial" w:cs="Arial"/>
                <w:sz w:val="18"/>
                <w:szCs w:val="18"/>
              </w:rPr>
              <w:t>I</w:t>
            </w:r>
            <w:r w:rsidRPr="00CD2C5F">
              <w:rPr>
                <w:rFonts w:ascii="Arial" w:hAnsi="Arial" w:cs="Arial"/>
                <w:sz w:val="18"/>
                <w:szCs w:val="18"/>
                <w:lang w:val="el-GR"/>
              </w:rPr>
              <w:t>) του 1992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26(</w:t>
            </w:r>
            <w:r w:rsidRPr="00CD2C5F">
              <w:rPr>
                <w:rFonts w:ascii="Arial" w:hAnsi="Arial" w:cs="Arial"/>
                <w:sz w:val="18"/>
                <w:szCs w:val="18"/>
              </w:rPr>
              <w:t>I</w:t>
            </w:r>
            <w:r w:rsidRPr="00CD2C5F">
              <w:rPr>
                <w:rFonts w:ascii="Arial" w:hAnsi="Arial" w:cs="Arial"/>
                <w:sz w:val="18"/>
                <w:szCs w:val="18"/>
                <w:lang w:val="el-GR"/>
              </w:rPr>
              <w:t>) του 1993</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82(</w:t>
            </w:r>
            <w:r w:rsidRPr="00CD2C5F">
              <w:rPr>
                <w:rFonts w:ascii="Arial" w:hAnsi="Arial" w:cs="Arial"/>
                <w:sz w:val="18"/>
                <w:szCs w:val="18"/>
              </w:rPr>
              <w:t>I</w:t>
            </w:r>
            <w:r w:rsidRPr="00CD2C5F">
              <w:rPr>
                <w:rFonts w:ascii="Arial" w:hAnsi="Arial" w:cs="Arial"/>
                <w:sz w:val="18"/>
                <w:szCs w:val="18"/>
                <w:lang w:val="el-GR"/>
              </w:rPr>
              <w:t>) του 1995</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102(</w:t>
            </w:r>
            <w:r w:rsidRPr="00CD2C5F">
              <w:rPr>
                <w:rFonts w:ascii="Arial" w:hAnsi="Arial" w:cs="Arial"/>
                <w:sz w:val="18"/>
                <w:szCs w:val="18"/>
              </w:rPr>
              <w:t>I</w:t>
            </w:r>
            <w:r w:rsidRPr="00CD2C5F">
              <w:rPr>
                <w:rFonts w:ascii="Arial" w:hAnsi="Arial" w:cs="Arial"/>
                <w:sz w:val="18"/>
                <w:szCs w:val="18"/>
                <w:lang w:val="el-GR"/>
              </w:rPr>
              <w:t>) του 1996</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w:t>
            </w:r>
            <w:r w:rsidRPr="00CD2C5F">
              <w:rPr>
                <w:rFonts w:ascii="Arial" w:hAnsi="Arial" w:cs="Arial"/>
                <w:sz w:val="18"/>
                <w:szCs w:val="18"/>
              </w:rPr>
              <w:t>I</w:t>
            </w:r>
            <w:r w:rsidRPr="00CD2C5F">
              <w:rPr>
                <w:rFonts w:ascii="Arial" w:hAnsi="Arial" w:cs="Arial"/>
                <w:sz w:val="18"/>
                <w:szCs w:val="18"/>
                <w:lang w:val="el-GR"/>
              </w:rPr>
              <w:t>) του 1997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53(</w:t>
            </w:r>
            <w:r w:rsidRPr="00CD2C5F">
              <w:rPr>
                <w:rFonts w:ascii="Arial" w:hAnsi="Arial" w:cs="Arial"/>
                <w:sz w:val="18"/>
                <w:szCs w:val="18"/>
              </w:rPr>
              <w:t>I</w:t>
            </w:r>
            <w:r w:rsidRPr="00CD2C5F">
              <w:rPr>
                <w:rFonts w:ascii="Arial" w:hAnsi="Arial" w:cs="Arial"/>
                <w:sz w:val="18"/>
                <w:szCs w:val="18"/>
                <w:lang w:val="el-GR"/>
              </w:rPr>
              <w:t>) του 1997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90(</w:t>
            </w:r>
            <w:r w:rsidRPr="00CD2C5F">
              <w:rPr>
                <w:rFonts w:ascii="Arial" w:hAnsi="Arial" w:cs="Arial"/>
                <w:sz w:val="18"/>
                <w:szCs w:val="18"/>
              </w:rPr>
              <w:t>I</w:t>
            </w:r>
            <w:r w:rsidRPr="00CD2C5F">
              <w:rPr>
                <w:rFonts w:ascii="Arial" w:hAnsi="Arial" w:cs="Arial"/>
                <w:sz w:val="18"/>
                <w:szCs w:val="18"/>
                <w:lang w:val="el-GR"/>
              </w:rPr>
              <w:t>) του 1997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27(</w:t>
            </w:r>
            <w:r w:rsidRPr="00CD2C5F">
              <w:rPr>
                <w:rFonts w:ascii="Arial" w:hAnsi="Arial" w:cs="Arial"/>
                <w:sz w:val="18"/>
                <w:szCs w:val="18"/>
              </w:rPr>
              <w:t>I</w:t>
            </w:r>
            <w:r w:rsidRPr="00CD2C5F">
              <w:rPr>
                <w:rFonts w:ascii="Arial" w:hAnsi="Arial" w:cs="Arial"/>
                <w:sz w:val="18"/>
                <w:szCs w:val="18"/>
                <w:lang w:val="el-GR"/>
              </w:rPr>
              <w:t>) του 1998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53(</w:t>
            </w:r>
            <w:r w:rsidRPr="00CD2C5F">
              <w:rPr>
                <w:rFonts w:ascii="Arial" w:hAnsi="Arial" w:cs="Arial"/>
                <w:sz w:val="18"/>
                <w:szCs w:val="18"/>
              </w:rPr>
              <w:t>I</w:t>
            </w:r>
            <w:r w:rsidRPr="00CD2C5F">
              <w:rPr>
                <w:rFonts w:ascii="Arial" w:hAnsi="Arial" w:cs="Arial"/>
                <w:sz w:val="18"/>
                <w:szCs w:val="18"/>
                <w:lang w:val="el-GR"/>
              </w:rPr>
              <w:t>) του 1998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110(</w:t>
            </w:r>
            <w:r w:rsidRPr="00CD2C5F">
              <w:rPr>
                <w:rFonts w:ascii="Arial" w:hAnsi="Arial" w:cs="Arial"/>
                <w:sz w:val="18"/>
                <w:szCs w:val="18"/>
              </w:rPr>
              <w:t>I</w:t>
            </w:r>
            <w:r w:rsidRPr="00CD2C5F">
              <w:rPr>
                <w:rFonts w:ascii="Arial" w:hAnsi="Arial" w:cs="Arial"/>
                <w:sz w:val="18"/>
                <w:szCs w:val="18"/>
                <w:lang w:val="el-GR"/>
              </w:rPr>
              <w:t>) του 1998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34(</w:t>
            </w:r>
            <w:r w:rsidRPr="00CD2C5F">
              <w:rPr>
                <w:rFonts w:ascii="Arial" w:hAnsi="Arial" w:cs="Arial"/>
                <w:sz w:val="18"/>
                <w:szCs w:val="18"/>
              </w:rPr>
              <w:t>I</w:t>
            </w:r>
            <w:r w:rsidRPr="00CD2C5F">
              <w:rPr>
                <w:rFonts w:ascii="Arial" w:hAnsi="Arial" w:cs="Arial"/>
                <w:sz w:val="18"/>
                <w:szCs w:val="18"/>
                <w:lang w:val="el-GR"/>
              </w:rPr>
              <w:t>) του 1999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146(</w:t>
            </w:r>
            <w:r w:rsidRPr="00CD2C5F">
              <w:rPr>
                <w:rFonts w:ascii="Arial" w:hAnsi="Arial" w:cs="Arial"/>
                <w:sz w:val="18"/>
                <w:szCs w:val="18"/>
              </w:rPr>
              <w:t>I</w:t>
            </w:r>
            <w:r w:rsidRPr="00CD2C5F">
              <w:rPr>
                <w:rFonts w:ascii="Arial" w:hAnsi="Arial" w:cs="Arial"/>
                <w:sz w:val="18"/>
                <w:szCs w:val="18"/>
                <w:lang w:val="el-GR"/>
              </w:rPr>
              <w:t>) του 1999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41(</w:t>
            </w:r>
            <w:r w:rsidRPr="00CD2C5F">
              <w:rPr>
                <w:rFonts w:ascii="Arial" w:hAnsi="Arial" w:cs="Arial"/>
                <w:sz w:val="18"/>
                <w:szCs w:val="18"/>
              </w:rPr>
              <w:t>I</w:t>
            </w:r>
            <w:r w:rsidRPr="00CD2C5F">
              <w:rPr>
                <w:rFonts w:ascii="Arial" w:hAnsi="Arial" w:cs="Arial"/>
                <w:sz w:val="18"/>
                <w:szCs w:val="18"/>
                <w:lang w:val="el-GR"/>
              </w:rPr>
              <w:t>) του 2000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32(</w:t>
            </w:r>
            <w:r w:rsidRPr="00CD2C5F">
              <w:rPr>
                <w:rFonts w:ascii="Arial" w:hAnsi="Arial" w:cs="Arial"/>
                <w:sz w:val="18"/>
                <w:szCs w:val="18"/>
              </w:rPr>
              <w:t>I</w:t>
            </w:r>
            <w:r w:rsidRPr="00CD2C5F">
              <w:rPr>
                <w:rFonts w:ascii="Arial" w:hAnsi="Arial" w:cs="Arial"/>
                <w:sz w:val="18"/>
                <w:szCs w:val="18"/>
                <w:lang w:val="el-GR"/>
              </w:rPr>
              <w:t>) του 2001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40(</w:t>
            </w:r>
            <w:r w:rsidRPr="00CD2C5F">
              <w:rPr>
                <w:rFonts w:ascii="Arial" w:hAnsi="Arial" w:cs="Arial"/>
                <w:sz w:val="18"/>
                <w:szCs w:val="18"/>
              </w:rPr>
              <w:t>I</w:t>
            </w:r>
            <w:r w:rsidRPr="00CD2C5F">
              <w:rPr>
                <w:rFonts w:ascii="Arial" w:hAnsi="Arial" w:cs="Arial"/>
                <w:sz w:val="18"/>
                <w:szCs w:val="18"/>
                <w:lang w:val="el-GR"/>
              </w:rPr>
              <w:t>) του 2002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80(</w:t>
            </w:r>
            <w:r w:rsidRPr="00CD2C5F">
              <w:rPr>
                <w:rFonts w:ascii="Arial" w:hAnsi="Arial" w:cs="Arial"/>
                <w:sz w:val="18"/>
                <w:szCs w:val="18"/>
              </w:rPr>
              <w:t>I</w:t>
            </w:r>
            <w:r w:rsidRPr="00CD2C5F">
              <w:rPr>
                <w:rFonts w:ascii="Arial" w:hAnsi="Arial" w:cs="Arial"/>
                <w:sz w:val="18"/>
                <w:szCs w:val="18"/>
                <w:lang w:val="el-GR"/>
              </w:rPr>
              <w:t>) του 2002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140(</w:t>
            </w:r>
            <w:r w:rsidRPr="00CD2C5F">
              <w:rPr>
                <w:rFonts w:ascii="Arial" w:hAnsi="Arial" w:cs="Arial"/>
                <w:sz w:val="18"/>
                <w:szCs w:val="18"/>
              </w:rPr>
              <w:t>I</w:t>
            </w:r>
            <w:r w:rsidRPr="00CD2C5F">
              <w:rPr>
                <w:rFonts w:ascii="Arial" w:hAnsi="Arial" w:cs="Arial"/>
                <w:sz w:val="18"/>
                <w:szCs w:val="18"/>
                <w:lang w:val="el-GR"/>
              </w:rPr>
              <w:t>) του 2002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206(</w:t>
            </w:r>
            <w:r w:rsidRPr="00CD2C5F">
              <w:rPr>
                <w:rFonts w:ascii="Arial" w:hAnsi="Arial" w:cs="Arial"/>
                <w:sz w:val="18"/>
                <w:szCs w:val="18"/>
              </w:rPr>
              <w:t>I</w:t>
            </w:r>
            <w:r w:rsidRPr="00CD2C5F">
              <w:rPr>
                <w:rFonts w:ascii="Arial" w:hAnsi="Arial" w:cs="Arial"/>
                <w:sz w:val="18"/>
                <w:szCs w:val="18"/>
                <w:lang w:val="el-GR"/>
              </w:rPr>
              <w:t>) του 2002</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17(</w:t>
            </w:r>
            <w:r w:rsidRPr="00CD2C5F">
              <w:rPr>
                <w:rFonts w:ascii="Arial" w:hAnsi="Arial" w:cs="Arial"/>
                <w:sz w:val="18"/>
                <w:szCs w:val="18"/>
              </w:rPr>
              <w:t>I</w:t>
            </w:r>
            <w:r w:rsidRPr="00CD2C5F">
              <w:rPr>
                <w:rFonts w:ascii="Arial" w:hAnsi="Arial" w:cs="Arial"/>
                <w:sz w:val="18"/>
                <w:szCs w:val="18"/>
                <w:lang w:val="el-GR"/>
              </w:rPr>
              <w:t>) του 2004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165(</w:t>
            </w:r>
            <w:r w:rsidRPr="00CD2C5F">
              <w:rPr>
                <w:rFonts w:ascii="Arial" w:hAnsi="Arial" w:cs="Arial"/>
                <w:sz w:val="18"/>
                <w:szCs w:val="18"/>
              </w:rPr>
              <w:t>I</w:t>
            </w:r>
            <w:r w:rsidRPr="00CD2C5F">
              <w:rPr>
                <w:rFonts w:ascii="Arial" w:hAnsi="Arial" w:cs="Arial"/>
                <w:sz w:val="18"/>
                <w:szCs w:val="18"/>
                <w:lang w:val="el-GR"/>
              </w:rPr>
              <w:t>) του 2004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268(</w:t>
            </w:r>
            <w:r w:rsidRPr="00CD2C5F">
              <w:rPr>
                <w:rFonts w:ascii="Arial" w:hAnsi="Arial" w:cs="Arial"/>
                <w:sz w:val="18"/>
                <w:szCs w:val="18"/>
              </w:rPr>
              <w:t>I</w:t>
            </w:r>
            <w:r w:rsidRPr="00CD2C5F">
              <w:rPr>
                <w:rFonts w:ascii="Arial" w:hAnsi="Arial" w:cs="Arial"/>
                <w:sz w:val="18"/>
                <w:szCs w:val="18"/>
                <w:lang w:val="el-GR"/>
              </w:rPr>
              <w:t>) του 2004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21(</w:t>
            </w:r>
            <w:r w:rsidRPr="00CD2C5F">
              <w:rPr>
                <w:rFonts w:ascii="Arial" w:hAnsi="Arial" w:cs="Arial"/>
                <w:sz w:val="18"/>
                <w:szCs w:val="18"/>
              </w:rPr>
              <w:t>I</w:t>
            </w:r>
            <w:r w:rsidRPr="00CD2C5F">
              <w:rPr>
                <w:rFonts w:ascii="Arial" w:hAnsi="Arial" w:cs="Arial"/>
                <w:sz w:val="18"/>
                <w:szCs w:val="18"/>
                <w:lang w:val="el-GR"/>
              </w:rPr>
              <w:t>) του 2006</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99(</w:t>
            </w:r>
            <w:r w:rsidRPr="00CD2C5F">
              <w:rPr>
                <w:rFonts w:ascii="Arial" w:hAnsi="Arial" w:cs="Arial"/>
                <w:sz w:val="18"/>
                <w:szCs w:val="18"/>
              </w:rPr>
              <w:t>I</w:t>
            </w:r>
            <w:r w:rsidRPr="00CD2C5F">
              <w:rPr>
                <w:rFonts w:ascii="Arial" w:hAnsi="Arial" w:cs="Arial"/>
                <w:sz w:val="18"/>
                <w:szCs w:val="18"/>
                <w:lang w:val="el-GR"/>
              </w:rPr>
              <w:t>) του 2007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170(</w:t>
            </w:r>
            <w:r w:rsidRPr="00CD2C5F">
              <w:rPr>
                <w:rFonts w:ascii="Arial" w:hAnsi="Arial" w:cs="Arial"/>
                <w:sz w:val="18"/>
                <w:szCs w:val="18"/>
              </w:rPr>
              <w:t>I</w:t>
            </w:r>
            <w:r w:rsidRPr="00CD2C5F">
              <w:rPr>
                <w:rFonts w:ascii="Arial" w:hAnsi="Arial" w:cs="Arial"/>
                <w:sz w:val="18"/>
                <w:szCs w:val="18"/>
                <w:lang w:val="el-GR"/>
              </w:rPr>
              <w:t>) του 2007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76(</w:t>
            </w:r>
            <w:r w:rsidRPr="00CD2C5F">
              <w:rPr>
                <w:rFonts w:ascii="Arial" w:hAnsi="Arial" w:cs="Arial"/>
                <w:sz w:val="18"/>
                <w:szCs w:val="18"/>
              </w:rPr>
              <w:t>I</w:t>
            </w:r>
            <w:r w:rsidRPr="00CD2C5F">
              <w:rPr>
                <w:rFonts w:ascii="Arial" w:hAnsi="Arial" w:cs="Arial"/>
                <w:sz w:val="18"/>
                <w:szCs w:val="18"/>
                <w:lang w:val="el-GR"/>
              </w:rPr>
              <w:t>) του 2008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81(</w:t>
            </w:r>
            <w:r w:rsidRPr="00CD2C5F">
              <w:rPr>
                <w:rFonts w:ascii="Arial" w:hAnsi="Arial" w:cs="Arial"/>
                <w:sz w:val="18"/>
                <w:szCs w:val="18"/>
              </w:rPr>
              <w:t>I</w:t>
            </w:r>
            <w:r w:rsidRPr="00CD2C5F">
              <w:rPr>
                <w:rFonts w:ascii="Arial" w:hAnsi="Arial" w:cs="Arial"/>
                <w:sz w:val="18"/>
                <w:szCs w:val="18"/>
                <w:lang w:val="el-GR"/>
              </w:rPr>
              <w:t>) του 2008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118(</w:t>
            </w:r>
            <w:r w:rsidRPr="00CD2C5F">
              <w:rPr>
                <w:rFonts w:ascii="Arial" w:hAnsi="Arial" w:cs="Arial"/>
                <w:sz w:val="18"/>
                <w:szCs w:val="18"/>
              </w:rPr>
              <w:t>I</w:t>
            </w:r>
            <w:r w:rsidRPr="00CD2C5F">
              <w:rPr>
                <w:rFonts w:ascii="Arial" w:hAnsi="Arial" w:cs="Arial"/>
                <w:sz w:val="18"/>
                <w:szCs w:val="18"/>
                <w:lang w:val="el-GR"/>
              </w:rPr>
              <w:t>) του 2008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119(</w:t>
            </w:r>
            <w:r w:rsidRPr="00CD2C5F">
              <w:rPr>
                <w:rFonts w:ascii="Arial" w:hAnsi="Arial" w:cs="Arial"/>
                <w:sz w:val="18"/>
                <w:szCs w:val="18"/>
              </w:rPr>
              <w:t>I</w:t>
            </w:r>
            <w:r w:rsidRPr="00CD2C5F">
              <w:rPr>
                <w:rFonts w:ascii="Arial" w:hAnsi="Arial" w:cs="Arial"/>
                <w:sz w:val="18"/>
                <w:szCs w:val="18"/>
                <w:lang w:val="el-GR"/>
              </w:rPr>
              <w:t>) του 2008</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36(</w:t>
            </w:r>
            <w:r w:rsidRPr="00CD2C5F">
              <w:rPr>
                <w:rFonts w:ascii="Arial" w:hAnsi="Arial" w:cs="Arial"/>
                <w:sz w:val="18"/>
                <w:szCs w:val="18"/>
              </w:rPr>
              <w:t>I</w:t>
            </w:r>
            <w:r w:rsidRPr="00CD2C5F">
              <w:rPr>
                <w:rFonts w:ascii="Arial" w:hAnsi="Arial" w:cs="Arial"/>
                <w:sz w:val="18"/>
                <w:szCs w:val="18"/>
                <w:lang w:val="el-GR"/>
              </w:rPr>
              <w:t>) του 2009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129(</w:t>
            </w:r>
            <w:r w:rsidRPr="00CD2C5F">
              <w:rPr>
                <w:rFonts w:ascii="Arial" w:hAnsi="Arial" w:cs="Arial"/>
                <w:sz w:val="18"/>
                <w:szCs w:val="18"/>
              </w:rPr>
              <w:t>I</w:t>
            </w:r>
            <w:r w:rsidRPr="00CD2C5F">
              <w:rPr>
                <w:rFonts w:ascii="Arial" w:hAnsi="Arial" w:cs="Arial"/>
                <w:sz w:val="18"/>
                <w:szCs w:val="18"/>
                <w:lang w:val="el-GR"/>
              </w:rPr>
              <w:t>) του 2009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138(</w:t>
            </w:r>
            <w:r w:rsidRPr="00CD2C5F">
              <w:rPr>
                <w:rFonts w:ascii="Arial" w:hAnsi="Arial" w:cs="Arial"/>
                <w:sz w:val="18"/>
                <w:szCs w:val="18"/>
              </w:rPr>
              <w:t>I</w:t>
            </w:r>
            <w:r w:rsidRPr="00CD2C5F">
              <w:rPr>
                <w:rFonts w:ascii="Arial" w:hAnsi="Arial" w:cs="Arial"/>
                <w:sz w:val="18"/>
                <w:szCs w:val="18"/>
                <w:lang w:val="el-GR"/>
              </w:rPr>
              <w:t>) του 2009</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19(</w:t>
            </w:r>
            <w:r w:rsidRPr="00CD2C5F">
              <w:rPr>
                <w:rFonts w:ascii="Arial" w:hAnsi="Arial" w:cs="Arial"/>
                <w:sz w:val="18"/>
                <w:szCs w:val="18"/>
              </w:rPr>
              <w:t>I</w:t>
            </w:r>
            <w:r w:rsidRPr="00CD2C5F">
              <w:rPr>
                <w:rFonts w:ascii="Arial" w:hAnsi="Arial" w:cs="Arial"/>
                <w:sz w:val="18"/>
                <w:szCs w:val="18"/>
                <w:lang w:val="el-GR"/>
              </w:rPr>
              <w:t>) του 2010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166(</w:t>
            </w:r>
            <w:r w:rsidRPr="00CD2C5F">
              <w:rPr>
                <w:rFonts w:ascii="Arial" w:hAnsi="Arial" w:cs="Arial"/>
                <w:sz w:val="18"/>
                <w:szCs w:val="18"/>
              </w:rPr>
              <w:t>I</w:t>
            </w:r>
            <w:r w:rsidRPr="00CD2C5F">
              <w:rPr>
                <w:rFonts w:ascii="Arial" w:hAnsi="Arial" w:cs="Arial"/>
                <w:sz w:val="18"/>
                <w:szCs w:val="18"/>
                <w:lang w:val="el-GR"/>
              </w:rPr>
              <w:t>) του 2011</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30(Ι) του 2013</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46(</w:t>
            </w:r>
            <w:r w:rsidRPr="00CD2C5F">
              <w:rPr>
                <w:rFonts w:ascii="Arial" w:hAnsi="Arial" w:cs="Arial"/>
                <w:sz w:val="18"/>
                <w:szCs w:val="18"/>
              </w:rPr>
              <w:t>I</w:t>
            </w:r>
            <w:r w:rsidRPr="00CD2C5F">
              <w:rPr>
                <w:rFonts w:ascii="Arial" w:hAnsi="Arial" w:cs="Arial"/>
                <w:sz w:val="18"/>
                <w:szCs w:val="18"/>
                <w:lang w:val="el-GR"/>
              </w:rPr>
              <w:t>) του 2014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191(Ι) του 2014</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29(</w:t>
            </w:r>
            <w:r w:rsidRPr="00CD2C5F">
              <w:rPr>
                <w:rFonts w:ascii="Arial" w:hAnsi="Arial" w:cs="Arial"/>
                <w:sz w:val="18"/>
                <w:szCs w:val="18"/>
              </w:rPr>
              <w:t>I</w:t>
            </w:r>
            <w:r w:rsidRPr="00CD2C5F">
              <w:rPr>
                <w:rFonts w:ascii="Arial" w:hAnsi="Arial" w:cs="Arial"/>
                <w:sz w:val="18"/>
                <w:szCs w:val="18"/>
                <w:lang w:val="el-GR"/>
              </w:rPr>
              <w:t>) του 2017</w:t>
            </w:r>
          </w:p>
          <w:p w:rsidR="001C4BB3" w:rsidRPr="00CD2C5F" w:rsidRDefault="001C4BB3" w:rsidP="001C4BB3">
            <w:pPr>
              <w:tabs>
                <w:tab w:val="left" w:pos="1531"/>
              </w:tabs>
              <w:jc w:val="right"/>
              <w:rPr>
                <w:rFonts w:ascii="Arial" w:hAnsi="Arial" w:cs="Arial"/>
                <w:sz w:val="18"/>
                <w:szCs w:val="18"/>
              </w:rPr>
            </w:pPr>
            <w:r w:rsidRPr="00CD2C5F">
              <w:rPr>
                <w:rFonts w:ascii="Arial" w:hAnsi="Arial" w:cs="Arial"/>
                <w:sz w:val="18"/>
                <w:szCs w:val="18"/>
              </w:rPr>
              <w:t>109(I)</w:t>
            </w:r>
            <w:r w:rsidRPr="00CD2C5F">
              <w:rPr>
                <w:rFonts w:ascii="Arial" w:hAnsi="Arial" w:cs="Arial"/>
                <w:sz w:val="18"/>
                <w:szCs w:val="18"/>
                <w:lang w:val="el-GR"/>
              </w:rPr>
              <w:t xml:space="preserve"> του</w:t>
            </w:r>
            <w:r w:rsidRPr="00CD2C5F">
              <w:rPr>
                <w:rFonts w:ascii="Arial" w:hAnsi="Arial" w:cs="Arial"/>
                <w:sz w:val="18"/>
                <w:szCs w:val="18"/>
              </w:rPr>
              <w:t xml:space="preserve"> 2017</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5(</w:t>
            </w:r>
            <w:r w:rsidRPr="00CD2C5F">
              <w:rPr>
                <w:rFonts w:ascii="Arial" w:hAnsi="Arial" w:cs="Arial"/>
                <w:sz w:val="18"/>
                <w:szCs w:val="18"/>
                <w:lang w:val="en-GB"/>
              </w:rPr>
              <w:t>I</w:t>
            </w:r>
            <w:r w:rsidRPr="00CD2C5F">
              <w:rPr>
                <w:rFonts w:ascii="Arial" w:hAnsi="Arial" w:cs="Arial"/>
                <w:sz w:val="18"/>
                <w:szCs w:val="18"/>
                <w:lang w:val="el-GR"/>
              </w:rPr>
              <w:t>) του 2020</w:t>
            </w:r>
          </w:p>
          <w:p w:rsidR="001C4BB3" w:rsidRPr="00CD2C5F" w:rsidRDefault="001C4BB3" w:rsidP="001C4BB3">
            <w:pPr>
              <w:tabs>
                <w:tab w:val="left" w:pos="1531"/>
              </w:tabs>
              <w:jc w:val="right"/>
              <w:rPr>
                <w:rFonts w:ascii="Arial" w:hAnsi="Arial" w:cs="Arial"/>
                <w:sz w:val="18"/>
                <w:szCs w:val="18"/>
                <w:lang w:val="el-GR"/>
              </w:rPr>
            </w:pPr>
            <w:r w:rsidRPr="00CD2C5F">
              <w:rPr>
                <w:rFonts w:ascii="Arial" w:hAnsi="Arial" w:cs="Arial"/>
                <w:sz w:val="18"/>
                <w:szCs w:val="18"/>
                <w:lang w:val="el-GR"/>
              </w:rPr>
              <w:t>102(I) του 2020</w:t>
            </w:r>
          </w:p>
          <w:p w:rsidR="009B708F" w:rsidRPr="00CD2C5F" w:rsidDel="00AA34CF" w:rsidRDefault="001C4BB3" w:rsidP="001C4BB3">
            <w:pPr>
              <w:jc w:val="right"/>
              <w:rPr>
                <w:rFonts w:ascii="Arial" w:hAnsi="Arial" w:cs="Arial"/>
                <w:sz w:val="18"/>
                <w:szCs w:val="18"/>
                <w:lang w:val="el-GR"/>
              </w:rPr>
            </w:pPr>
            <w:r w:rsidRPr="00CD2C5F">
              <w:rPr>
                <w:rFonts w:ascii="Arial" w:hAnsi="Arial" w:cs="Arial"/>
                <w:sz w:val="18"/>
                <w:szCs w:val="18"/>
                <w:lang w:val="el-GR"/>
              </w:rPr>
              <w:t>199(I) του 2020.</w:t>
            </w:r>
          </w:p>
        </w:tc>
        <w:tc>
          <w:tcPr>
            <w:tcW w:w="7938" w:type="dxa"/>
          </w:tcPr>
          <w:p w:rsidR="009B708F" w:rsidRPr="00CD2C5F" w:rsidDel="009D50AA" w:rsidRDefault="009B708F" w:rsidP="009B1302">
            <w:pPr>
              <w:jc w:val="both"/>
              <w:rPr>
                <w:rFonts w:ascii="Arial" w:eastAsia="Times New Roman" w:hAnsi="Arial" w:cs="Arial"/>
                <w:sz w:val="18"/>
                <w:szCs w:val="18"/>
                <w:lang w:val="el-GR"/>
              </w:rPr>
            </w:pPr>
            <w:r w:rsidRPr="00CD2C5F">
              <w:rPr>
                <w:rFonts w:ascii="Arial" w:hAnsi="Arial" w:cs="Arial"/>
                <w:sz w:val="18"/>
                <w:szCs w:val="18"/>
                <w:lang w:val="el-GR"/>
              </w:rPr>
              <w:t>5.</w:t>
            </w:r>
            <w:r w:rsidR="00CD2C5F" w:rsidRPr="00CD2C5F">
              <w:rPr>
                <w:rFonts w:ascii="Arial" w:hAnsi="Arial" w:cs="Arial"/>
                <w:sz w:val="18"/>
                <w:szCs w:val="18"/>
                <w:lang w:val="el-GR"/>
              </w:rPr>
              <w:t>-</w:t>
            </w:r>
            <w:r w:rsidRPr="00CD2C5F">
              <w:rPr>
                <w:rFonts w:ascii="Arial" w:hAnsi="Arial" w:cs="Arial"/>
                <w:bCs/>
                <w:sz w:val="18"/>
                <w:szCs w:val="18"/>
                <w:lang w:val="el-GR"/>
              </w:rPr>
              <w:t>(1) Τηρουμένων των διατάξεων του άρθρου 22 του περί Δικαστηρίων Νόμου, το Επαρχιακό Δικαστήριο της επαρχίας όπου βρίσκεται το εγγεγραμμένο γραφείο του ΑΠΙ έχει δικαιοδοσία εκκαθάρισης του εν λόγω ΑΠΙ:</w:t>
            </w:r>
          </w:p>
        </w:tc>
      </w:tr>
      <w:tr w:rsidR="009B708F" w:rsidRPr="002563FB" w:rsidTr="00EE1DFE">
        <w:tc>
          <w:tcPr>
            <w:tcW w:w="1701" w:type="dxa"/>
          </w:tcPr>
          <w:p w:rsidR="009B708F" w:rsidRPr="00CD2C5F" w:rsidDel="00AA34CF" w:rsidRDefault="009B708F" w:rsidP="00C07C7E">
            <w:pPr>
              <w:tabs>
                <w:tab w:val="left" w:pos="1531"/>
              </w:tabs>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0A1EFD" w:rsidRPr="002563FB" w:rsidTr="00EE1DFE">
        <w:tc>
          <w:tcPr>
            <w:tcW w:w="1701" w:type="dxa"/>
          </w:tcPr>
          <w:p w:rsidR="000A1EFD" w:rsidRPr="00CD2C5F" w:rsidDel="00AA34CF" w:rsidRDefault="000A1EFD" w:rsidP="00C07C7E">
            <w:pPr>
              <w:tabs>
                <w:tab w:val="left" w:pos="1531"/>
              </w:tabs>
              <w:rPr>
                <w:rFonts w:ascii="Arial" w:hAnsi="Arial" w:cs="Arial"/>
                <w:sz w:val="18"/>
                <w:szCs w:val="18"/>
                <w:lang w:val="el-GR"/>
              </w:rPr>
            </w:pPr>
          </w:p>
        </w:tc>
        <w:tc>
          <w:tcPr>
            <w:tcW w:w="7938" w:type="dxa"/>
          </w:tcPr>
          <w:p w:rsidR="009B708F" w:rsidRPr="00CD2C5F" w:rsidRDefault="009B708F" w:rsidP="009B708F">
            <w:pPr>
              <w:ind w:firstLine="319"/>
              <w:jc w:val="both"/>
              <w:rPr>
                <w:rFonts w:ascii="Arial" w:hAnsi="Arial" w:cs="Arial"/>
                <w:bCs/>
                <w:sz w:val="18"/>
                <w:szCs w:val="18"/>
                <w:lang w:val="el-GR"/>
              </w:rPr>
            </w:pPr>
            <w:r w:rsidRPr="00CD2C5F">
              <w:rPr>
                <w:rFonts w:ascii="Arial" w:hAnsi="Arial" w:cs="Arial"/>
                <w:bCs/>
                <w:sz w:val="18"/>
                <w:szCs w:val="18"/>
                <w:lang w:val="el-GR"/>
              </w:rPr>
              <w:t xml:space="preserve">Νοείται ότι, για τον καθορισμό του κατά πόσο διαδικασία εμπίπτει στην αρμοδιότητα Ανώτερου Επαρχιακού Δικαστή ή Επαρχιακού Δικαστή, θα λαμβάνεται υπόψη το ποσό του μετοχικού κεφαλαίου του ΑΠΙ που καταβλήθηκε ή πιστώθηκε ότι καταβλήθηκε. </w:t>
            </w:r>
          </w:p>
          <w:p w:rsidR="009B708F" w:rsidRPr="00CD2C5F" w:rsidRDefault="009B708F" w:rsidP="009B708F">
            <w:pPr>
              <w:jc w:val="both"/>
              <w:rPr>
                <w:rFonts w:ascii="Arial" w:hAnsi="Arial" w:cs="Arial"/>
                <w:bCs/>
                <w:sz w:val="18"/>
                <w:szCs w:val="18"/>
                <w:lang w:val="el-GR"/>
              </w:rPr>
            </w:pPr>
          </w:p>
          <w:p w:rsidR="000A1EFD" w:rsidRPr="00CD2C5F" w:rsidDel="009D50AA" w:rsidRDefault="009B708F" w:rsidP="002025BF">
            <w:pPr>
              <w:jc w:val="both"/>
              <w:rPr>
                <w:rFonts w:ascii="Arial" w:hAnsi="Arial" w:cs="Arial"/>
                <w:bCs/>
                <w:sz w:val="18"/>
                <w:szCs w:val="18"/>
                <w:lang w:val="el-GR"/>
              </w:rPr>
            </w:pPr>
            <w:r w:rsidRPr="00CD2C5F">
              <w:rPr>
                <w:rFonts w:ascii="Arial" w:hAnsi="Arial" w:cs="Arial"/>
                <w:sz w:val="18"/>
                <w:szCs w:val="18"/>
                <w:lang w:val="el-GR"/>
              </w:rPr>
              <w:t xml:space="preserve">     Νοείται περαιτέρω ότι, οποιοδήποτε παρεμπίπτον διάταγμα κατά τη διάρκεια της διαδικασίας εκκαθάρισης, τηρουμένου του περί Δικαστηρίων Νόμου, δύναται να εκδοθεί από Ανώτερο Επαρχιακό Δικαστή ή Επαρχιακό Δικαστή, ανεξάρτητα από το εάν η διαδικασία δε θα ήταν της αρμοδιότητας Ανώτερου Επαρχιακού Δικαστή ή Επαρχιακού Δικαστή, σύμφωνα με τις πρόνοιες του παρόντος εδαφίου.</w:t>
            </w:r>
          </w:p>
        </w:tc>
      </w:tr>
      <w:tr w:rsidR="009B708F" w:rsidRPr="002563FB" w:rsidTr="00EE1DFE">
        <w:tc>
          <w:tcPr>
            <w:tcW w:w="1701" w:type="dxa"/>
          </w:tcPr>
          <w:p w:rsidR="009B708F" w:rsidRPr="00CD2C5F" w:rsidDel="00AA34CF" w:rsidRDefault="009B708F" w:rsidP="00936BA1">
            <w:pPr>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E13FD1" w:rsidRPr="00CD2C5F" w:rsidRDefault="00E13FD1" w:rsidP="00E13FD1">
            <w:pPr>
              <w:jc w:val="both"/>
              <w:rPr>
                <w:rFonts w:ascii="Arial" w:hAnsi="Arial" w:cs="Arial"/>
                <w:sz w:val="18"/>
                <w:szCs w:val="18"/>
                <w:lang w:val="el-GR"/>
              </w:rPr>
            </w:pPr>
            <w:r w:rsidRPr="00CD2C5F">
              <w:rPr>
                <w:rFonts w:ascii="Arial" w:hAnsi="Arial" w:cs="Arial"/>
                <w:sz w:val="18"/>
                <w:szCs w:val="18"/>
                <w:lang w:val="el-GR"/>
              </w:rPr>
              <w:t>(2) Για τους σκοπούς του άρθρου αυτού, η έκφραση “εγγεγραμμένο γραφείο” σημαίνει:</w:t>
            </w:r>
          </w:p>
          <w:p w:rsidR="00E13FD1" w:rsidRPr="00CD2C5F" w:rsidRDefault="00E13FD1" w:rsidP="00E13FD1">
            <w:pPr>
              <w:jc w:val="both"/>
              <w:rPr>
                <w:rFonts w:ascii="Arial" w:hAnsi="Arial" w:cs="Arial"/>
                <w:sz w:val="18"/>
                <w:szCs w:val="18"/>
                <w:lang w:val="el-GR"/>
              </w:rPr>
            </w:pPr>
          </w:p>
          <w:p w:rsidR="00E13FD1" w:rsidRPr="00CD2C5F" w:rsidRDefault="00E13FD1" w:rsidP="00E13FD1">
            <w:pPr>
              <w:jc w:val="both"/>
              <w:rPr>
                <w:rFonts w:ascii="Arial" w:hAnsi="Arial" w:cs="Arial"/>
                <w:sz w:val="18"/>
                <w:szCs w:val="18"/>
                <w:lang w:val="el-GR"/>
              </w:rPr>
            </w:pPr>
            <w:r w:rsidRPr="00CD2C5F">
              <w:rPr>
                <w:rFonts w:ascii="Arial" w:hAnsi="Arial" w:cs="Arial"/>
                <w:sz w:val="18"/>
                <w:szCs w:val="18"/>
                <w:lang w:val="el-GR"/>
              </w:rPr>
              <w:t>(α) για ΑΠΙ που συστάθηκε στη Δημοκρατία, τον τόπο που ήταν τον περισσότερο καιρό το εγγεγραμμένο γραφείο του ΑΠΙ κατά τους τρεις (3) μήνες που προηγήθηκαν αμέσως από την υποβολή της αίτησης για εκκαθάριση·</w:t>
            </w:r>
          </w:p>
          <w:p w:rsidR="00E13FD1" w:rsidRPr="00CD2C5F" w:rsidRDefault="00E13FD1" w:rsidP="00E13FD1">
            <w:pPr>
              <w:jc w:val="both"/>
              <w:rPr>
                <w:rFonts w:ascii="Arial" w:hAnsi="Arial" w:cs="Arial"/>
                <w:sz w:val="18"/>
                <w:szCs w:val="18"/>
                <w:lang w:val="el-GR"/>
              </w:rPr>
            </w:pPr>
          </w:p>
          <w:p w:rsidR="009B708F" w:rsidRPr="00CD2C5F" w:rsidDel="009D50AA" w:rsidRDefault="00E13FD1" w:rsidP="00E13FD1">
            <w:pPr>
              <w:jc w:val="both"/>
              <w:rPr>
                <w:rFonts w:ascii="Arial" w:hAnsi="Arial" w:cs="Arial"/>
                <w:sz w:val="18"/>
                <w:szCs w:val="18"/>
                <w:lang w:val="el-GR"/>
              </w:rPr>
            </w:pPr>
            <w:r w:rsidRPr="00CD2C5F">
              <w:rPr>
                <w:rFonts w:ascii="Arial" w:hAnsi="Arial" w:cs="Arial"/>
                <w:sz w:val="18"/>
                <w:szCs w:val="18"/>
                <w:lang w:val="el-GR"/>
              </w:rPr>
              <w:t>(β) για υποκατάστημα ιδρύματος τρίτης χώρας, τον τόπο</w:t>
            </w:r>
            <w:r w:rsidRPr="00CD2C5F">
              <w:rPr>
                <w:rFonts w:ascii="Arial" w:hAnsi="Arial" w:cs="Arial"/>
                <w:bCs/>
                <w:sz w:val="18"/>
                <w:szCs w:val="18"/>
                <w:lang w:val="el-GR"/>
              </w:rPr>
              <w:t xml:space="preserve"> που</w:t>
            </w:r>
            <w:r w:rsidRPr="00CD2C5F">
              <w:rPr>
                <w:rFonts w:ascii="Arial" w:hAnsi="Arial" w:cs="Arial"/>
                <w:sz w:val="18"/>
                <w:szCs w:val="18"/>
                <w:lang w:val="el-GR"/>
              </w:rPr>
              <w:t xml:space="preserve"> ήταν τον περισσότερο καιρό ο εγγεγραμμένος τόπος εργασίας του υποκαταστήματος στη Δημοκρατία κατά τους τρεις (3) μήνες που προηγήθηκαν αμέσως από την υποβολή της αίτησης για εκκαθάριση·</w:t>
            </w: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36BA1" w:rsidRPr="00CD2C5F" w:rsidRDefault="00936BA1" w:rsidP="00936BA1">
            <w:pPr>
              <w:jc w:val="right"/>
              <w:rPr>
                <w:rFonts w:ascii="Arial" w:eastAsia="Times New Roman" w:hAnsi="Arial" w:cs="Arial"/>
                <w:bCs/>
                <w:color w:val="000000"/>
                <w:sz w:val="18"/>
                <w:szCs w:val="18"/>
                <w:lang w:val="el-GR" w:eastAsia="el-GR"/>
              </w:rPr>
            </w:pPr>
          </w:p>
          <w:p w:rsidR="00936BA1" w:rsidRPr="00CD2C5F" w:rsidRDefault="00936BA1" w:rsidP="00936BA1">
            <w:pPr>
              <w:jc w:val="right"/>
              <w:rPr>
                <w:rFonts w:ascii="Arial" w:eastAsia="Times New Roman" w:hAnsi="Arial" w:cs="Arial"/>
                <w:bCs/>
                <w:color w:val="000000"/>
                <w:sz w:val="18"/>
                <w:szCs w:val="18"/>
                <w:lang w:val="el-GR" w:eastAsia="el-GR"/>
              </w:rPr>
            </w:pPr>
            <w:r w:rsidRPr="00CD2C5F">
              <w:rPr>
                <w:rFonts w:ascii="Arial" w:eastAsia="Times New Roman" w:hAnsi="Arial" w:cs="Arial"/>
                <w:bCs/>
                <w:color w:val="000000"/>
                <w:sz w:val="18"/>
                <w:szCs w:val="18"/>
                <w:lang w:val="el-GR" w:eastAsia="el-GR"/>
              </w:rPr>
              <w:t>43 του 1980</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18 του 1982</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34 του 1991</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36(</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1996</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17(</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1998</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26(</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2000</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132(</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2000</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136(</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2002</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81(</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2003</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164(</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2004</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42(</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2005</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96(</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2017</w:t>
            </w:r>
          </w:p>
          <w:p w:rsidR="00936BA1" w:rsidRPr="00CD2C5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113(</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2019</w:t>
            </w:r>
          </w:p>
          <w:p w:rsidR="009B708F" w:rsidRPr="00CD2C5F" w:rsidDel="00AA34CF" w:rsidRDefault="00936BA1" w:rsidP="00936BA1">
            <w:pPr>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118(</w:t>
            </w:r>
            <w:r w:rsidRPr="00CD2C5F">
              <w:rPr>
                <w:rFonts w:ascii="Arial" w:eastAsia="Times New Roman" w:hAnsi="Arial" w:cs="Arial"/>
                <w:color w:val="000000"/>
                <w:sz w:val="18"/>
                <w:szCs w:val="18"/>
                <w:lang w:val="en-GB" w:eastAsia="el-GR"/>
              </w:rPr>
              <w:t>I</w:t>
            </w:r>
            <w:r w:rsidRPr="00CD2C5F">
              <w:rPr>
                <w:rFonts w:ascii="Arial" w:eastAsia="Times New Roman" w:hAnsi="Arial" w:cs="Arial"/>
                <w:color w:val="000000"/>
                <w:sz w:val="18"/>
                <w:szCs w:val="18"/>
                <w:lang w:val="el-GR" w:eastAsia="el-GR"/>
              </w:rPr>
              <w:t>) του 2021.</w:t>
            </w:r>
          </w:p>
        </w:tc>
        <w:tc>
          <w:tcPr>
            <w:tcW w:w="7938" w:type="dxa"/>
          </w:tcPr>
          <w:p w:rsidR="009B708F" w:rsidRPr="00CD2C5F" w:rsidDel="009D50AA" w:rsidRDefault="00E13FD1" w:rsidP="009B1302">
            <w:pPr>
              <w:jc w:val="both"/>
              <w:rPr>
                <w:rFonts w:ascii="Arial" w:eastAsia="Times New Roman" w:hAnsi="Arial" w:cs="Arial"/>
                <w:sz w:val="18"/>
                <w:szCs w:val="18"/>
                <w:lang w:val="el-GR"/>
              </w:rPr>
            </w:pPr>
            <w:r w:rsidRPr="00CD2C5F">
              <w:rPr>
                <w:rFonts w:ascii="Arial" w:hAnsi="Arial" w:cs="Arial"/>
                <w:bCs/>
                <w:sz w:val="18"/>
                <w:szCs w:val="18"/>
                <w:lang w:val="el-GR"/>
              </w:rPr>
              <w:t>(3) Το Επαρχιακό Δικαστήριο Λευκωσίας έχει τη δικαιοδοσία εκκαθάρισης του Οργανισμού Χρηματοδοτήσεως Στέγης όπως αυτός ορίζεται στο άρθρο 3 του περί Οργανισμού Χρηματοδοτήσεως Στέγης Νόμο.</w:t>
            </w:r>
            <w:r w:rsidR="009B3A27" w:rsidRPr="00CD2C5F" w:rsidDel="00415036">
              <w:rPr>
                <w:rFonts w:ascii="Arial" w:hAnsi="Arial" w:cs="Arial"/>
                <w:bCs/>
                <w:sz w:val="18"/>
                <w:szCs w:val="18"/>
                <w:lang w:val="el-GR"/>
              </w:rPr>
              <w:t xml:space="preserve"> </w:t>
            </w: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E13FD1" w:rsidRPr="00CD2C5F" w:rsidRDefault="00E13FD1" w:rsidP="00E13FD1">
            <w:pPr>
              <w:rPr>
                <w:rFonts w:ascii="Arial" w:hAnsi="Arial" w:cs="Arial"/>
                <w:sz w:val="18"/>
                <w:szCs w:val="18"/>
                <w:lang w:val="el-GR"/>
              </w:rPr>
            </w:pPr>
            <w:r w:rsidRPr="00CD2C5F">
              <w:rPr>
                <w:rFonts w:ascii="Arial" w:hAnsi="Arial" w:cs="Arial"/>
                <w:sz w:val="18"/>
                <w:szCs w:val="18"/>
                <w:lang w:val="el-GR"/>
              </w:rPr>
              <w:t xml:space="preserve">Περιπτώσεις εκκαθάρισης ΑΠΙ. </w:t>
            </w:r>
          </w:p>
          <w:p w:rsidR="009B708F" w:rsidRPr="00CD2C5F" w:rsidDel="00AA34CF" w:rsidRDefault="009B708F" w:rsidP="00C07C7E">
            <w:pPr>
              <w:rPr>
                <w:rFonts w:ascii="Arial" w:hAnsi="Arial" w:cs="Arial"/>
                <w:sz w:val="18"/>
                <w:szCs w:val="18"/>
                <w:lang w:val="el-GR"/>
              </w:rPr>
            </w:pPr>
          </w:p>
        </w:tc>
        <w:tc>
          <w:tcPr>
            <w:tcW w:w="7938" w:type="dxa"/>
          </w:tcPr>
          <w:p w:rsidR="00E13FD1" w:rsidRPr="00CD2C5F" w:rsidRDefault="00E13FD1" w:rsidP="00E13FD1">
            <w:pPr>
              <w:jc w:val="both"/>
              <w:rPr>
                <w:rFonts w:ascii="Arial" w:hAnsi="Arial" w:cs="Arial"/>
                <w:sz w:val="18"/>
                <w:szCs w:val="18"/>
                <w:lang w:val="el-GR"/>
              </w:rPr>
            </w:pPr>
            <w:r w:rsidRPr="00CD2C5F">
              <w:rPr>
                <w:rFonts w:ascii="Arial" w:hAnsi="Arial" w:cs="Arial"/>
                <w:sz w:val="18"/>
                <w:szCs w:val="18"/>
                <w:lang w:val="el-GR"/>
              </w:rPr>
              <w:t>6.</w:t>
            </w:r>
            <w:r w:rsidR="00CD2C5F" w:rsidRPr="00CD2C5F">
              <w:rPr>
                <w:rFonts w:ascii="Arial" w:hAnsi="Arial" w:cs="Arial"/>
                <w:sz w:val="18"/>
                <w:szCs w:val="18"/>
                <w:lang w:val="el-GR"/>
              </w:rPr>
              <w:t>-</w:t>
            </w:r>
            <w:r w:rsidRPr="00CD2C5F">
              <w:rPr>
                <w:rFonts w:ascii="Arial" w:hAnsi="Arial" w:cs="Arial"/>
                <w:sz w:val="18"/>
                <w:szCs w:val="18"/>
                <w:lang w:val="el-GR"/>
              </w:rPr>
              <w:t>(1) Ανεξαρτήτως των διατάξεων του περί Εταιρειών Νόμου για την εκκαθάριση εταιρείας, η εκκαθάριση ΑΠΙ γίνεται μόνο από το Δικαστήριο στις περιπτώσεις όπου-</w:t>
            </w:r>
          </w:p>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E13FD1" w:rsidRPr="00CD2C5F" w:rsidRDefault="00E13FD1" w:rsidP="00E13FD1">
            <w:pPr>
              <w:jc w:val="both"/>
              <w:rPr>
                <w:rFonts w:ascii="Arial" w:hAnsi="Arial" w:cs="Arial"/>
                <w:sz w:val="18"/>
                <w:szCs w:val="18"/>
                <w:lang w:val="el-GR"/>
              </w:rPr>
            </w:pPr>
            <w:r w:rsidRPr="00CD2C5F">
              <w:rPr>
                <w:rFonts w:ascii="Arial" w:hAnsi="Arial" w:cs="Arial"/>
                <w:sz w:val="18"/>
                <w:szCs w:val="18"/>
                <w:lang w:val="el-GR"/>
              </w:rPr>
              <w:t xml:space="preserve">(α) η άδεια του ΑΠΙ έχει ανακληθεί – </w:t>
            </w:r>
          </w:p>
          <w:p w:rsidR="00E13FD1" w:rsidRPr="00CD2C5F" w:rsidRDefault="00E13FD1" w:rsidP="00E13FD1">
            <w:pPr>
              <w:jc w:val="both"/>
              <w:rPr>
                <w:rFonts w:ascii="Arial" w:hAnsi="Arial" w:cs="Arial"/>
                <w:sz w:val="18"/>
                <w:szCs w:val="18"/>
                <w:lang w:val="el-GR"/>
              </w:rPr>
            </w:pPr>
          </w:p>
          <w:p w:rsidR="00E13FD1" w:rsidRPr="00CD2C5F" w:rsidRDefault="00E13FD1" w:rsidP="00E13FD1">
            <w:pPr>
              <w:ind w:left="319"/>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w:t>
            </w:r>
            <w:r w:rsidRPr="00CD2C5F">
              <w:rPr>
                <w:rFonts w:ascii="Arial" w:hAnsi="Arial" w:cs="Arial"/>
                <w:sz w:val="18"/>
                <w:szCs w:val="18"/>
                <w:lang w:val="el-GR"/>
              </w:rPr>
              <w:t>) από την Ευρωπαϊκή Κεντρική Τράπεζα δυνάμει του Κανονισμού (ΕΕ) 2013/1024· ή</w:t>
            </w:r>
          </w:p>
          <w:p w:rsidR="009B708F" w:rsidRPr="00CD2C5F" w:rsidDel="009D50AA" w:rsidRDefault="00E13FD1" w:rsidP="00E13FD1">
            <w:pPr>
              <w:ind w:left="319"/>
              <w:jc w:val="both"/>
              <w:rPr>
                <w:rFonts w:ascii="Arial" w:eastAsia="Times New Roman"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ii</w:t>
            </w:r>
            <w:r w:rsidRPr="00CD2C5F">
              <w:rPr>
                <w:rFonts w:ascii="Arial" w:hAnsi="Arial" w:cs="Arial"/>
                <w:sz w:val="18"/>
                <w:szCs w:val="18"/>
                <w:lang w:val="el-GR"/>
              </w:rPr>
              <w:t>) από την Κεντρική Τράπεζα δυνάμει των άρθρων 4Α ή 30(1)(ε) του περί Εργασιών Πιστωτικών Ιδρυμάτων Νόμου ή δυνάμει του άρθρου 45(9)(β) του περί Εξυγίανσης Πιστωτικών Ιδρυμάτων και Επενδυτικών Εταιρειών Νόμου, ή</w:t>
            </w: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E13FD1" w:rsidP="00AE7014">
            <w:pPr>
              <w:jc w:val="both"/>
              <w:rPr>
                <w:rFonts w:ascii="Arial" w:hAnsi="Arial" w:cs="Arial"/>
                <w:sz w:val="18"/>
                <w:szCs w:val="18"/>
                <w:lang w:val="el-GR"/>
              </w:rPr>
            </w:pPr>
            <w:r w:rsidRPr="00CD2C5F">
              <w:rPr>
                <w:rFonts w:ascii="Arial" w:hAnsi="Arial" w:cs="Arial"/>
                <w:sz w:val="18"/>
                <w:szCs w:val="18"/>
                <w:lang w:val="el-GR"/>
              </w:rPr>
              <w:t>(β) η αρχή εξυγίανσης ή το Συμβούλιο Εξυγίανσης, σε περίπτωση που το ΑΠΙ εμπίπτει εντός του πεδίου εφαρμογής του Άρθρου 7(2) του Κανονισμού (ΕΕ) αριθ. 806/2014, κρίνει ότι οι προϋποθέσεις που προβλέπονται στις παραγράφους (α) και (β) του άρθρου 42(1) του περί Εξυγίανσης Πιστωτικών Ιδρυμάτων και Επενδυτικών Εταιρειών Νόμου ή στις παραγράφους (α) και (β) του Άρθρου 18 του Κανονισμού (ΕΕ) αριθ. 806/2014 αντίστοιχα, πληρούνται αλλά η δράση εξυγίανσης δεν είναι αναγκαία για λόγους δημοσίου συμφέροντος βάσει της παραγράφου (γ) του άρθρου 42(1) του περί Εξυγίανσης Πιστωτικών Ιδρυμάτων και Επενδυτικών Εταιρειών Νόμου ή βάσει της παραγράφου (γ) του Άρθρου 18 του εν λόγω Κανονισμού αντίστοιχα</w:t>
            </w:r>
            <w:r w:rsidR="00AE7014">
              <w:rPr>
                <w:rFonts w:ascii="Arial" w:hAnsi="Arial" w:cs="Arial"/>
                <w:sz w:val="18"/>
                <w:szCs w:val="18"/>
                <w:lang w:val="el-GR"/>
              </w:rPr>
              <w:t>.</w:t>
            </w: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9B708F" w:rsidP="00091DF5">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E13FD1" w:rsidP="00091DF5">
            <w:pPr>
              <w:jc w:val="both"/>
              <w:rPr>
                <w:rFonts w:ascii="Arial" w:hAnsi="Arial" w:cs="Arial"/>
                <w:sz w:val="18"/>
                <w:szCs w:val="18"/>
                <w:lang w:val="el-GR"/>
              </w:rPr>
            </w:pPr>
            <w:r w:rsidRPr="00CD2C5F">
              <w:rPr>
                <w:rFonts w:ascii="Arial" w:hAnsi="Arial" w:cs="Arial"/>
                <w:sz w:val="18"/>
                <w:szCs w:val="18"/>
                <w:lang w:val="el-GR"/>
              </w:rPr>
              <w:t>(2) Αίτηση στο Δικαστήριο για έκδοση διατάγματος εκκαθάρισης ΑΠΙ και διορισμό εκκαθαριστή ΑΠΙ δύναται να υποβληθεί μόνο από την Κεντρική Τράπεζα.</w:t>
            </w: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9B708F" w:rsidP="00E13FD1">
            <w:pPr>
              <w:jc w:val="both"/>
              <w:rPr>
                <w:rFonts w:ascii="Arial" w:eastAsia="Times New Roman" w:hAnsi="Arial" w:cs="Arial"/>
                <w:sz w:val="18"/>
                <w:szCs w:val="18"/>
                <w:lang w:val="el-GR"/>
              </w:rPr>
            </w:pPr>
          </w:p>
        </w:tc>
      </w:tr>
      <w:tr w:rsidR="009B708F" w:rsidRPr="002563FB" w:rsidTr="00EE1DFE">
        <w:tc>
          <w:tcPr>
            <w:tcW w:w="1701" w:type="dxa"/>
          </w:tcPr>
          <w:p w:rsidR="009B708F" w:rsidRPr="00CD2C5F" w:rsidDel="00AA34CF" w:rsidRDefault="009B708F" w:rsidP="00C07C7E">
            <w:pPr>
              <w:rPr>
                <w:rFonts w:ascii="Arial" w:hAnsi="Arial" w:cs="Arial"/>
                <w:sz w:val="18"/>
                <w:szCs w:val="18"/>
                <w:lang w:val="el-GR"/>
              </w:rPr>
            </w:pPr>
          </w:p>
        </w:tc>
        <w:tc>
          <w:tcPr>
            <w:tcW w:w="7938" w:type="dxa"/>
          </w:tcPr>
          <w:p w:rsidR="009B708F" w:rsidRPr="00CD2C5F" w:rsidDel="009D50AA" w:rsidRDefault="00E13FD1" w:rsidP="009E14DB">
            <w:pPr>
              <w:jc w:val="both"/>
              <w:rPr>
                <w:rFonts w:ascii="Arial" w:hAnsi="Arial" w:cs="Arial"/>
                <w:sz w:val="18"/>
                <w:szCs w:val="18"/>
                <w:lang w:val="el-GR"/>
              </w:rPr>
            </w:pPr>
            <w:r w:rsidRPr="00CD2C5F">
              <w:rPr>
                <w:rFonts w:ascii="Arial" w:hAnsi="Arial" w:cs="Arial"/>
                <w:sz w:val="18"/>
                <w:szCs w:val="18"/>
                <w:lang w:val="el-GR"/>
              </w:rPr>
              <w:t>(3)</w:t>
            </w:r>
            <w:r w:rsidR="00B00E69" w:rsidRPr="00CD2C5F">
              <w:rPr>
                <w:rFonts w:ascii="Arial" w:hAnsi="Arial" w:cs="Arial"/>
                <w:sz w:val="18"/>
                <w:szCs w:val="18"/>
                <w:lang w:val="el-GR"/>
              </w:rPr>
              <w:t xml:space="preserve"> </w:t>
            </w:r>
            <w:r w:rsidRPr="00CD2C5F">
              <w:rPr>
                <w:rFonts w:ascii="Arial" w:hAnsi="Arial" w:cs="Arial"/>
                <w:sz w:val="18"/>
                <w:szCs w:val="18"/>
                <w:lang w:val="el-GR"/>
              </w:rPr>
              <w:t xml:space="preserve">Το Δικαστήριο εκδίδει το προβλεπόμενο στο εδάφιο (2) διάταγμα, αν είναι της άποψης ότι πληρείται μια εκ των προϋποθέσεων του εδαφίου (1) και διορίζει εκκαθαριστή στη βάση σύστασης από την Κεντρική Τράπεζα. </w:t>
            </w: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RDefault="00E13FD1" w:rsidP="00E13FD1">
            <w:pPr>
              <w:jc w:val="both"/>
              <w:rPr>
                <w:rFonts w:ascii="Arial" w:hAnsi="Arial" w:cs="Arial"/>
                <w:sz w:val="18"/>
                <w:szCs w:val="18"/>
                <w:lang w:val="el-GR"/>
              </w:rPr>
            </w:pPr>
            <w:r w:rsidRPr="00CD2C5F">
              <w:rPr>
                <w:rFonts w:ascii="Arial" w:hAnsi="Arial" w:cs="Arial"/>
                <w:sz w:val="18"/>
                <w:szCs w:val="18"/>
                <w:lang w:val="el-GR"/>
              </w:rPr>
              <w:t xml:space="preserve">(4) Το Δικαστήριο δύναται να διατάξει όπως η αίτηση επιδοθεί στο ΑΠΙ και δύναται να επιτρέψει στο ΑΠΙ να </w:t>
            </w:r>
            <w:proofErr w:type="spellStart"/>
            <w:r w:rsidRPr="00CD2C5F">
              <w:rPr>
                <w:rFonts w:ascii="Arial" w:hAnsi="Arial" w:cs="Arial"/>
                <w:sz w:val="18"/>
                <w:szCs w:val="18"/>
                <w:lang w:val="el-GR"/>
              </w:rPr>
              <w:t>ενστεί</w:t>
            </w:r>
            <w:proofErr w:type="spellEnd"/>
            <w:r w:rsidRPr="00CD2C5F">
              <w:rPr>
                <w:rFonts w:ascii="Arial" w:hAnsi="Arial" w:cs="Arial"/>
                <w:sz w:val="18"/>
                <w:szCs w:val="18"/>
                <w:lang w:val="el-GR"/>
              </w:rPr>
              <w:t xml:space="preserve"> εντός δεκαπέντε (15) ημερών από την επίδοση για λόγους που καταδεικνύουν ότι δεν πληρείται μια εκ των προϋποθέσεων του εδαφίου (1). </w:t>
            </w: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2025BF">
            <w:pPr>
              <w:jc w:val="both"/>
              <w:rPr>
                <w:rFonts w:ascii="Arial" w:hAnsi="Arial" w:cs="Arial"/>
                <w:sz w:val="18"/>
                <w:szCs w:val="18"/>
                <w:lang w:val="el-GR"/>
              </w:rPr>
            </w:pPr>
            <w:r w:rsidRPr="00CD2C5F">
              <w:rPr>
                <w:rFonts w:ascii="Arial" w:hAnsi="Arial" w:cs="Arial"/>
                <w:sz w:val="18"/>
                <w:szCs w:val="18"/>
                <w:lang w:val="el-GR"/>
              </w:rPr>
              <w:t xml:space="preserve">(5) Οποιαδήποτε απόφαση εκδίδεται δυνάμει του εδαφίου (3) τυγχάνει εφαρμογής και επιφέρει αμέσως αποτελέσματα σε όλα τα κράτη μέλη στα οποία το ΑΠΙ διατηρεί υποκαταστήματα, χωρίς άλλες διατυπώσεις. </w:t>
            </w: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RDefault="00E13FD1" w:rsidP="00E13FD1">
            <w:pPr>
              <w:rPr>
                <w:rFonts w:ascii="Arial" w:hAnsi="Arial" w:cs="Arial"/>
                <w:sz w:val="18"/>
                <w:szCs w:val="18"/>
                <w:lang w:val="el-GR"/>
              </w:rPr>
            </w:pPr>
            <w:r w:rsidRPr="00CD2C5F">
              <w:rPr>
                <w:rFonts w:ascii="Arial" w:hAnsi="Arial" w:cs="Arial"/>
                <w:sz w:val="18"/>
                <w:szCs w:val="18"/>
                <w:lang w:val="el-GR"/>
              </w:rPr>
              <w:t xml:space="preserve">Ενημερώσεις. </w:t>
            </w:r>
          </w:p>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CD2C5F">
            <w:pPr>
              <w:jc w:val="both"/>
              <w:rPr>
                <w:rFonts w:ascii="Arial" w:hAnsi="Arial" w:cs="Arial"/>
                <w:sz w:val="18"/>
                <w:szCs w:val="18"/>
                <w:lang w:val="el-GR"/>
              </w:rPr>
            </w:pPr>
            <w:r w:rsidRPr="00CD2C5F">
              <w:rPr>
                <w:rFonts w:ascii="Arial" w:hAnsi="Arial" w:cs="Arial"/>
                <w:bCs/>
                <w:sz w:val="18"/>
                <w:szCs w:val="18"/>
                <w:lang w:val="el-GR"/>
              </w:rPr>
              <w:t>7.</w:t>
            </w:r>
            <w:r w:rsidR="00CD2C5F" w:rsidRPr="00CD2C5F">
              <w:rPr>
                <w:rFonts w:ascii="Arial" w:hAnsi="Arial" w:cs="Arial"/>
                <w:sz w:val="18"/>
                <w:szCs w:val="18"/>
                <w:lang w:val="el-GR"/>
              </w:rPr>
              <w:t>-</w:t>
            </w:r>
            <w:r w:rsidRPr="00CD2C5F">
              <w:rPr>
                <w:rFonts w:ascii="Arial" w:hAnsi="Arial" w:cs="Arial"/>
                <w:sz w:val="18"/>
                <w:szCs w:val="18"/>
                <w:lang w:val="el-GR"/>
              </w:rPr>
              <w:t xml:space="preserve">(1) Η Κεντρική Τράπεζα ενημερώνει για την απόφαση να κινηθεί διαδικασία εκκαθάρισης, καθώς και για τα συγκεκριμένα αποτελέσματα της διαδικασίας αυτής </w:t>
            </w:r>
            <w:r w:rsidR="007631A0" w:rsidRPr="00CD2C5F">
              <w:rPr>
                <w:rFonts w:ascii="Arial" w:hAnsi="Arial" w:cs="Arial"/>
                <w:sz w:val="18"/>
                <w:szCs w:val="18"/>
                <w:lang w:val="el-GR"/>
              </w:rPr>
              <w:t xml:space="preserve">αν είναι </w:t>
            </w:r>
            <w:r w:rsidRPr="00CD2C5F">
              <w:rPr>
                <w:rFonts w:ascii="Arial" w:hAnsi="Arial" w:cs="Arial"/>
                <w:sz w:val="18"/>
                <w:szCs w:val="18"/>
                <w:lang w:val="el-GR"/>
              </w:rPr>
              <w:t>δυνατό πριν από την έναρξή της ή αν όχι αμέσως μετά τα ακόλουθα πρόσωπα:</w:t>
            </w: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RDefault="00E13FD1" w:rsidP="00E13FD1">
            <w:pPr>
              <w:ind w:left="602" w:hanging="425"/>
              <w:jc w:val="both"/>
              <w:rPr>
                <w:rFonts w:ascii="Arial" w:hAnsi="Arial" w:cs="Arial"/>
                <w:sz w:val="18"/>
                <w:szCs w:val="18"/>
                <w:lang w:val="el-GR"/>
              </w:rPr>
            </w:pPr>
            <w:r w:rsidRPr="00CD2C5F">
              <w:rPr>
                <w:rFonts w:ascii="Arial" w:hAnsi="Arial" w:cs="Arial"/>
                <w:sz w:val="18"/>
                <w:szCs w:val="18"/>
                <w:lang w:val="el-GR"/>
              </w:rPr>
              <w:t xml:space="preserve">(α) </w:t>
            </w:r>
            <w:r w:rsidRPr="00CD2C5F">
              <w:rPr>
                <w:rFonts w:ascii="Arial" w:hAnsi="Arial" w:cs="Arial"/>
                <w:sz w:val="18"/>
                <w:szCs w:val="18"/>
                <w:lang w:val="el-GR"/>
              </w:rPr>
              <w:tab/>
              <w:t>το ΑΠΙ·</w:t>
            </w:r>
          </w:p>
          <w:p w:rsidR="00E13FD1" w:rsidRPr="00CD2C5F" w:rsidRDefault="00E13FD1" w:rsidP="00E13FD1">
            <w:pPr>
              <w:ind w:left="602" w:hanging="425"/>
              <w:jc w:val="both"/>
              <w:rPr>
                <w:rFonts w:ascii="Arial" w:hAnsi="Arial" w:cs="Arial"/>
                <w:sz w:val="18"/>
                <w:szCs w:val="18"/>
                <w:lang w:val="el-GR"/>
              </w:rPr>
            </w:pPr>
            <w:r w:rsidRPr="00CD2C5F">
              <w:rPr>
                <w:rFonts w:ascii="Arial" w:hAnsi="Arial" w:cs="Arial"/>
                <w:sz w:val="18"/>
                <w:szCs w:val="18"/>
                <w:lang w:val="el-GR"/>
              </w:rPr>
              <w:t xml:space="preserve">(β) </w:t>
            </w:r>
            <w:r w:rsidRPr="00CD2C5F">
              <w:rPr>
                <w:rFonts w:ascii="Arial" w:hAnsi="Arial" w:cs="Arial"/>
                <w:sz w:val="18"/>
                <w:szCs w:val="18"/>
                <w:lang w:val="el-GR"/>
              </w:rPr>
              <w:tab/>
              <w:t>την Επιτροπή ΣΕΚ·</w:t>
            </w:r>
          </w:p>
          <w:p w:rsidR="00E13FD1" w:rsidRPr="00CD2C5F" w:rsidRDefault="00E13FD1" w:rsidP="00E13FD1">
            <w:pPr>
              <w:ind w:left="602" w:hanging="425"/>
              <w:jc w:val="both"/>
              <w:rPr>
                <w:rFonts w:ascii="Arial" w:hAnsi="Arial" w:cs="Arial"/>
                <w:sz w:val="18"/>
                <w:szCs w:val="18"/>
                <w:lang w:val="el-GR"/>
              </w:rPr>
            </w:pPr>
            <w:r w:rsidRPr="00CD2C5F">
              <w:rPr>
                <w:rFonts w:ascii="Arial" w:hAnsi="Arial" w:cs="Arial"/>
                <w:sz w:val="18"/>
                <w:szCs w:val="18"/>
                <w:lang w:val="el-GR"/>
              </w:rPr>
              <w:t xml:space="preserve">(γ) </w:t>
            </w:r>
            <w:r w:rsidRPr="00CD2C5F">
              <w:rPr>
                <w:rFonts w:ascii="Arial" w:hAnsi="Arial" w:cs="Arial"/>
                <w:sz w:val="18"/>
                <w:szCs w:val="18"/>
                <w:lang w:val="el-GR"/>
              </w:rPr>
              <w:tab/>
              <w:t>τον Υπουργό Οικονομικών·</w:t>
            </w:r>
          </w:p>
          <w:p w:rsidR="00E13FD1" w:rsidRPr="00CD2C5F" w:rsidRDefault="00E13FD1" w:rsidP="00E13FD1">
            <w:pPr>
              <w:ind w:left="602" w:hanging="425"/>
              <w:jc w:val="both"/>
              <w:rPr>
                <w:rFonts w:ascii="Arial" w:hAnsi="Arial" w:cs="Arial"/>
                <w:sz w:val="18"/>
                <w:szCs w:val="18"/>
                <w:lang w:val="el-GR"/>
              </w:rPr>
            </w:pPr>
            <w:r w:rsidRPr="00CD2C5F">
              <w:rPr>
                <w:rFonts w:ascii="Arial" w:hAnsi="Arial" w:cs="Arial"/>
                <w:sz w:val="18"/>
                <w:szCs w:val="18"/>
                <w:lang w:val="el-GR"/>
              </w:rPr>
              <w:t xml:space="preserve">(δ) </w:t>
            </w:r>
            <w:r w:rsidRPr="00CD2C5F">
              <w:rPr>
                <w:rFonts w:ascii="Arial" w:hAnsi="Arial" w:cs="Arial"/>
                <w:sz w:val="18"/>
                <w:szCs w:val="18"/>
                <w:lang w:val="el-GR"/>
              </w:rPr>
              <w:tab/>
              <w:t>τον έφορο εταιρειών ο οποίος προβαίνει στην εγγραφή του προσωρινού εκκαθαριστή, σε περίπτωση που διοριστεί, στα βιβλία του που αφορούν το ΑΠΙ·</w:t>
            </w:r>
          </w:p>
          <w:p w:rsidR="00E13FD1" w:rsidRPr="00CD2C5F" w:rsidRDefault="00E13FD1" w:rsidP="00E13FD1">
            <w:pPr>
              <w:ind w:left="602" w:hanging="425"/>
              <w:jc w:val="both"/>
              <w:rPr>
                <w:rFonts w:ascii="Arial" w:hAnsi="Arial" w:cs="Arial"/>
                <w:sz w:val="18"/>
                <w:szCs w:val="18"/>
                <w:lang w:val="el-GR"/>
              </w:rPr>
            </w:pPr>
            <w:r w:rsidRPr="00CD2C5F">
              <w:rPr>
                <w:rFonts w:ascii="Arial" w:hAnsi="Arial" w:cs="Arial"/>
                <w:sz w:val="18"/>
                <w:szCs w:val="18"/>
                <w:lang w:val="el-GR"/>
              </w:rPr>
              <w:t xml:space="preserve">(ε) </w:t>
            </w:r>
            <w:r w:rsidRPr="00CD2C5F">
              <w:rPr>
                <w:rFonts w:ascii="Arial" w:hAnsi="Arial" w:cs="Arial"/>
                <w:sz w:val="18"/>
                <w:szCs w:val="18"/>
                <w:lang w:val="el-GR"/>
              </w:rPr>
              <w:tab/>
              <w:t>το τμήμα αφερεγγυότητας του Υπουργείου Ενέργειας, Εμπορίου και Βιομηχανίας·</w:t>
            </w:r>
          </w:p>
          <w:p w:rsidR="00E13FD1" w:rsidRPr="00CD2C5F" w:rsidDel="009D50AA" w:rsidRDefault="00E13FD1" w:rsidP="002025BF">
            <w:pPr>
              <w:ind w:left="602" w:hanging="425"/>
              <w:jc w:val="both"/>
              <w:rPr>
                <w:rFonts w:ascii="Arial" w:hAnsi="Arial" w:cs="Arial"/>
                <w:sz w:val="18"/>
                <w:szCs w:val="18"/>
                <w:lang w:val="el-GR"/>
              </w:rPr>
            </w:pPr>
            <w:r w:rsidRPr="00CD2C5F">
              <w:rPr>
                <w:rFonts w:ascii="Arial" w:hAnsi="Arial" w:cs="Arial"/>
                <w:sz w:val="18"/>
                <w:szCs w:val="18"/>
                <w:lang w:val="el-GR"/>
              </w:rPr>
              <w:t>(</w:t>
            </w:r>
            <w:proofErr w:type="spellStart"/>
            <w:r w:rsidRPr="00CD2C5F">
              <w:rPr>
                <w:rFonts w:ascii="Arial" w:hAnsi="Arial" w:cs="Arial"/>
                <w:sz w:val="18"/>
                <w:szCs w:val="18"/>
                <w:lang w:val="el-GR"/>
              </w:rPr>
              <w:t>στ</w:t>
            </w:r>
            <w:proofErr w:type="spellEnd"/>
            <w:r w:rsidRPr="00CD2C5F">
              <w:rPr>
                <w:rFonts w:ascii="Arial" w:hAnsi="Arial" w:cs="Arial"/>
                <w:sz w:val="18"/>
                <w:szCs w:val="18"/>
                <w:lang w:val="el-GR"/>
              </w:rPr>
              <w:t xml:space="preserve">) τις αρμόδιες αρχές των άλλων κρατών μελών υποδοχής καθώς και τις αρμόδιες αρχές τρίτων χωρών στις οποίες το ΑΠΙ έχει συστήσει υποκαταστήματα τα οποία περιλαμβάνονται στον κατάλογο </w:t>
            </w:r>
            <w:r w:rsidR="007631A0" w:rsidRPr="00CD2C5F">
              <w:rPr>
                <w:rFonts w:ascii="Arial" w:hAnsi="Arial" w:cs="Arial"/>
                <w:sz w:val="18"/>
                <w:szCs w:val="18"/>
                <w:lang w:val="el-GR"/>
              </w:rPr>
              <w:t xml:space="preserve">που αναφέρεται στο άρθρο </w:t>
            </w:r>
            <w:r w:rsidR="00577ADA" w:rsidRPr="00CD2C5F">
              <w:rPr>
                <w:rFonts w:ascii="Arial" w:hAnsi="Arial" w:cs="Arial"/>
                <w:sz w:val="18"/>
                <w:szCs w:val="18"/>
                <w:lang w:val="el-GR"/>
              </w:rPr>
              <w:t>20</w:t>
            </w:r>
            <w:r w:rsidR="007631A0" w:rsidRPr="00CD2C5F">
              <w:rPr>
                <w:rFonts w:ascii="Arial" w:hAnsi="Arial" w:cs="Arial"/>
                <w:sz w:val="18"/>
                <w:szCs w:val="18"/>
                <w:lang w:val="el-GR"/>
              </w:rPr>
              <w:t xml:space="preserve"> της </w:t>
            </w:r>
            <w:r w:rsidR="00577ADA" w:rsidRPr="00CD2C5F">
              <w:rPr>
                <w:rFonts w:ascii="Arial" w:hAnsi="Arial" w:cs="Arial"/>
                <w:sz w:val="18"/>
                <w:szCs w:val="18"/>
                <w:lang w:val="el-GR"/>
              </w:rPr>
              <w:t>Ο</w:t>
            </w:r>
            <w:r w:rsidR="007631A0" w:rsidRPr="00CD2C5F">
              <w:rPr>
                <w:rFonts w:ascii="Arial" w:hAnsi="Arial" w:cs="Arial"/>
                <w:sz w:val="18"/>
                <w:szCs w:val="18"/>
                <w:lang w:val="el-GR"/>
              </w:rPr>
              <w:t>δηγίας 20</w:t>
            </w:r>
            <w:r w:rsidR="00577ADA" w:rsidRPr="00CD2C5F">
              <w:rPr>
                <w:rFonts w:ascii="Arial" w:hAnsi="Arial" w:cs="Arial"/>
                <w:sz w:val="18"/>
                <w:szCs w:val="18"/>
                <w:lang w:val="el-GR"/>
              </w:rPr>
              <w:t>13</w:t>
            </w:r>
            <w:r w:rsidR="007631A0" w:rsidRPr="00CD2C5F">
              <w:rPr>
                <w:rFonts w:ascii="Arial" w:hAnsi="Arial" w:cs="Arial"/>
                <w:sz w:val="18"/>
                <w:szCs w:val="18"/>
                <w:lang w:val="el-GR"/>
              </w:rPr>
              <w:t>/</w:t>
            </w:r>
            <w:r w:rsidR="00577ADA" w:rsidRPr="00CD2C5F">
              <w:rPr>
                <w:rFonts w:ascii="Arial" w:hAnsi="Arial" w:cs="Arial"/>
                <w:sz w:val="18"/>
                <w:szCs w:val="18"/>
                <w:lang w:val="el-GR"/>
              </w:rPr>
              <w:t>36</w:t>
            </w:r>
            <w:r w:rsidR="007631A0" w:rsidRPr="00CD2C5F">
              <w:rPr>
                <w:rFonts w:ascii="Arial" w:hAnsi="Arial" w:cs="Arial"/>
                <w:sz w:val="18"/>
                <w:szCs w:val="18"/>
                <w:lang w:val="el-GR"/>
              </w:rPr>
              <w:t>/</w:t>
            </w:r>
            <w:r w:rsidR="008E6474" w:rsidRPr="00CD2C5F">
              <w:rPr>
                <w:rFonts w:ascii="Arial" w:hAnsi="Arial" w:cs="Arial"/>
                <w:sz w:val="18"/>
                <w:szCs w:val="18"/>
                <w:lang w:val="el-GR"/>
              </w:rPr>
              <w:t>ΕΕ</w:t>
            </w:r>
            <w:r w:rsidR="007631A0" w:rsidRPr="00CD2C5F">
              <w:rPr>
                <w:rFonts w:ascii="Arial" w:hAnsi="Arial" w:cs="Arial"/>
                <w:sz w:val="18"/>
                <w:szCs w:val="18"/>
                <w:lang w:val="el-GR"/>
              </w:rPr>
              <w:t xml:space="preserve"> και</w:t>
            </w:r>
            <w:r w:rsidR="00B90727" w:rsidRPr="00CD2C5F">
              <w:rPr>
                <w:rFonts w:ascii="Arial" w:hAnsi="Arial" w:cs="Arial"/>
                <w:sz w:val="18"/>
                <w:szCs w:val="18"/>
                <w:lang w:val="el-GR"/>
              </w:rPr>
              <w:t xml:space="preserve"> όπως εκάστοτε </w:t>
            </w:r>
            <w:r w:rsidR="007631A0" w:rsidRPr="00CD2C5F">
              <w:rPr>
                <w:rFonts w:ascii="Arial" w:hAnsi="Arial" w:cs="Arial"/>
                <w:sz w:val="18"/>
                <w:szCs w:val="18"/>
                <w:lang w:val="el-GR"/>
              </w:rPr>
              <w:t xml:space="preserve">δημοσιεύεται </w:t>
            </w:r>
            <w:r w:rsidR="00577ADA" w:rsidRPr="00CD2C5F">
              <w:rPr>
                <w:rFonts w:ascii="Arial" w:hAnsi="Arial" w:cs="Arial"/>
                <w:sz w:val="18"/>
                <w:szCs w:val="18"/>
                <w:lang w:val="el-GR"/>
              </w:rPr>
              <w:t>στην επίσημη ιστοσελίδα της ΕΑΤ.</w:t>
            </w:r>
          </w:p>
        </w:tc>
      </w:tr>
      <w:tr w:rsidR="006417DF" w:rsidRPr="002563FB" w:rsidTr="00EE1DFE">
        <w:tc>
          <w:tcPr>
            <w:tcW w:w="1701" w:type="dxa"/>
          </w:tcPr>
          <w:p w:rsidR="006417DF" w:rsidRPr="00CD2C5F" w:rsidDel="00AA34CF" w:rsidRDefault="006417DF" w:rsidP="001C4BB3">
            <w:pPr>
              <w:rPr>
                <w:rFonts w:ascii="Arial" w:hAnsi="Arial" w:cs="Arial"/>
                <w:sz w:val="18"/>
                <w:szCs w:val="18"/>
                <w:lang w:val="el-GR"/>
              </w:rPr>
            </w:pPr>
          </w:p>
        </w:tc>
        <w:tc>
          <w:tcPr>
            <w:tcW w:w="7938" w:type="dxa"/>
          </w:tcPr>
          <w:p w:rsidR="006417DF" w:rsidRPr="00CD2C5F" w:rsidDel="009D50AA" w:rsidRDefault="006417DF"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2025BF">
            <w:pPr>
              <w:jc w:val="both"/>
              <w:rPr>
                <w:rFonts w:ascii="Arial" w:hAnsi="Arial" w:cs="Arial"/>
                <w:sz w:val="18"/>
                <w:szCs w:val="18"/>
                <w:lang w:val="el-GR"/>
              </w:rPr>
            </w:pPr>
            <w:r w:rsidRPr="00CD2C5F">
              <w:rPr>
                <w:rFonts w:ascii="Arial" w:hAnsi="Arial" w:cs="Arial"/>
                <w:sz w:val="18"/>
                <w:szCs w:val="18"/>
                <w:lang w:val="el-GR"/>
              </w:rPr>
              <w:t>(2) Ο εκκαθαριστής μεριμνά για τη δημοσίευση της απόφασης για την έναρξη της διαδικασίας εκκαθάρισης δια της καταχώρησης αποσπάσματος της απόφασης περί εκκαθάρισης στην Επίσημη Εφημερίδα των Ευρωπαϊκών Κοινοτήτων, καθώς και σε τουλάχιστον δύο εφημερίδες που κυκλοφορούν στην επικράτεια κάθε κράτους-μέλους υποδοχής.</w:t>
            </w:r>
          </w:p>
        </w:tc>
      </w:tr>
      <w:tr w:rsidR="00E13FD1" w:rsidRPr="002563FB" w:rsidTr="00EE1DFE">
        <w:tc>
          <w:tcPr>
            <w:tcW w:w="1701" w:type="dxa"/>
          </w:tcPr>
          <w:p w:rsidR="00E13FD1" w:rsidRPr="00CD2C5F" w:rsidDel="00AA34CF" w:rsidRDefault="00E13FD1" w:rsidP="00E13FD1">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656366" w:rsidP="00091DF5">
            <w:pPr>
              <w:jc w:val="both"/>
              <w:rPr>
                <w:rFonts w:ascii="Arial" w:hAnsi="Arial" w:cs="Arial"/>
                <w:sz w:val="18"/>
                <w:szCs w:val="18"/>
                <w:lang w:val="el-GR"/>
              </w:rPr>
            </w:pPr>
            <w:r w:rsidRPr="00CD2C5F">
              <w:rPr>
                <w:rFonts w:ascii="Arial" w:hAnsi="Arial" w:cs="Arial"/>
                <w:sz w:val="18"/>
                <w:szCs w:val="18"/>
                <w:lang w:val="el-GR"/>
              </w:rPr>
              <w:t>(3) Κατά την έκδοση διατάγματος εκκαθάρισης και διορισμού εκκαθαριστή από το Δικαστήριο, η Κεντρική Τράπεζα φροντίζει για την άμεση επίδοση αντιγράφου του διατάγματος στα πρόσωπα που αναφέρονται στο εδάφιο (1):</w:t>
            </w: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091DF5">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656366" w:rsidP="002025BF">
            <w:pPr>
              <w:ind w:firstLine="319"/>
              <w:jc w:val="both"/>
              <w:rPr>
                <w:rFonts w:ascii="Arial" w:eastAsia="Times New Roman" w:hAnsi="Arial" w:cs="Arial"/>
                <w:sz w:val="18"/>
                <w:szCs w:val="18"/>
                <w:lang w:val="el-GR"/>
              </w:rPr>
            </w:pPr>
            <w:r w:rsidRPr="00CD2C5F">
              <w:rPr>
                <w:rFonts w:ascii="Arial" w:hAnsi="Arial" w:cs="Arial"/>
                <w:sz w:val="18"/>
                <w:szCs w:val="18"/>
                <w:lang w:val="el-GR"/>
              </w:rPr>
              <w:t>Νοείται ότι, ο έφορος με τη λήψη της ενημέρωσης από την Κεντρική Τράπεζα προβαίνει στην εγγραφή του εκκαθαριστή στα βιβλία του που αφορούν το ΑΠΙ.</w:t>
            </w:r>
          </w:p>
        </w:tc>
      </w:tr>
      <w:tr w:rsidR="00B078F3" w:rsidRPr="002563FB" w:rsidTr="00EE1DFE">
        <w:tc>
          <w:tcPr>
            <w:tcW w:w="1701" w:type="dxa"/>
          </w:tcPr>
          <w:p w:rsidR="00B078F3" w:rsidRPr="00CD2C5F" w:rsidDel="00AA34CF" w:rsidRDefault="00B078F3" w:rsidP="001C4BB3">
            <w:pPr>
              <w:rPr>
                <w:rFonts w:ascii="Arial" w:hAnsi="Arial" w:cs="Arial"/>
                <w:sz w:val="18"/>
                <w:szCs w:val="18"/>
                <w:lang w:val="el-GR"/>
              </w:rPr>
            </w:pPr>
          </w:p>
        </w:tc>
        <w:tc>
          <w:tcPr>
            <w:tcW w:w="7938" w:type="dxa"/>
          </w:tcPr>
          <w:p w:rsidR="00B078F3" w:rsidRPr="00CD2C5F" w:rsidDel="009D50AA" w:rsidRDefault="00B078F3" w:rsidP="00091DF5">
            <w:pPr>
              <w:jc w:val="both"/>
              <w:rPr>
                <w:rFonts w:ascii="Arial" w:eastAsia="Times New Roman" w:hAnsi="Arial" w:cs="Arial"/>
                <w:sz w:val="18"/>
                <w:szCs w:val="18"/>
                <w:lang w:val="el-GR"/>
              </w:rPr>
            </w:pPr>
          </w:p>
        </w:tc>
      </w:tr>
      <w:tr w:rsidR="00E13FD1" w:rsidRPr="002563FB" w:rsidTr="00EE1DFE">
        <w:tc>
          <w:tcPr>
            <w:tcW w:w="1701" w:type="dxa"/>
          </w:tcPr>
          <w:p w:rsidR="00B078F3" w:rsidRPr="00CD2C5F" w:rsidRDefault="00B078F3" w:rsidP="00B078F3">
            <w:pPr>
              <w:rPr>
                <w:rFonts w:ascii="Arial" w:hAnsi="Arial" w:cs="Arial"/>
                <w:sz w:val="18"/>
                <w:szCs w:val="18"/>
                <w:lang w:val="el-GR"/>
              </w:rPr>
            </w:pPr>
            <w:r w:rsidRPr="00CD2C5F">
              <w:rPr>
                <w:rFonts w:ascii="Arial" w:hAnsi="Arial" w:cs="Arial"/>
                <w:sz w:val="18"/>
                <w:szCs w:val="18"/>
                <w:lang w:val="el-GR"/>
              </w:rPr>
              <w:t xml:space="preserve">Έναρξη διαδικασίας εκκαθάρισης. </w:t>
            </w:r>
          </w:p>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BC6B3C" w:rsidP="002025BF">
            <w:pPr>
              <w:jc w:val="both"/>
              <w:rPr>
                <w:rFonts w:ascii="Arial" w:hAnsi="Arial" w:cs="Arial"/>
                <w:sz w:val="18"/>
                <w:szCs w:val="18"/>
                <w:lang w:val="el-GR"/>
              </w:rPr>
            </w:pPr>
            <w:r w:rsidRPr="00CD2C5F">
              <w:rPr>
                <w:rFonts w:ascii="Arial" w:hAnsi="Arial" w:cs="Arial"/>
                <w:bCs/>
                <w:sz w:val="18"/>
                <w:szCs w:val="18"/>
                <w:lang w:val="el-GR"/>
              </w:rPr>
              <w:t>8</w:t>
            </w:r>
            <w:r w:rsidR="00B078F3" w:rsidRPr="00CD2C5F">
              <w:rPr>
                <w:rFonts w:ascii="Arial" w:hAnsi="Arial" w:cs="Arial"/>
                <w:bCs/>
                <w:sz w:val="18"/>
                <w:szCs w:val="18"/>
                <w:lang w:val="el-GR"/>
              </w:rPr>
              <w:t>.</w:t>
            </w:r>
            <w:r w:rsidR="00B078F3" w:rsidRPr="00CD2C5F">
              <w:rPr>
                <w:rFonts w:ascii="Arial" w:hAnsi="Arial" w:cs="Arial"/>
                <w:sz w:val="18"/>
                <w:szCs w:val="18"/>
                <w:lang w:val="el-GR"/>
              </w:rPr>
              <w:t xml:space="preserve"> Η εκκαθάριση ΑΠΙ θα λογίζεται ότι αρχίζει από την ημέρα υποβολής της αίτησης εκκαθάρισης από την Κεντρική Τράπεζα στο Δικαστήριο ή από την ημέρα διορισμού προσωρινού εκκαθαριστή δυνάμει του άρθρου 1</w:t>
            </w:r>
            <w:r w:rsidR="009435F1" w:rsidRPr="00CD2C5F">
              <w:rPr>
                <w:rFonts w:ascii="Arial" w:hAnsi="Arial" w:cs="Arial"/>
                <w:sz w:val="18"/>
                <w:szCs w:val="18"/>
                <w:lang w:val="el-GR"/>
              </w:rPr>
              <w:t>6</w:t>
            </w:r>
            <w:r w:rsidR="00B078F3" w:rsidRPr="00CD2C5F">
              <w:rPr>
                <w:rFonts w:ascii="Arial" w:hAnsi="Arial" w:cs="Arial"/>
                <w:sz w:val="18"/>
                <w:szCs w:val="18"/>
                <w:lang w:val="el-GR"/>
              </w:rPr>
              <w:t>, οποιοδήποτε προηγείται</w:t>
            </w:r>
            <w:r w:rsidR="00BF7D66" w:rsidRPr="00CD2C5F">
              <w:rPr>
                <w:rFonts w:ascii="Arial" w:hAnsi="Arial" w:cs="Arial"/>
                <w:sz w:val="18"/>
                <w:szCs w:val="18"/>
                <w:lang w:val="el-GR"/>
              </w:rPr>
              <w:t>,</w:t>
            </w:r>
            <w:r w:rsidR="00B078F3" w:rsidRPr="00CD2C5F">
              <w:rPr>
                <w:rFonts w:ascii="Arial" w:hAnsi="Arial" w:cs="Arial"/>
                <w:sz w:val="18"/>
                <w:szCs w:val="18"/>
                <w:lang w:val="el-GR"/>
              </w:rPr>
              <w:t xml:space="preserve"> νοουμένου ότι εν τω μεταξύ εκδοθεί διάταγμα εκκαθάρισης με βάση τις πρόνοιες του εδαφίου (3) του άρθρου 6.</w:t>
            </w:r>
          </w:p>
        </w:tc>
      </w:tr>
      <w:tr w:rsidR="00B078F3" w:rsidRPr="002563FB" w:rsidTr="00EE1DFE">
        <w:tc>
          <w:tcPr>
            <w:tcW w:w="1701" w:type="dxa"/>
          </w:tcPr>
          <w:p w:rsidR="00B078F3" w:rsidRPr="00CD2C5F" w:rsidDel="00AA34CF" w:rsidRDefault="00B078F3" w:rsidP="001C4BB3">
            <w:pPr>
              <w:rPr>
                <w:rFonts w:ascii="Arial" w:hAnsi="Arial" w:cs="Arial"/>
                <w:sz w:val="18"/>
                <w:szCs w:val="18"/>
                <w:lang w:val="el-GR"/>
              </w:rPr>
            </w:pPr>
          </w:p>
        </w:tc>
        <w:tc>
          <w:tcPr>
            <w:tcW w:w="7938" w:type="dxa"/>
          </w:tcPr>
          <w:p w:rsidR="00B078F3" w:rsidRPr="00CD2C5F" w:rsidDel="009D50AA" w:rsidRDefault="00B078F3" w:rsidP="00091DF5">
            <w:pPr>
              <w:jc w:val="both"/>
              <w:rPr>
                <w:rFonts w:ascii="Arial" w:eastAsia="Times New Roman" w:hAnsi="Arial" w:cs="Arial"/>
                <w:sz w:val="18"/>
                <w:szCs w:val="18"/>
                <w:lang w:val="el-GR"/>
              </w:rPr>
            </w:pPr>
          </w:p>
        </w:tc>
      </w:tr>
      <w:tr w:rsidR="00B078F3" w:rsidRPr="002563FB" w:rsidTr="00EE1DFE">
        <w:tc>
          <w:tcPr>
            <w:tcW w:w="1701" w:type="dxa"/>
          </w:tcPr>
          <w:p w:rsidR="00B078F3" w:rsidRPr="00CD2C5F" w:rsidDel="00AA34CF" w:rsidRDefault="00B078F3" w:rsidP="001C4BB3">
            <w:pPr>
              <w:rPr>
                <w:rFonts w:ascii="Arial" w:hAnsi="Arial" w:cs="Arial"/>
                <w:sz w:val="18"/>
                <w:szCs w:val="18"/>
                <w:lang w:val="el-GR"/>
              </w:rPr>
            </w:pPr>
            <w:r w:rsidRPr="00CD2C5F">
              <w:rPr>
                <w:rFonts w:ascii="Arial" w:hAnsi="Arial" w:cs="Arial"/>
                <w:sz w:val="18"/>
                <w:szCs w:val="18"/>
                <w:lang w:val="el-GR"/>
              </w:rPr>
              <w:t>Φύλαξη περιουσίας του ΑΠΙ.</w:t>
            </w:r>
          </w:p>
        </w:tc>
        <w:tc>
          <w:tcPr>
            <w:tcW w:w="7938" w:type="dxa"/>
          </w:tcPr>
          <w:p w:rsidR="00B078F3" w:rsidRPr="00CD2C5F" w:rsidDel="009D50AA" w:rsidRDefault="00BC6B3C" w:rsidP="00B078F3">
            <w:pPr>
              <w:pStyle w:val="NormalWeb"/>
              <w:jc w:val="both"/>
              <w:rPr>
                <w:rFonts w:ascii="Arial" w:hAnsi="Arial" w:cs="Arial"/>
                <w:sz w:val="18"/>
                <w:szCs w:val="18"/>
              </w:rPr>
            </w:pPr>
            <w:r w:rsidRPr="00CD2C5F">
              <w:rPr>
                <w:rFonts w:ascii="Arial" w:hAnsi="Arial" w:cs="Arial"/>
                <w:bCs/>
                <w:sz w:val="18"/>
                <w:szCs w:val="18"/>
              </w:rPr>
              <w:t>9</w:t>
            </w:r>
            <w:r w:rsidR="00C12793" w:rsidRPr="00CD2C5F">
              <w:rPr>
                <w:rFonts w:ascii="Arial" w:hAnsi="Arial" w:cs="Arial"/>
                <w:bCs/>
                <w:sz w:val="18"/>
                <w:szCs w:val="18"/>
              </w:rPr>
              <w:t>.</w:t>
            </w:r>
            <w:r w:rsidR="00225D03" w:rsidRPr="00CD2C5F">
              <w:rPr>
                <w:rFonts w:ascii="Arial" w:hAnsi="Arial" w:cs="Arial"/>
                <w:bCs/>
                <w:sz w:val="18"/>
                <w:szCs w:val="18"/>
              </w:rPr>
              <w:t xml:space="preserve"> </w:t>
            </w:r>
            <w:r w:rsidR="00B078F3" w:rsidRPr="00CD2C5F">
              <w:rPr>
                <w:rFonts w:ascii="Arial" w:hAnsi="Arial" w:cs="Arial"/>
                <w:sz w:val="18"/>
                <w:szCs w:val="18"/>
              </w:rPr>
              <w:t>Όταν εκδοθεί διάταγμα εκκαθάρισης ή όταν διοριστεί προσωρινός εκκαθαριστής δυνάμει του άρθρου 1</w:t>
            </w:r>
            <w:r w:rsidR="009435F1" w:rsidRPr="00CD2C5F">
              <w:rPr>
                <w:rFonts w:ascii="Arial" w:hAnsi="Arial" w:cs="Arial"/>
                <w:sz w:val="18"/>
                <w:szCs w:val="18"/>
              </w:rPr>
              <w:t>6</w:t>
            </w:r>
            <w:r w:rsidR="00B078F3" w:rsidRPr="00CD2C5F">
              <w:rPr>
                <w:rFonts w:ascii="Arial" w:hAnsi="Arial" w:cs="Arial"/>
                <w:sz w:val="18"/>
                <w:szCs w:val="18"/>
              </w:rPr>
              <w:t>, ο εκκαθαριστής ή ο προσωρινός εκκαθαριστής, ανάλογα με την περίπτωση, λαμβάνει υπό τον έλεγχο και τη φύλαξη του και μεταχειρίζεται:</w:t>
            </w:r>
          </w:p>
        </w:tc>
      </w:tr>
      <w:tr w:rsidR="00B078F3" w:rsidRPr="002563FB" w:rsidTr="00EE1DFE">
        <w:tc>
          <w:tcPr>
            <w:tcW w:w="1701" w:type="dxa"/>
          </w:tcPr>
          <w:p w:rsidR="00B078F3" w:rsidRPr="00CD2C5F" w:rsidDel="00AA34CF" w:rsidRDefault="00B078F3" w:rsidP="00B078F3">
            <w:pPr>
              <w:rPr>
                <w:rFonts w:ascii="Arial" w:hAnsi="Arial" w:cs="Arial"/>
                <w:sz w:val="18"/>
                <w:szCs w:val="18"/>
                <w:lang w:val="el-GR"/>
              </w:rPr>
            </w:pPr>
          </w:p>
        </w:tc>
        <w:tc>
          <w:tcPr>
            <w:tcW w:w="7938" w:type="dxa"/>
          </w:tcPr>
          <w:p w:rsidR="00B078F3" w:rsidRPr="00CD2C5F" w:rsidDel="009D50AA" w:rsidRDefault="00B078F3" w:rsidP="00091DF5">
            <w:pPr>
              <w:jc w:val="both"/>
              <w:rPr>
                <w:rFonts w:ascii="Arial" w:eastAsia="Times New Roman" w:hAnsi="Arial" w:cs="Arial"/>
                <w:sz w:val="18"/>
                <w:szCs w:val="18"/>
                <w:lang w:val="el-GR"/>
              </w:rPr>
            </w:pPr>
          </w:p>
        </w:tc>
      </w:tr>
      <w:tr w:rsidR="00B078F3" w:rsidRPr="002563FB" w:rsidTr="00EE1DFE">
        <w:tc>
          <w:tcPr>
            <w:tcW w:w="1701" w:type="dxa"/>
          </w:tcPr>
          <w:p w:rsidR="00B078F3" w:rsidRPr="00CD2C5F" w:rsidDel="00AA34CF" w:rsidRDefault="00B078F3" w:rsidP="001C4BB3">
            <w:pPr>
              <w:rPr>
                <w:rFonts w:ascii="Arial" w:hAnsi="Arial" w:cs="Arial"/>
                <w:sz w:val="18"/>
                <w:szCs w:val="18"/>
                <w:lang w:val="el-GR"/>
              </w:rPr>
            </w:pPr>
          </w:p>
        </w:tc>
        <w:tc>
          <w:tcPr>
            <w:tcW w:w="7938" w:type="dxa"/>
          </w:tcPr>
          <w:p w:rsidR="00B078F3" w:rsidRPr="00CD2C5F" w:rsidRDefault="00B078F3" w:rsidP="00AE23D0">
            <w:pPr>
              <w:pStyle w:val="NormalWeb"/>
              <w:spacing w:before="0" w:beforeAutospacing="0" w:after="0" w:afterAutospacing="0"/>
              <w:jc w:val="both"/>
              <w:rPr>
                <w:rFonts w:ascii="Arial" w:hAnsi="Arial" w:cs="Arial"/>
                <w:sz w:val="18"/>
                <w:szCs w:val="18"/>
              </w:rPr>
            </w:pPr>
            <w:r w:rsidRPr="00CD2C5F">
              <w:rPr>
                <w:rFonts w:ascii="Arial" w:hAnsi="Arial" w:cs="Arial"/>
                <w:sz w:val="18"/>
                <w:szCs w:val="18"/>
              </w:rPr>
              <w:t>(α) όλα τα περιουσιακά στοιχεία, περιλαμβανομένων αρχείων, βιβλίων, λογισμικών συστημάτων του ΑΠΙ,</w:t>
            </w:r>
            <w:r w:rsidR="002B3AA3" w:rsidRPr="00CD2C5F">
              <w:rPr>
                <w:rFonts w:ascii="Arial" w:hAnsi="Arial" w:cs="Arial"/>
                <w:sz w:val="18"/>
                <w:szCs w:val="18"/>
              </w:rPr>
              <w:t xml:space="preserve"> και αγώγιμα δικαιώματα που το ΑΠΙ δικαιούται ή φαίνεται ότι δικαιούται</w:t>
            </w:r>
            <w:r w:rsidRPr="00CD2C5F">
              <w:rPr>
                <w:rFonts w:ascii="Arial" w:hAnsi="Arial" w:cs="Arial"/>
                <w:sz w:val="18"/>
                <w:szCs w:val="18"/>
              </w:rPr>
              <w:t>,</w:t>
            </w:r>
          </w:p>
          <w:p w:rsidR="00AE23D0" w:rsidRPr="00CD2C5F" w:rsidRDefault="00AE23D0" w:rsidP="00AE23D0">
            <w:pPr>
              <w:pStyle w:val="NormalWeb"/>
              <w:spacing w:before="0" w:beforeAutospacing="0" w:after="0" w:afterAutospacing="0"/>
              <w:jc w:val="both"/>
              <w:rPr>
                <w:rFonts w:ascii="Arial" w:hAnsi="Arial" w:cs="Arial"/>
                <w:sz w:val="18"/>
                <w:szCs w:val="18"/>
              </w:rPr>
            </w:pPr>
          </w:p>
          <w:p w:rsidR="00B078F3" w:rsidRPr="00CD2C5F" w:rsidRDefault="00B078F3" w:rsidP="00AE23D0">
            <w:pPr>
              <w:pStyle w:val="NormalWeb"/>
              <w:spacing w:before="0" w:beforeAutospacing="0" w:after="0" w:afterAutospacing="0"/>
              <w:jc w:val="both"/>
              <w:rPr>
                <w:rFonts w:ascii="Arial" w:hAnsi="Arial" w:cs="Arial"/>
                <w:sz w:val="18"/>
                <w:szCs w:val="18"/>
              </w:rPr>
            </w:pPr>
            <w:r w:rsidRPr="00CD2C5F">
              <w:rPr>
                <w:rFonts w:ascii="Arial" w:hAnsi="Arial" w:cs="Arial"/>
                <w:sz w:val="18"/>
                <w:szCs w:val="18"/>
              </w:rPr>
              <w:t>(</w:t>
            </w:r>
            <w:r w:rsidR="002B3AA3" w:rsidRPr="00CD2C5F">
              <w:rPr>
                <w:rFonts w:ascii="Arial" w:hAnsi="Arial" w:cs="Arial"/>
                <w:sz w:val="18"/>
                <w:szCs w:val="18"/>
              </w:rPr>
              <w:t>β</w:t>
            </w:r>
            <w:r w:rsidRPr="00CD2C5F">
              <w:rPr>
                <w:rFonts w:ascii="Arial" w:hAnsi="Arial" w:cs="Arial"/>
                <w:sz w:val="18"/>
                <w:szCs w:val="18"/>
              </w:rPr>
              <w:t xml:space="preserve">) στοιχεία που αναφέρονται </w:t>
            </w:r>
            <w:r w:rsidR="002B3AA3" w:rsidRPr="00CD2C5F">
              <w:rPr>
                <w:rFonts w:ascii="Arial" w:hAnsi="Arial" w:cs="Arial"/>
                <w:sz w:val="18"/>
                <w:szCs w:val="18"/>
              </w:rPr>
              <w:t>στην παράγραφο</w:t>
            </w:r>
            <w:r w:rsidRPr="00CD2C5F">
              <w:rPr>
                <w:rFonts w:ascii="Arial" w:hAnsi="Arial" w:cs="Arial"/>
                <w:sz w:val="18"/>
                <w:szCs w:val="18"/>
              </w:rPr>
              <w:t xml:space="preserve"> (α) που απέκτησε μετά την έναρξη της διαδικασίας εκκαθάρισης του ΑΠΙ,</w:t>
            </w:r>
          </w:p>
          <w:p w:rsidR="00AE23D0" w:rsidRPr="00CD2C5F" w:rsidRDefault="00AE23D0" w:rsidP="00AE23D0">
            <w:pPr>
              <w:pStyle w:val="NormalWeb"/>
              <w:spacing w:before="0" w:beforeAutospacing="0" w:after="0" w:afterAutospacing="0"/>
              <w:jc w:val="both"/>
              <w:rPr>
                <w:rFonts w:ascii="Arial" w:hAnsi="Arial" w:cs="Arial"/>
                <w:sz w:val="18"/>
                <w:szCs w:val="18"/>
              </w:rPr>
            </w:pPr>
          </w:p>
          <w:p w:rsidR="00B078F3" w:rsidRPr="00CD2C5F" w:rsidDel="009D50AA" w:rsidRDefault="00B078F3" w:rsidP="00AE23D0">
            <w:pPr>
              <w:jc w:val="both"/>
              <w:rPr>
                <w:rFonts w:ascii="Arial" w:eastAsia="Times New Roman" w:hAnsi="Arial" w:cs="Arial"/>
                <w:sz w:val="18"/>
                <w:szCs w:val="18"/>
                <w:lang w:val="el-GR"/>
              </w:rPr>
            </w:pPr>
            <w:r w:rsidRPr="00CD2C5F">
              <w:rPr>
                <w:rFonts w:ascii="Arial" w:hAnsi="Arial" w:cs="Arial"/>
                <w:sz w:val="18"/>
                <w:szCs w:val="18"/>
                <w:lang w:val="el-GR"/>
              </w:rPr>
              <w:t>(</w:t>
            </w:r>
            <w:r w:rsidR="002B3AA3" w:rsidRPr="00CD2C5F">
              <w:rPr>
                <w:rFonts w:ascii="Arial" w:hAnsi="Arial" w:cs="Arial"/>
                <w:sz w:val="18"/>
                <w:szCs w:val="18"/>
                <w:lang w:val="el-GR"/>
              </w:rPr>
              <w:t>γ</w:t>
            </w:r>
            <w:r w:rsidRPr="00CD2C5F">
              <w:rPr>
                <w:rFonts w:ascii="Arial" w:hAnsi="Arial" w:cs="Arial"/>
                <w:sz w:val="18"/>
                <w:szCs w:val="18"/>
                <w:lang w:val="el-GR"/>
              </w:rPr>
              <w:t xml:space="preserve">) κάθε περιουσιακό στοιχείο και αγώγιμο δικαίωμα που ανήκει στο ΑΠΙ ή κατέχεται από </w:t>
            </w:r>
            <w:proofErr w:type="spellStart"/>
            <w:r w:rsidRPr="00CD2C5F">
              <w:rPr>
                <w:rFonts w:ascii="Arial" w:hAnsi="Arial" w:cs="Arial"/>
                <w:sz w:val="18"/>
                <w:szCs w:val="18"/>
                <w:lang w:val="el-GR"/>
              </w:rPr>
              <w:t>εμπιστευματοδόχους</w:t>
            </w:r>
            <w:proofErr w:type="spellEnd"/>
            <w:r w:rsidRPr="00CD2C5F">
              <w:rPr>
                <w:rFonts w:ascii="Arial" w:hAnsi="Arial" w:cs="Arial"/>
                <w:sz w:val="18"/>
                <w:szCs w:val="18"/>
                <w:lang w:val="el-GR"/>
              </w:rPr>
              <w:t xml:space="preserve"> για λογαριασμό του.</w:t>
            </w:r>
          </w:p>
        </w:tc>
      </w:tr>
      <w:tr w:rsidR="00B078F3" w:rsidRPr="002563FB" w:rsidTr="00EE1DFE">
        <w:tc>
          <w:tcPr>
            <w:tcW w:w="1701" w:type="dxa"/>
          </w:tcPr>
          <w:p w:rsidR="00B078F3" w:rsidRPr="00CD2C5F" w:rsidDel="00AA34CF" w:rsidRDefault="00B078F3" w:rsidP="001C4BB3">
            <w:pPr>
              <w:rPr>
                <w:rFonts w:ascii="Arial" w:hAnsi="Arial" w:cs="Arial"/>
                <w:sz w:val="18"/>
                <w:szCs w:val="18"/>
                <w:lang w:val="el-GR"/>
              </w:rPr>
            </w:pPr>
          </w:p>
        </w:tc>
        <w:tc>
          <w:tcPr>
            <w:tcW w:w="7938" w:type="dxa"/>
          </w:tcPr>
          <w:p w:rsidR="00B078F3" w:rsidRPr="00CD2C5F" w:rsidDel="009D50AA" w:rsidRDefault="00B078F3" w:rsidP="00091DF5">
            <w:pPr>
              <w:jc w:val="both"/>
              <w:rPr>
                <w:rFonts w:ascii="Arial" w:eastAsia="Times New Roman" w:hAnsi="Arial" w:cs="Arial"/>
                <w:sz w:val="18"/>
                <w:szCs w:val="18"/>
                <w:lang w:val="el-GR"/>
              </w:rPr>
            </w:pPr>
          </w:p>
        </w:tc>
      </w:tr>
      <w:tr w:rsidR="00B078F3" w:rsidRPr="00CD2C5F" w:rsidTr="00EE1DFE">
        <w:tc>
          <w:tcPr>
            <w:tcW w:w="1701" w:type="dxa"/>
          </w:tcPr>
          <w:p w:rsidR="00B078F3" w:rsidRPr="00CD2C5F" w:rsidDel="00AA34CF" w:rsidRDefault="00B078F3" w:rsidP="001C4BB3">
            <w:pPr>
              <w:rPr>
                <w:rFonts w:ascii="Arial" w:hAnsi="Arial" w:cs="Arial"/>
                <w:sz w:val="18"/>
                <w:szCs w:val="18"/>
                <w:lang w:val="el-GR"/>
              </w:rPr>
            </w:pPr>
          </w:p>
        </w:tc>
        <w:tc>
          <w:tcPr>
            <w:tcW w:w="7938" w:type="dxa"/>
          </w:tcPr>
          <w:p w:rsidR="00B078F3" w:rsidRPr="00CD2C5F" w:rsidRDefault="00B078F3" w:rsidP="00B078F3">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IV</w:t>
            </w:r>
          </w:p>
          <w:p w:rsidR="00B078F3" w:rsidRPr="00CD2C5F" w:rsidDel="009D50AA" w:rsidRDefault="00B078F3" w:rsidP="00B078F3">
            <w:pPr>
              <w:jc w:val="center"/>
              <w:rPr>
                <w:rFonts w:ascii="Arial" w:eastAsia="Times New Roman" w:hAnsi="Arial" w:cs="Arial"/>
                <w:sz w:val="18"/>
                <w:szCs w:val="18"/>
                <w:lang w:val="el-GR"/>
              </w:rPr>
            </w:pPr>
            <w:r w:rsidRPr="00CD2C5F">
              <w:rPr>
                <w:rFonts w:ascii="Arial" w:hAnsi="Arial" w:cs="Arial"/>
                <w:sz w:val="18"/>
                <w:szCs w:val="18"/>
                <w:lang w:val="el-GR"/>
              </w:rPr>
              <w:t>ΕΠΙΠΤΩΣΕΙΣ ΕΚΚΑΘΑΡΙΣΗΣ</w:t>
            </w:r>
          </w:p>
        </w:tc>
      </w:tr>
      <w:tr w:rsidR="00E13FD1" w:rsidRPr="00CD2C5F" w:rsidTr="00EE1DFE">
        <w:tc>
          <w:tcPr>
            <w:tcW w:w="1701" w:type="dxa"/>
          </w:tcPr>
          <w:p w:rsidR="00E13FD1" w:rsidRPr="00CD2C5F" w:rsidDel="00AA34CF" w:rsidRDefault="00E13FD1" w:rsidP="001C4BB3">
            <w:pPr>
              <w:rPr>
                <w:rFonts w:ascii="Arial" w:hAnsi="Arial" w:cs="Arial"/>
                <w:sz w:val="18"/>
                <w:szCs w:val="18"/>
                <w:lang w:val="el-GR"/>
              </w:rPr>
            </w:pPr>
          </w:p>
        </w:tc>
        <w:tc>
          <w:tcPr>
            <w:tcW w:w="7938" w:type="dxa"/>
          </w:tcPr>
          <w:p w:rsidR="00E13FD1" w:rsidRPr="00CD2C5F" w:rsidDel="009D50AA" w:rsidRDefault="00E13FD1" w:rsidP="00B078F3">
            <w:pPr>
              <w:jc w:val="both"/>
              <w:rPr>
                <w:rFonts w:ascii="Arial" w:eastAsia="Times New Roman" w:hAnsi="Arial" w:cs="Arial"/>
                <w:sz w:val="18"/>
                <w:szCs w:val="18"/>
                <w:lang w:val="el-GR"/>
              </w:rPr>
            </w:pPr>
          </w:p>
        </w:tc>
      </w:tr>
      <w:tr w:rsidR="00E13FD1" w:rsidRPr="002563FB" w:rsidTr="00EE1DFE">
        <w:tc>
          <w:tcPr>
            <w:tcW w:w="1701" w:type="dxa"/>
          </w:tcPr>
          <w:p w:rsidR="00E13FD1" w:rsidRPr="00CD2C5F" w:rsidDel="00AA34CF" w:rsidRDefault="00AE23D0" w:rsidP="00AE23D0">
            <w:pPr>
              <w:rPr>
                <w:rFonts w:ascii="Arial" w:hAnsi="Arial" w:cs="Arial"/>
                <w:sz w:val="18"/>
                <w:szCs w:val="18"/>
                <w:lang w:val="el-GR"/>
              </w:rPr>
            </w:pPr>
            <w:r w:rsidRPr="00CD2C5F">
              <w:rPr>
                <w:rFonts w:ascii="Arial" w:hAnsi="Arial" w:cs="Arial"/>
                <w:sz w:val="18"/>
                <w:szCs w:val="18"/>
                <w:lang w:val="el-GR"/>
              </w:rPr>
              <w:t>Αναστολή διαδικασιών και ακύρωση διαθέσεων.</w:t>
            </w:r>
          </w:p>
        </w:tc>
        <w:tc>
          <w:tcPr>
            <w:tcW w:w="7938" w:type="dxa"/>
          </w:tcPr>
          <w:p w:rsidR="00B078F3" w:rsidRPr="00CD2C5F" w:rsidRDefault="00B078F3" w:rsidP="00B078F3">
            <w:pPr>
              <w:jc w:val="both"/>
              <w:rPr>
                <w:rFonts w:ascii="Arial" w:hAnsi="Arial" w:cs="Arial"/>
                <w:sz w:val="18"/>
                <w:szCs w:val="18"/>
                <w:lang w:val="el-GR"/>
              </w:rPr>
            </w:pPr>
            <w:r w:rsidRPr="00CD2C5F">
              <w:rPr>
                <w:rFonts w:ascii="Arial" w:hAnsi="Arial" w:cs="Arial"/>
                <w:bCs/>
                <w:sz w:val="18"/>
                <w:szCs w:val="18"/>
                <w:lang w:val="el-GR"/>
              </w:rPr>
              <w:t>1</w:t>
            </w:r>
            <w:r w:rsidR="00BC6B3C" w:rsidRPr="00CD2C5F">
              <w:rPr>
                <w:rFonts w:ascii="Arial" w:hAnsi="Arial" w:cs="Arial"/>
                <w:bCs/>
                <w:sz w:val="18"/>
                <w:szCs w:val="18"/>
                <w:lang w:val="el-GR"/>
              </w:rPr>
              <w:t>0</w:t>
            </w:r>
            <w:r w:rsidRPr="00CD2C5F">
              <w:rPr>
                <w:rFonts w:ascii="Arial" w:hAnsi="Arial" w:cs="Arial"/>
                <w:bCs/>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 xml:space="preserve">(1) Καμιά αγωγή ή διαδικασία </w:t>
            </w:r>
            <w:r w:rsidR="00584A97" w:rsidRPr="00CD2C5F">
              <w:rPr>
                <w:rFonts w:ascii="Arial" w:hAnsi="Arial" w:cs="Arial"/>
                <w:sz w:val="18"/>
                <w:szCs w:val="18"/>
                <w:lang w:val="el-GR"/>
              </w:rPr>
              <w:t xml:space="preserve">δεν </w:t>
            </w:r>
            <w:r w:rsidRPr="00CD2C5F">
              <w:rPr>
                <w:rFonts w:ascii="Arial" w:hAnsi="Arial" w:cs="Arial"/>
                <w:sz w:val="18"/>
                <w:szCs w:val="18"/>
                <w:lang w:val="el-GR"/>
              </w:rPr>
              <w:t xml:space="preserve">συνεχίζεται ή αρχίζει εναντίον ΑΠΙ: </w:t>
            </w:r>
          </w:p>
          <w:p w:rsidR="00B078F3" w:rsidRPr="00CD2C5F" w:rsidRDefault="00B078F3" w:rsidP="00B078F3">
            <w:pPr>
              <w:jc w:val="both"/>
              <w:rPr>
                <w:rFonts w:ascii="Arial" w:hAnsi="Arial" w:cs="Arial"/>
                <w:sz w:val="18"/>
                <w:szCs w:val="18"/>
                <w:lang w:val="el-GR"/>
              </w:rPr>
            </w:pPr>
          </w:p>
          <w:p w:rsidR="00B078F3" w:rsidRPr="00CD2C5F" w:rsidRDefault="00B078F3" w:rsidP="00B078F3">
            <w:pPr>
              <w:jc w:val="both"/>
              <w:rPr>
                <w:rFonts w:ascii="Arial" w:hAnsi="Arial" w:cs="Arial"/>
                <w:sz w:val="18"/>
                <w:szCs w:val="18"/>
                <w:lang w:val="el-GR"/>
              </w:rPr>
            </w:pPr>
            <w:r w:rsidRPr="00CD2C5F">
              <w:rPr>
                <w:rFonts w:ascii="Arial" w:hAnsi="Arial" w:cs="Arial"/>
                <w:sz w:val="18"/>
                <w:szCs w:val="18"/>
                <w:lang w:val="el-GR"/>
              </w:rPr>
              <w:t xml:space="preserve">(α) οποτεδήποτε μετά τον διορισμό του προσωρινού εκκαθαριστή και κατά τη διάρκεια αυτού, ή </w:t>
            </w:r>
          </w:p>
          <w:p w:rsidR="00B078F3" w:rsidRPr="00CD2C5F" w:rsidRDefault="00B078F3" w:rsidP="00B078F3">
            <w:pPr>
              <w:jc w:val="both"/>
              <w:rPr>
                <w:rFonts w:ascii="Arial" w:hAnsi="Arial" w:cs="Arial"/>
                <w:sz w:val="18"/>
                <w:szCs w:val="18"/>
                <w:lang w:val="el-GR"/>
              </w:rPr>
            </w:pPr>
          </w:p>
          <w:p w:rsidR="00337080" w:rsidRPr="00CD2C5F" w:rsidRDefault="00B078F3" w:rsidP="00337080">
            <w:pPr>
              <w:jc w:val="both"/>
              <w:rPr>
                <w:rFonts w:ascii="Arial" w:hAnsi="Arial" w:cs="Arial"/>
                <w:sz w:val="18"/>
                <w:szCs w:val="18"/>
                <w:lang w:val="el-GR"/>
              </w:rPr>
            </w:pPr>
            <w:r w:rsidRPr="00CD2C5F">
              <w:rPr>
                <w:rFonts w:ascii="Arial" w:hAnsi="Arial" w:cs="Arial"/>
                <w:sz w:val="18"/>
                <w:szCs w:val="18"/>
                <w:lang w:val="el-GR"/>
              </w:rPr>
              <w:t>(β) οποτεδήποτε μετά την υποβολή αίτησης για εκκαθάριση και πριν την έκδοση διατάγματος εκκαθάρισης, ή</w:t>
            </w:r>
          </w:p>
          <w:p w:rsidR="00337080" w:rsidRPr="00CD2C5F" w:rsidRDefault="00337080" w:rsidP="00B078F3">
            <w:pPr>
              <w:jc w:val="both"/>
              <w:rPr>
                <w:rFonts w:ascii="Arial" w:hAnsi="Arial" w:cs="Arial"/>
                <w:sz w:val="18"/>
                <w:szCs w:val="18"/>
                <w:lang w:val="el-GR"/>
              </w:rPr>
            </w:pPr>
          </w:p>
          <w:p w:rsidR="00B078F3" w:rsidRPr="00CD2C5F" w:rsidRDefault="00B078F3" w:rsidP="00091DF5">
            <w:pPr>
              <w:jc w:val="both"/>
              <w:rPr>
                <w:rFonts w:ascii="Arial" w:hAnsi="Arial" w:cs="Arial"/>
                <w:sz w:val="18"/>
                <w:szCs w:val="18"/>
                <w:lang w:val="el-GR"/>
              </w:rPr>
            </w:pPr>
            <w:r w:rsidRPr="00CD2C5F">
              <w:rPr>
                <w:rFonts w:ascii="Arial" w:hAnsi="Arial" w:cs="Arial"/>
                <w:sz w:val="18"/>
                <w:szCs w:val="18"/>
                <w:lang w:val="el-GR"/>
              </w:rPr>
              <w:t>(γ) από την ημέρα έκδοσης διατάγματος εκκαθάρισης και διορισμού εκκαθαριστή από το Δικαστήριο και κατά τη διάρκεια αυτού,</w:t>
            </w:r>
          </w:p>
          <w:p w:rsidR="00EC1749" w:rsidRPr="00CD2C5F" w:rsidRDefault="00EC1749" w:rsidP="00091DF5">
            <w:pPr>
              <w:jc w:val="both"/>
              <w:rPr>
                <w:rFonts w:ascii="Arial" w:hAnsi="Arial" w:cs="Arial"/>
                <w:sz w:val="18"/>
                <w:szCs w:val="18"/>
                <w:lang w:val="el-GR"/>
              </w:rPr>
            </w:pPr>
          </w:p>
          <w:p w:rsidR="00E13FD1" w:rsidRPr="00CD2C5F" w:rsidDel="009D50AA" w:rsidRDefault="00B078F3" w:rsidP="002025BF">
            <w:pPr>
              <w:jc w:val="both"/>
              <w:rPr>
                <w:rFonts w:ascii="Arial" w:hAnsi="Arial" w:cs="Arial"/>
                <w:sz w:val="18"/>
                <w:szCs w:val="18"/>
                <w:lang w:val="el-GR"/>
              </w:rPr>
            </w:pPr>
            <w:r w:rsidRPr="00CD2C5F">
              <w:rPr>
                <w:rFonts w:ascii="Arial" w:hAnsi="Arial" w:cs="Arial"/>
                <w:sz w:val="18"/>
                <w:szCs w:val="18"/>
                <w:lang w:val="el-GR"/>
              </w:rPr>
              <w:t>εκτός μετά από άδεια του Δικαστηρίου και με τέτοιους όρους που το Δικαστήριο δυνατό να επιβάλει.</w:t>
            </w:r>
          </w:p>
        </w:tc>
      </w:tr>
      <w:tr w:rsidR="00AE23D0" w:rsidRPr="002563FB" w:rsidTr="00EE1DFE">
        <w:tc>
          <w:tcPr>
            <w:tcW w:w="1701" w:type="dxa"/>
          </w:tcPr>
          <w:p w:rsidR="00AE23D0" w:rsidRPr="00CD2C5F" w:rsidDel="00AA34CF" w:rsidRDefault="00AE23D0" w:rsidP="001C4BB3">
            <w:pPr>
              <w:rPr>
                <w:rFonts w:ascii="Arial" w:hAnsi="Arial" w:cs="Arial"/>
                <w:sz w:val="18"/>
                <w:szCs w:val="18"/>
                <w:lang w:val="el-GR"/>
              </w:rPr>
            </w:pPr>
          </w:p>
        </w:tc>
        <w:tc>
          <w:tcPr>
            <w:tcW w:w="7938" w:type="dxa"/>
          </w:tcPr>
          <w:p w:rsidR="00AE23D0" w:rsidRPr="00CD2C5F" w:rsidRDefault="00AE23D0" w:rsidP="00AE23D0">
            <w:pPr>
              <w:jc w:val="both"/>
              <w:rPr>
                <w:rFonts w:ascii="Arial" w:hAnsi="Arial" w:cs="Arial"/>
                <w:sz w:val="18"/>
                <w:szCs w:val="18"/>
                <w:lang w:val="el-GR"/>
              </w:rPr>
            </w:pPr>
          </w:p>
        </w:tc>
      </w:tr>
      <w:tr w:rsidR="00936BA1" w:rsidRPr="002563FB" w:rsidTr="00EE1DFE">
        <w:tc>
          <w:tcPr>
            <w:tcW w:w="1701" w:type="dxa"/>
          </w:tcPr>
          <w:p w:rsidR="00936BA1" w:rsidRPr="00CD2C5F" w:rsidDel="00AA34CF" w:rsidRDefault="00936BA1" w:rsidP="001C4BB3">
            <w:pPr>
              <w:rPr>
                <w:rFonts w:ascii="Arial" w:hAnsi="Arial" w:cs="Arial"/>
                <w:sz w:val="18"/>
                <w:szCs w:val="18"/>
                <w:lang w:val="el-GR"/>
              </w:rPr>
            </w:pPr>
          </w:p>
        </w:tc>
        <w:tc>
          <w:tcPr>
            <w:tcW w:w="7938" w:type="dxa"/>
          </w:tcPr>
          <w:p w:rsidR="00936BA1" w:rsidRPr="00CD2C5F" w:rsidDel="009D50AA" w:rsidRDefault="00AE23D0" w:rsidP="002025BF">
            <w:pPr>
              <w:jc w:val="both"/>
              <w:rPr>
                <w:rFonts w:ascii="Arial" w:hAnsi="Arial" w:cs="Arial"/>
                <w:sz w:val="18"/>
                <w:szCs w:val="18"/>
                <w:lang w:val="el-GR"/>
              </w:rPr>
            </w:pPr>
            <w:r w:rsidRPr="00CD2C5F">
              <w:rPr>
                <w:rFonts w:ascii="Arial" w:hAnsi="Arial" w:cs="Arial"/>
                <w:sz w:val="18"/>
                <w:szCs w:val="18"/>
                <w:lang w:val="el-GR"/>
              </w:rPr>
              <w:t>(2) Οποιαδήποτε διάθεση περιουσιακών στοιχείων του ΑΠΙ, περιλαμβανομένων και αγώγιμων δικαιωμάτων, και οποιαδήποτε μεταβίβαση μετοχών, ή αλλαγή της υπόστασης των μελών του ΑΠΙ, που γίνεται μετά την έναρξη της εκκαθάρισης είναι άκυρη, εκτός αν το Δικαστήριο διατάξει διαφορετικά:</w:t>
            </w: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AE23D0">
            <w:pPr>
              <w:ind w:firstLine="319"/>
              <w:jc w:val="both"/>
              <w:rPr>
                <w:rFonts w:ascii="Arial" w:eastAsia="Times New Roman" w:hAnsi="Arial" w:cs="Arial"/>
                <w:sz w:val="18"/>
                <w:szCs w:val="18"/>
                <w:lang w:val="el-GR"/>
              </w:rPr>
            </w:pPr>
            <w:r w:rsidRPr="00CD2C5F">
              <w:rPr>
                <w:rFonts w:ascii="Arial" w:hAnsi="Arial" w:cs="Arial"/>
                <w:sz w:val="18"/>
                <w:szCs w:val="18"/>
                <w:lang w:val="el-GR"/>
              </w:rPr>
              <w:t>Νοείται ότι, το παρόν εδάφιο δεν επηρεάζει τις ενέργειες του εκκαθαριστή ή προσωρινού εκκαθαριστή που διορίζεται με βάση τις πρόνοιες του παρόντος Νόμου ή της άσκησης οποιασδήποτε εξουσίας που του παρέχεται με βάση τον παρόντα Νόμο.</w:t>
            </w: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2025BF">
            <w:pPr>
              <w:rPr>
                <w:rFonts w:ascii="Arial" w:hAnsi="Arial" w:cs="Arial"/>
                <w:sz w:val="18"/>
                <w:szCs w:val="18"/>
                <w:lang w:val="el-GR"/>
              </w:rPr>
            </w:pPr>
            <w:r w:rsidRPr="00CD2C5F">
              <w:rPr>
                <w:rFonts w:ascii="Arial" w:hAnsi="Arial" w:cs="Arial"/>
                <w:sz w:val="18"/>
                <w:szCs w:val="18"/>
                <w:lang w:val="el-GR"/>
              </w:rPr>
              <w:t>(3) Οποιαδήποτε κατάσχεση στα χέρια τρίτου, μεσεγγύηση, κατάσχεση ή εκτέλεση που αρχίζει εναντίον περιουσιακών στοιχείων περιλαμβανομένων και αγώγιμων δικαιωμάτων του ΑΠΙ μετά την έναρξη της εκκαθάρισης είναι εξολοκλήρου άκυρη.</w:t>
            </w: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AE23D0">
            <w:pPr>
              <w:rPr>
                <w:rFonts w:ascii="Arial" w:hAnsi="Arial" w:cs="Arial"/>
                <w:bCs/>
                <w:color w:val="000000"/>
                <w:sz w:val="18"/>
                <w:szCs w:val="18"/>
                <w:lang w:val="el-GR"/>
              </w:rPr>
            </w:pPr>
            <w:r w:rsidRPr="00CD2C5F">
              <w:rPr>
                <w:rFonts w:ascii="Arial" w:hAnsi="Arial" w:cs="Arial"/>
                <w:bCs/>
                <w:color w:val="000000"/>
                <w:sz w:val="18"/>
                <w:szCs w:val="18"/>
                <w:lang w:val="el-GR"/>
              </w:rPr>
              <w:t>Επιπτώσεις σε σχέση με συγκεκριμένες συμβάσεις.</w:t>
            </w:r>
          </w:p>
          <w:p w:rsidR="00AE23D0" w:rsidRPr="00CD2C5F" w:rsidRDefault="00AE23D0" w:rsidP="001C4BB3">
            <w:pPr>
              <w:rPr>
                <w:rFonts w:ascii="Arial" w:hAnsi="Arial" w:cs="Arial"/>
                <w:sz w:val="18"/>
                <w:szCs w:val="18"/>
                <w:lang w:val="el-GR"/>
              </w:rPr>
            </w:pPr>
          </w:p>
        </w:tc>
        <w:tc>
          <w:tcPr>
            <w:tcW w:w="7938" w:type="dxa"/>
          </w:tcPr>
          <w:p w:rsidR="00AE23D0" w:rsidRPr="00CD2C5F" w:rsidRDefault="00AE23D0" w:rsidP="00061D62">
            <w:pPr>
              <w:jc w:val="both"/>
              <w:rPr>
                <w:rFonts w:ascii="Arial" w:eastAsia="Times New Roman" w:hAnsi="Arial" w:cs="Arial"/>
                <w:color w:val="000000"/>
                <w:sz w:val="18"/>
                <w:szCs w:val="18"/>
                <w:lang w:val="el-GR"/>
              </w:rPr>
            </w:pPr>
            <w:r w:rsidRPr="00CD2C5F">
              <w:rPr>
                <w:rFonts w:ascii="Arial" w:eastAsia="Times New Roman" w:hAnsi="Arial" w:cs="Arial"/>
                <w:bCs/>
                <w:color w:val="000000"/>
                <w:sz w:val="18"/>
                <w:szCs w:val="18"/>
                <w:lang w:val="el-GR"/>
              </w:rPr>
              <w:t>1</w:t>
            </w:r>
            <w:r w:rsidR="00BC6B3C" w:rsidRPr="00CD2C5F">
              <w:rPr>
                <w:rFonts w:ascii="Arial" w:eastAsia="Times New Roman" w:hAnsi="Arial" w:cs="Arial"/>
                <w:bCs/>
                <w:color w:val="000000"/>
                <w:sz w:val="18"/>
                <w:szCs w:val="18"/>
                <w:lang w:val="el-GR"/>
              </w:rPr>
              <w:t>1</w:t>
            </w:r>
            <w:r w:rsidRPr="00CD2C5F">
              <w:rPr>
                <w:rFonts w:ascii="Arial" w:eastAsia="Times New Roman" w:hAnsi="Arial" w:cs="Arial"/>
                <w:color w:val="000000"/>
                <w:sz w:val="18"/>
                <w:szCs w:val="18"/>
                <w:lang w:val="el-GR"/>
              </w:rPr>
              <w:t>.-(1) Τα αποτελέσματα της έναρξης διαδικασίας εκκαθάρισης επί -</w:t>
            </w:r>
          </w:p>
          <w:p w:rsidR="00061D62" w:rsidRPr="00CD2C5F" w:rsidRDefault="00061D62" w:rsidP="00061D62">
            <w:pPr>
              <w:jc w:val="both"/>
              <w:rPr>
                <w:rFonts w:ascii="Arial" w:eastAsia="Times New Roman" w:hAnsi="Arial" w:cs="Arial"/>
                <w:color w:val="000000"/>
                <w:sz w:val="18"/>
                <w:szCs w:val="18"/>
                <w:lang w:val="el-GR"/>
              </w:rPr>
            </w:pPr>
          </w:p>
          <w:p w:rsidR="00AE23D0" w:rsidRPr="00CD2C5F" w:rsidRDefault="00AE23D0" w:rsidP="00061D62">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(α) των συμβάσεων και σχέσεων εργασίας· και</w:t>
            </w:r>
          </w:p>
          <w:p w:rsidR="00061D62" w:rsidRPr="00CD2C5F" w:rsidRDefault="00061D62" w:rsidP="00061D62">
            <w:pPr>
              <w:jc w:val="both"/>
              <w:rPr>
                <w:rFonts w:ascii="Arial" w:eastAsia="Times New Roman" w:hAnsi="Arial" w:cs="Arial"/>
                <w:color w:val="000000"/>
                <w:sz w:val="18"/>
                <w:szCs w:val="18"/>
                <w:lang w:val="el-GR"/>
              </w:rPr>
            </w:pPr>
          </w:p>
          <w:p w:rsidR="00AE23D0" w:rsidRPr="00CD2C5F" w:rsidDel="009D50AA" w:rsidRDefault="00AE23D0" w:rsidP="00061D62">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(β) των δικαιωμάτων επί ακινήτου, πλοίου ή αεροσκάφους τα οποία χρήζουν καταχώρησης σε Μητρώο,</w:t>
            </w:r>
            <w:r w:rsidRPr="00CD2C5F">
              <w:rPr>
                <w:rFonts w:ascii="Arial" w:eastAsia="Times New Roman" w:hAnsi="Arial" w:cs="Arial"/>
                <w:color w:val="000000"/>
                <w:sz w:val="18"/>
                <w:szCs w:val="18"/>
              </w:rPr>
              <w:t> </w:t>
            </w: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AE23D0">
            <w:pPr>
              <w:spacing w:before="100" w:beforeAutospacing="1" w:after="100" w:afterAutospacing="1"/>
              <w:jc w:val="both"/>
              <w:rPr>
                <w:rFonts w:ascii="Arial" w:eastAsia="Times New Roman" w:hAnsi="Arial" w:cs="Arial"/>
                <w:color w:val="000000"/>
                <w:sz w:val="18"/>
                <w:szCs w:val="18"/>
                <w:lang w:val="el-GR"/>
              </w:rPr>
            </w:pPr>
            <w:proofErr w:type="spellStart"/>
            <w:r w:rsidRPr="00CD2C5F">
              <w:rPr>
                <w:rFonts w:ascii="Arial" w:eastAsia="Times New Roman" w:hAnsi="Arial" w:cs="Arial"/>
                <w:color w:val="000000"/>
                <w:sz w:val="18"/>
                <w:szCs w:val="18"/>
                <w:lang w:val="el-GR"/>
              </w:rPr>
              <w:t>διέπονται</w:t>
            </w:r>
            <w:proofErr w:type="spellEnd"/>
            <w:r w:rsidRPr="00CD2C5F">
              <w:rPr>
                <w:rFonts w:ascii="Arial" w:eastAsia="Times New Roman" w:hAnsi="Arial" w:cs="Arial"/>
                <w:color w:val="000000"/>
                <w:sz w:val="18"/>
                <w:szCs w:val="18"/>
                <w:lang w:val="el-GR"/>
              </w:rPr>
              <w:t xml:space="preserve"> από τη νομοθεσία του κράτους-μέλους που διέπει τη σύμβαση εργασίας ή επιτάσσει την τήρηση του Μητρώου, ανάλογα με την περίπτωση, ενώ τα αποτελέσματα τέτοιων μέτρων επί συμβάσεων που παρέχουν δικαίωμα κάρπωσης ακινήτου ή απόκτησης της </w:t>
            </w:r>
            <w:proofErr w:type="spellStart"/>
            <w:r w:rsidRPr="00CD2C5F">
              <w:rPr>
                <w:rFonts w:ascii="Arial" w:eastAsia="Times New Roman" w:hAnsi="Arial" w:cs="Arial"/>
                <w:color w:val="000000"/>
                <w:sz w:val="18"/>
                <w:szCs w:val="18"/>
                <w:lang w:val="el-GR"/>
              </w:rPr>
              <w:t>κυριότητάς</w:t>
            </w:r>
            <w:proofErr w:type="spellEnd"/>
            <w:r w:rsidRPr="00CD2C5F">
              <w:rPr>
                <w:rFonts w:ascii="Arial" w:eastAsia="Times New Roman" w:hAnsi="Arial" w:cs="Arial"/>
                <w:color w:val="000000"/>
                <w:sz w:val="18"/>
                <w:szCs w:val="18"/>
                <w:lang w:val="el-GR"/>
              </w:rPr>
              <w:t xml:space="preserve"> του, </w:t>
            </w:r>
            <w:proofErr w:type="spellStart"/>
            <w:r w:rsidRPr="00CD2C5F">
              <w:rPr>
                <w:rFonts w:ascii="Arial" w:eastAsia="Times New Roman" w:hAnsi="Arial" w:cs="Arial"/>
                <w:color w:val="000000"/>
                <w:sz w:val="18"/>
                <w:szCs w:val="18"/>
                <w:lang w:val="el-GR"/>
              </w:rPr>
              <w:t>διέπονται</w:t>
            </w:r>
            <w:proofErr w:type="spellEnd"/>
            <w:r w:rsidRPr="00CD2C5F">
              <w:rPr>
                <w:rFonts w:ascii="Arial" w:eastAsia="Times New Roman" w:hAnsi="Arial" w:cs="Arial"/>
                <w:color w:val="000000"/>
                <w:sz w:val="18"/>
                <w:szCs w:val="18"/>
                <w:lang w:val="el-GR"/>
              </w:rPr>
              <w:t xml:space="preserve"> αποκλειστικά από τη νομοθεσία του κράτους-μέλους, στο έδαφος του οποίου βρίσκεται το ακίνητο:</w:t>
            </w: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AE23D0"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061D62" w:rsidP="00061D62">
            <w:pPr>
              <w:ind w:firstLine="319"/>
              <w:jc w:val="both"/>
              <w:rPr>
                <w:rFonts w:ascii="Arial" w:eastAsia="Times New Roman" w:hAnsi="Arial" w:cs="Arial"/>
                <w:sz w:val="18"/>
                <w:szCs w:val="18"/>
                <w:lang w:val="el-GR"/>
              </w:rPr>
            </w:pPr>
            <w:r w:rsidRPr="00CD2C5F">
              <w:rPr>
                <w:rFonts w:ascii="Arial" w:eastAsia="Times New Roman" w:hAnsi="Arial" w:cs="Arial"/>
                <w:color w:val="000000"/>
                <w:sz w:val="18"/>
                <w:szCs w:val="18"/>
                <w:lang w:val="el-GR"/>
              </w:rPr>
              <w:t xml:space="preserve">Νοείται ότι, η άσκηση των δικαιωμάτων κυριότητας ή άλλων δικαιωμάτων επί τίτλων, η ύπαρξη ή μεταβίβαση των οποίων προϋποθέτει την εγγραφή τους σε Μητρώο, λογαριασμό ή κεντρικό σύστημα καταθέσεων, </w:t>
            </w:r>
            <w:proofErr w:type="spellStart"/>
            <w:r w:rsidRPr="00CD2C5F">
              <w:rPr>
                <w:rFonts w:ascii="Arial" w:eastAsia="Times New Roman" w:hAnsi="Arial" w:cs="Arial"/>
                <w:color w:val="000000"/>
                <w:sz w:val="18"/>
                <w:szCs w:val="18"/>
                <w:lang w:val="el-GR"/>
              </w:rPr>
              <w:t>διέπεται</w:t>
            </w:r>
            <w:proofErr w:type="spellEnd"/>
            <w:r w:rsidRPr="00CD2C5F">
              <w:rPr>
                <w:rFonts w:ascii="Arial" w:eastAsia="Times New Roman" w:hAnsi="Arial" w:cs="Arial"/>
                <w:color w:val="000000"/>
                <w:sz w:val="18"/>
                <w:szCs w:val="18"/>
                <w:lang w:val="el-GR"/>
              </w:rPr>
              <w:t xml:space="preserve"> από τους νόμους του κράτους-μέλους, στο οποίο τηρείται ή βρίσκεται το Μητρώο, ο λογαριασμός ή το κεντρικό σύστημα καταθέσεων, στο οποίο έχουν εγγραφεί αυτά τα δικαιώματα.</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061D62">
            <w:pPr>
              <w:jc w:val="both"/>
              <w:rPr>
                <w:rFonts w:ascii="Arial" w:eastAsia="Times New Roman" w:hAnsi="Arial" w:cs="Arial"/>
                <w:sz w:val="18"/>
                <w:szCs w:val="18"/>
                <w:lang w:val="el-GR"/>
              </w:rPr>
            </w:pPr>
            <w:r w:rsidRPr="00CD2C5F">
              <w:rPr>
                <w:rFonts w:ascii="Arial" w:eastAsia="Times New Roman" w:hAnsi="Arial" w:cs="Arial"/>
                <w:color w:val="000000"/>
                <w:sz w:val="18"/>
                <w:szCs w:val="18"/>
                <w:lang w:val="el-GR"/>
              </w:rPr>
              <w:t xml:space="preserve">(2)(α) Τηρουμένων των διατάξεων των άρθρων 70 και 73 του </w:t>
            </w:r>
            <w:r w:rsidRPr="00CD2C5F">
              <w:rPr>
                <w:rFonts w:ascii="Arial" w:hAnsi="Arial" w:cs="Arial"/>
                <w:sz w:val="18"/>
                <w:szCs w:val="18"/>
                <w:lang w:val="el-GR"/>
              </w:rPr>
              <w:t xml:space="preserve">περί </w:t>
            </w:r>
            <w:r w:rsidRPr="00CD2C5F">
              <w:rPr>
                <w:rFonts w:ascii="Arial" w:eastAsia="Times New Roman" w:hAnsi="Arial" w:cs="Arial"/>
                <w:sz w:val="18"/>
                <w:szCs w:val="18"/>
                <w:lang w:val="el-GR"/>
              </w:rPr>
              <w:t>Εξυγίανσης Πιστωτικών Ιδρυμάτων και Επενδυτικών Εταιρειών Νόμου</w:t>
            </w:r>
            <w:r w:rsidRPr="00CD2C5F">
              <w:rPr>
                <w:rFonts w:ascii="Arial" w:eastAsia="Times New Roman" w:hAnsi="Arial" w:cs="Arial"/>
                <w:color w:val="000000"/>
                <w:sz w:val="18"/>
                <w:szCs w:val="18"/>
                <w:lang w:val="el-GR"/>
              </w:rPr>
              <w:t xml:space="preserve">, οι συμφωνίες συμψηφισμού </w:t>
            </w:r>
            <w:proofErr w:type="spellStart"/>
            <w:r w:rsidRPr="00CD2C5F">
              <w:rPr>
                <w:rFonts w:ascii="Arial" w:eastAsia="Times New Roman" w:hAnsi="Arial" w:cs="Arial"/>
                <w:color w:val="000000"/>
                <w:sz w:val="18"/>
                <w:szCs w:val="18"/>
                <w:lang w:val="el-GR"/>
              </w:rPr>
              <w:t>διέπονται</w:t>
            </w:r>
            <w:proofErr w:type="spellEnd"/>
            <w:r w:rsidRPr="00CD2C5F">
              <w:rPr>
                <w:rFonts w:ascii="Arial" w:eastAsia="Times New Roman" w:hAnsi="Arial" w:cs="Arial"/>
                <w:color w:val="000000"/>
                <w:sz w:val="18"/>
                <w:szCs w:val="18"/>
                <w:lang w:val="el-GR"/>
              </w:rPr>
              <w:t xml:space="preserve"> αποκλειστικά από το δίκαιο που εφαρμόζεται στη σύμβαση η οποία διέπει τις συμφωνίες αυτές.</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061D62">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(β) Τηρουμένων των διατάξεων των άρθρων 70 και 73 </w:t>
            </w:r>
            <w:r w:rsidRPr="00CD2C5F">
              <w:rPr>
                <w:rFonts w:ascii="Arial" w:hAnsi="Arial" w:cs="Arial"/>
                <w:sz w:val="18"/>
                <w:szCs w:val="18"/>
                <w:lang w:val="el-GR"/>
              </w:rPr>
              <w:t xml:space="preserve">του περί </w:t>
            </w:r>
            <w:r w:rsidRPr="00CD2C5F">
              <w:rPr>
                <w:rFonts w:ascii="Arial" w:eastAsia="Times New Roman" w:hAnsi="Arial" w:cs="Arial"/>
                <w:sz w:val="18"/>
                <w:szCs w:val="18"/>
                <w:lang w:val="el-GR"/>
              </w:rPr>
              <w:t xml:space="preserve">Εξυγίανσης Πιστωτικών Ιδρυμάτων και Επενδυτικών Εταιρειών Νόμου  </w:t>
            </w:r>
            <w:r w:rsidRPr="00CD2C5F">
              <w:rPr>
                <w:rFonts w:ascii="Arial" w:eastAsia="Times New Roman" w:hAnsi="Arial" w:cs="Arial"/>
                <w:color w:val="000000"/>
                <w:sz w:val="18"/>
                <w:szCs w:val="18"/>
                <w:lang w:val="el-GR"/>
              </w:rPr>
              <w:t xml:space="preserve">και με την επιφύλαξη του εδαφίου (1) του παρόντος άρθρου, οι συμφωνίες επαναγοράς </w:t>
            </w:r>
            <w:proofErr w:type="spellStart"/>
            <w:r w:rsidRPr="00CD2C5F">
              <w:rPr>
                <w:rFonts w:ascii="Arial" w:eastAsia="Times New Roman" w:hAnsi="Arial" w:cs="Arial"/>
                <w:color w:val="000000"/>
                <w:sz w:val="18"/>
                <w:szCs w:val="18"/>
                <w:lang w:val="el-GR"/>
              </w:rPr>
              <w:t>διέπονται</w:t>
            </w:r>
            <w:proofErr w:type="spellEnd"/>
            <w:r w:rsidRPr="00CD2C5F">
              <w:rPr>
                <w:rFonts w:ascii="Arial" w:eastAsia="Times New Roman" w:hAnsi="Arial" w:cs="Arial"/>
                <w:color w:val="000000"/>
                <w:sz w:val="18"/>
                <w:szCs w:val="18"/>
                <w:lang w:val="el-GR"/>
              </w:rPr>
              <w:t xml:space="preserve"> αποκλειστικά από το δίκαιο που εφαρμόζεται στη σύμβαση η οποία διέπει τις συμφωνίες αυτές.</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061D62" w:rsidP="002025BF">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(γ) Τηρουμένων των διατάξεων του εδαφίου (1), οι συναλλαγές που διενεργούνται στο πλαίσιο του Χρηματιστηρίου Αξιών Κύπρου, </w:t>
            </w:r>
            <w:proofErr w:type="spellStart"/>
            <w:r w:rsidRPr="00CD2C5F">
              <w:rPr>
                <w:rFonts w:ascii="Arial" w:eastAsia="Times New Roman" w:hAnsi="Arial" w:cs="Arial"/>
                <w:color w:val="000000"/>
                <w:sz w:val="18"/>
                <w:szCs w:val="18"/>
                <w:lang w:val="el-GR"/>
              </w:rPr>
              <w:t>διέπονται</w:t>
            </w:r>
            <w:proofErr w:type="spellEnd"/>
            <w:r w:rsidRPr="00CD2C5F">
              <w:rPr>
                <w:rFonts w:ascii="Arial" w:eastAsia="Times New Roman" w:hAnsi="Arial" w:cs="Arial"/>
                <w:color w:val="000000"/>
                <w:sz w:val="18"/>
                <w:szCs w:val="18"/>
                <w:lang w:val="el-GR"/>
              </w:rPr>
              <w:t xml:space="preserve"> αποκλειστικά από τους νόμους που εφαρμόζονται στη σύμβαση που διέπει τις εν λόγω συμφωνίες ή τις εν λόγω συναλλαγές.</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061D62">
            <w:pPr>
              <w:rPr>
                <w:rFonts w:ascii="Arial" w:hAnsi="Arial" w:cs="Arial"/>
                <w:bCs/>
                <w:color w:val="000000"/>
                <w:sz w:val="18"/>
                <w:szCs w:val="18"/>
                <w:lang w:val="el-GR"/>
              </w:rPr>
            </w:pPr>
            <w:r w:rsidRPr="00CD2C5F">
              <w:rPr>
                <w:rFonts w:ascii="Arial" w:hAnsi="Arial" w:cs="Arial"/>
                <w:bCs/>
                <w:color w:val="000000"/>
                <w:sz w:val="18"/>
                <w:szCs w:val="18"/>
                <w:lang w:val="el-GR"/>
              </w:rPr>
              <w:t>Δικαιώματα τρίτων.</w:t>
            </w:r>
          </w:p>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512233">
            <w:pPr>
              <w:pStyle w:val="NormalWeb"/>
              <w:jc w:val="both"/>
              <w:rPr>
                <w:rFonts w:ascii="Arial" w:hAnsi="Arial" w:cs="Arial"/>
                <w:color w:val="000000"/>
                <w:sz w:val="18"/>
                <w:szCs w:val="18"/>
                <w:lang w:eastAsia="en-US"/>
              </w:rPr>
            </w:pPr>
            <w:r w:rsidRPr="00CD2C5F">
              <w:rPr>
                <w:rFonts w:ascii="Arial" w:hAnsi="Arial" w:cs="Arial"/>
                <w:bCs/>
                <w:color w:val="000000"/>
                <w:sz w:val="18"/>
                <w:szCs w:val="18"/>
              </w:rPr>
              <w:t>1</w:t>
            </w:r>
            <w:r w:rsidR="00BC6B3C" w:rsidRPr="00CD2C5F">
              <w:rPr>
                <w:rFonts w:ascii="Arial" w:hAnsi="Arial" w:cs="Arial"/>
                <w:bCs/>
                <w:color w:val="000000"/>
                <w:sz w:val="18"/>
                <w:szCs w:val="18"/>
              </w:rPr>
              <w:t>2</w:t>
            </w:r>
            <w:r w:rsidRPr="00CD2C5F">
              <w:rPr>
                <w:rFonts w:ascii="Arial" w:hAnsi="Arial" w:cs="Arial"/>
                <w:color w:val="000000"/>
                <w:sz w:val="18"/>
                <w:szCs w:val="18"/>
              </w:rPr>
              <w:t xml:space="preserve">.-(1) </w:t>
            </w:r>
            <w:r w:rsidRPr="00CD2C5F">
              <w:rPr>
                <w:rFonts w:ascii="Arial" w:hAnsi="Arial" w:cs="Arial"/>
                <w:color w:val="000000"/>
                <w:sz w:val="18"/>
                <w:szCs w:val="18"/>
                <w:lang w:eastAsia="en-US"/>
              </w:rPr>
              <w:t xml:space="preserve">Τηρουμένων των διατάξεων του εδαφίου (7) του άρθρου 33 </w:t>
            </w:r>
            <w:r w:rsidRPr="00CD2C5F">
              <w:rPr>
                <w:rFonts w:ascii="Arial" w:hAnsi="Arial" w:cs="Arial"/>
                <w:color w:val="000000"/>
                <w:sz w:val="18"/>
                <w:szCs w:val="18"/>
              </w:rPr>
              <w:t>του περί Εργασιών Πιστωτικών Ιδρυμάτων Νόμου</w:t>
            </w:r>
            <w:r w:rsidR="00512233">
              <w:rPr>
                <w:rFonts w:ascii="Arial" w:hAnsi="Arial" w:cs="Arial"/>
                <w:color w:val="000000"/>
                <w:sz w:val="18"/>
                <w:szCs w:val="18"/>
              </w:rPr>
              <w:t xml:space="preserve"> και της παραγράφου (</w:t>
            </w:r>
            <w:proofErr w:type="spellStart"/>
            <w:r w:rsidR="00512233">
              <w:rPr>
                <w:rFonts w:ascii="Arial" w:hAnsi="Arial" w:cs="Arial"/>
                <w:color w:val="000000"/>
                <w:sz w:val="18"/>
                <w:szCs w:val="18"/>
              </w:rPr>
              <w:t>ιβ</w:t>
            </w:r>
            <w:proofErr w:type="spellEnd"/>
            <w:r w:rsidR="002025BF" w:rsidRPr="00CD2C5F">
              <w:rPr>
                <w:rFonts w:ascii="Arial" w:hAnsi="Arial" w:cs="Arial"/>
                <w:color w:val="000000"/>
                <w:sz w:val="18"/>
                <w:szCs w:val="18"/>
              </w:rPr>
              <w:t xml:space="preserve">) του εδαφίου (1) του άρθρου 22 του </w:t>
            </w:r>
            <w:r w:rsidR="00512233">
              <w:rPr>
                <w:rFonts w:ascii="Arial" w:hAnsi="Arial" w:cs="Arial"/>
                <w:color w:val="000000"/>
                <w:sz w:val="18"/>
                <w:szCs w:val="18"/>
              </w:rPr>
              <w:t>παρόντος ν</w:t>
            </w:r>
            <w:r w:rsidR="002025BF" w:rsidRPr="00CD2C5F">
              <w:rPr>
                <w:rFonts w:ascii="Arial" w:hAnsi="Arial" w:cs="Arial"/>
                <w:color w:val="000000"/>
                <w:sz w:val="18"/>
                <w:szCs w:val="18"/>
              </w:rPr>
              <w:t>όμου</w:t>
            </w:r>
            <w:r w:rsidRPr="00CD2C5F">
              <w:rPr>
                <w:rFonts w:ascii="Arial" w:hAnsi="Arial" w:cs="Arial"/>
                <w:color w:val="000000"/>
                <w:sz w:val="18"/>
                <w:szCs w:val="18"/>
                <w:lang w:eastAsia="en-US"/>
              </w:rPr>
              <w:t>, η έναρξη της διαδικασίας εκκαθάρισης δεν επηρεάζει το εμπράγματο δικαίωμα πιστωτή ή οποιουδήποτε άλλου προσώπου, επί κινητών ή ακινήτων περιουσιακών στοιχείων, τα οποία ανήκουν στο υπό εκκαθάριση ΑΠΙ και βρίσκονται στο έδαφος κράτους-μέλους άλλου από τη Δημοκρατία, κατά τη στιγμή της έναρξης της εν λόγω διαδικασίας.</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D84B76" w:rsidRPr="002563FB"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D84B76" w:rsidRPr="00CD2C5F"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(2) Τα δικαιώματα που αναφέρονται στο εδάφιο (1) περιλαμβάνουν ιδίως –</w:t>
            </w:r>
          </w:p>
          <w:p w:rsidR="00D84B76" w:rsidRPr="00CD2C5F" w:rsidRDefault="00D84B76" w:rsidP="00D84B76">
            <w:pPr>
              <w:jc w:val="both"/>
              <w:rPr>
                <w:rFonts w:ascii="Arial" w:eastAsia="Times New Roman" w:hAnsi="Arial" w:cs="Arial"/>
                <w:color w:val="000000"/>
                <w:sz w:val="18"/>
                <w:szCs w:val="18"/>
                <w:lang w:val="el-GR"/>
              </w:rPr>
            </w:pPr>
          </w:p>
          <w:p w:rsidR="00D84B76" w:rsidRPr="00CD2C5F"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(α) το δικαίωμα απευθείας ή μέσω τρίτου, διάθεσης περιουσιακού στοιχείου και ικανοποίησης από το τίμημα ή τις προσόδους του, ιδίως δυνάμει ενεχύρου ή υποθήκης·</w:t>
            </w:r>
          </w:p>
          <w:p w:rsidR="00D84B76" w:rsidRPr="00CD2C5F" w:rsidRDefault="00D84B76" w:rsidP="00D84B76">
            <w:pPr>
              <w:jc w:val="both"/>
              <w:rPr>
                <w:rFonts w:ascii="Arial" w:eastAsia="Times New Roman" w:hAnsi="Arial" w:cs="Arial"/>
                <w:color w:val="000000"/>
                <w:sz w:val="18"/>
                <w:szCs w:val="18"/>
                <w:lang w:val="el-GR"/>
              </w:rPr>
            </w:pPr>
          </w:p>
          <w:p w:rsidR="00D84B76" w:rsidRPr="00CD2C5F"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(β) το αποκλειστικό δικαίωμα είσπραξης απαίτησης, ιδίως όπου το δικαίωμα αυτό είναι εξασφαλισμένο, είτε με ενέχυρο, αντικείμενο του οποίου είναι η απαίτηση, είτε με εκχώρηση της απαίτησης αυτής·</w:t>
            </w:r>
          </w:p>
          <w:p w:rsidR="00D84B76" w:rsidRPr="00CD2C5F" w:rsidRDefault="00D84B76" w:rsidP="00D84B76">
            <w:pPr>
              <w:jc w:val="both"/>
              <w:rPr>
                <w:rFonts w:ascii="Arial" w:eastAsia="Times New Roman" w:hAnsi="Arial" w:cs="Arial"/>
                <w:color w:val="000000"/>
                <w:sz w:val="18"/>
                <w:szCs w:val="18"/>
                <w:lang w:val="el-GR"/>
              </w:rPr>
            </w:pPr>
          </w:p>
          <w:p w:rsidR="00D84B76" w:rsidRPr="00CD2C5F"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(γ) το δικαίωμα διεκδίκησης ή επιστροφής του περιουσιακού στοιχείου από οποιονδήποτε που το κατέχει ή το </w:t>
            </w:r>
            <w:proofErr w:type="spellStart"/>
            <w:r w:rsidRPr="00CD2C5F">
              <w:rPr>
                <w:rFonts w:ascii="Arial" w:eastAsia="Times New Roman" w:hAnsi="Arial" w:cs="Arial"/>
                <w:color w:val="000000"/>
                <w:sz w:val="18"/>
                <w:szCs w:val="18"/>
                <w:lang w:val="el-GR"/>
              </w:rPr>
              <w:t>καρπούται</w:t>
            </w:r>
            <w:proofErr w:type="spellEnd"/>
            <w:r w:rsidRPr="00CD2C5F">
              <w:rPr>
                <w:rFonts w:ascii="Arial" w:eastAsia="Times New Roman" w:hAnsi="Arial" w:cs="Arial"/>
                <w:color w:val="000000"/>
                <w:sz w:val="18"/>
                <w:szCs w:val="18"/>
                <w:lang w:val="el-GR"/>
              </w:rPr>
              <w:t xml:space="preserve"> αντίθετα προς την επιθυμία του δικαιούχου·</w:t>
            </w:r>
          </w:p>
          <w:p w:rsidR="00D84B76" w:rsidRPr="00CD2C5F" w:rsidRDefault="00D84B76" w:rsidP="00D84B76">
            <w:pPr>
              <w:jc w:val="both"/>
              <w:rPr>
                <w:rFonts w:ascii="Arial" w:eastAsia="Times New Roman" w:hAnsi="Arial" w:cs="Arial"/>
                <w:color w:val="000000"/>
                <w:sz w:val="18"/>
                <w:szCs w:val="18"/>
                <w:lang w:val="el-GR"/>
              </w:rPr>
            </w:pPr>
          </w:p>
          <w:p w:rsidR="00D84B76" w:rsidRPr="00CD2C5F" w:rsidDel="009D50AA"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(δ) το εμπράγματο δικαίωμα κάρπωσης περιουσιακού στοιχείου:</w:t>
            </w:r>
          </w:p>
        </w:tc>
      </w:tr>
      <w:tr w:rsidR="00D84B76" w:rsidRPr="002563FB"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D84B76" w:rsidRPr="00CD2C5F" w:rsidDel="009D50AA" w:rsidRDefault="00D84B76" w:rsidP="00D84B76">
            <w:pPr>
              <w:spacing w:before="100" w:beforeAutospacing="1" w:after="100" w:afterAutospacing="1"/>
              <w:jc w:val="both"/>
              <w:rPr>
                <w:rFonts w:ascii="Arial" w:eastAsia="Times New Roman" w:hAnsi="Arial" w:cs="Arial"/>
                <w:sz w:val="18"/>
                <w:szCs w:val="18"/>
                <w:lang w:val="el-GR"/>
              </w:rPr>
            </w:pPr>
          </w:p>
        </w:tc>
      </w:tr>
      <w:tr w:rsidR="00D84B76" w:rsidRPr="002563FB"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D84B76" w:rsidRPr="00CD2C5F" w:rsidDel="009D50AA" w:rsidRDefault="00D84B76" w:rsidP="002025BF">
            <w:pPr>
              <w:spacing w:before="100" w:beforeAutospacing="1" w:after="100" w:afterAutospacing="1"/>
              <w:ind w:firstLine="319"/>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Νοείται ότι, δικαίωμα που εγγράφεται σε Μητρώο και εφαρμόζεται έναντι οποιουδήποτε προσώπου, με βάση, το οποίο είναι δυνατόν να αποκτηθεί εμπράγματο δικαίωμα, κατά την έννοια του εδαφίου (1), θεωρείται εμπράγματο δικαίωμα.</w:t>
            </w:r>
          </w:p>
        </w:tc>
      </w:tr>
      <w:tr w:rsidR="00D84B76" w:rsidRPr="002563FB"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D84B76" w:rsidRPr="00CD2C5F" w:rsidDel="009D50AA" w:rsidRDefault="00D84B76"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D84B76" w:rsidP="001C4BB3">
            <w:pPr>
              <w:rPr>
                <w:rFonts w:ascii="Arial" w:hAnsi="Arial" w:cs="Arial"/>
                <w:bCs/>
                <w:color w:val="000000"/>
                <w:sz w:val="18"/>
                <w:szCs w:val="18"/>
                <w:lang w:val="el-GR"/>
              </w:rPr>
            </w:pPr>
            <w:r w:rsidRPr="00CD2C5F">
              <w:rPr>
                <w:rFonts w:ascii="Arial" w:hAnsi="Arial" w:cs="Arial"/>
                <w:bCs/>
                <w:color w:val="000000"/>
                <w:sz w:val="18"/>
                <w:szCs w:val="18"/>
                <w:lang w:val="el-GR"/>
              </w:rPr>
              <w:t>Επιφυλάξεις σε σχέση με την κυριότητα.</w:t>
            </w:r>
          </w:p>
          <w:p w:rsidR="00D84B76" w:rsidRPr="00CD2C5F" w:rsidRDefault="00D84B76" w:rsidP="00D84B76">
            <w:pPr>
              <w:tabs>
                <w:tab w:val="left" w:pos="1531"/>
              </w:tabs>
              <w:jc w:val="right"/>
              <w:rPr>
                <w:rFonts w:ascii="Arial" w:hAnsi="Arial" w:cs="Arial"/>
                <w:sz w:val="18"/>
                <w:szCs w:val="18"/>
                <w:lang w:val="en-GB"/>
              </w:rPr>
            </w:pPr>
            <w:r w:rsidRPr="00CD2C5F">
              <w:rPr>
                <w:rFonts w:ascii="Arial" w:hAnsi="Arial" w:cs="Arial"/>
                <w:sz w:val="18"/>
                <w:szCs w:val="18"/>
                <w:lang w:val="en-GB"/>
              </w:rPr>
              <w:t>10(</w:t>
            </w:r>
            <w:r w:rsidRPr="00CD2C5F">
              <w:rPr>
                <w:rFonts w:ascii="Arial" w:hAnsi="Arial" w:cs="Arial"/>
                <w:sz w:val="18"/>
                <w:szCs w:val="18"/>
              </w:rPr>
              <w:t>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lang w:val="en-GB"/>
              </w:rPr>
              <w:t xml:space="preserve"> 1994</w:t>
            </w:r>
          </w:p>
          <w:p w:rsidR="00D84B76" w:rsidRPr="00CD2C5F" w:rsidRDefault="00D84B76" w:rsidP="00D84B76">
            <w:pPr>
              <w:tabs>
                <w:tab w:val="left" w:pos="1531"/>
              </w:tabs>
              <w:jc w:val="right"/>
              <w:rPr>
                <w:rFonts w:ascii="Arial" w:hAnsi="Arial" w:cs="Arial"/>
                <w:sz w:val="18"/>
                <w:szCs w:val="18"/>
              </w:rPr>
            </w:pPr>
            <w:r w:rsidRPr="00CD2C5F">
              <w:rPr>
                <w:rFonts w:ascii="Arial" w:hAnsi="Arial" w:cs="Arial"/>
                <w:sz w:val="18"/>
                <w:szCs w:val="18"/>
              </w:rPr>
              <w:t>9(I)</w:t>
            </w:r>
            <w:r w:rsidRPr="00CD2C5F">
              <w:rPr>
                <w:rFonts w:ascii="Arial" w:hAnsi="Arial" w:cs="Arial"/>
                <w:sz w:val="18"/>
                <w:szCs w:val="18"/>
                <w:lang w:val="en-GB"/>
              </w:rPr>
              <w:t xml:space="preserve"> </w:t>
            </w:r>
            <w:r w:rsidRPr="00CD2C5F">
              <w:rPr>
                <w:rFonts w:ascii="Arial" w:hAnsi="Arial" w:cs="Arial"/>
                <w:sz w:val="18"/>
                <w:szCs w:val="18"/>
                <w:lang w:val="el-GR"/>
              </w:rPr>
              <w:t>του</w:t>
            </w:r>
            <w:r w:rsidRPr="00CD2C5F">
              <w:rPr>
                <w:rFonts w:ascii="Arial" w:hAnsi="Arial" w:cs="Arial"/>
                <w:sz w:val="18"/>
                <w:szCs w:val="18"/>
                <w:lang w:val="en-GB"/>
              </w:rPr>
              <w:t xml:space="preserve"> </w:t>
            </w:r>
            <w:r w:rsidRPr="00CD2C5F">
              <w:rPr>
                <w:rFonts w:ascii="Arial" w:hAnsi="Arial" w:cs="Arial"/>
                <w:sz w:val="18"/>
                <w:szCs w:val="18"/>
              </w:rPr>
              <w:t>1995</w:t>
            </w:r>
          </w:p>
          <w:p w:rsidR="00D84B76" w:rsidRPr="00CD2C5F" w:rsidRDefault="00D84B76" w:rsidP="00D84B76">
            <w:pPr>
              <w:jc w:val="right"/>
              <w:rPr>
                <w:rFonts w:ascii="Arial" w:hAnsi="Arial" w:cs="Arial"/>
                <w:bCs/>
                <w:color w:val="000000"/>
                <w:sz w:val="18"/>
                <w:szCs w:val="18"/>
                <w:lang w:val="el-GR"/>
              </w:rPr>
            </w:pPr>
            <w:r w:rsidRPr="00CD2C5F">
              <w:rPr>
                <w:rFonts w:ascii="Arial" w:hAnsi="Arial" w:cs="Arial"/>
                <w:sz w:val="18"/>
                <w:szCs w:val="18"/>
                <w:lang w:val="el-GR"/>
              </w:rPr>
              <w:t>101(I) του 1999.</w:t>
            </w:r>
          </w:p>
        </w:tc>
        <w:tc>
          <w:tcPr>
            <w:tcW w:w="7938" w:type="dxa"/>
          </w:tcPr>
          <w:p w:rsidR="00061D62" w:rsidRPr="00CD2C5F" w:rsidDel="009D50AA" w:rsidRDefault="00D84B76" w:rsidP="00512233">
            <w:pPr>
              <w:pStyle w:val="NormalWeb"/>
              <w:jc w:val="both"/>
              <w:rPr>
                <w:rFonts w:ascii="Arial" w:hAnsi="Arial" w:cs="Arial"/>
                <w:color w:val="000000"/>
                <w:sz w:val="18"/>
                <w:szCs w:val="18"/>
                <w:lang w:eastAsia="en-US"/>
              </w:rPr>
            </w:pPr>
            <w:r w:rsidRPr="00CD2C5F">
              <w:rPr>
                <w:rFonts w:ascii="Arial" w:hAnsi="Arial" w:cs="Arial"/>
                <w:bCs/>
                <w:color w:val="000000"/>
                <w:sz w:val="18"/>
                <w:szCs w:val="18"/>
              </w:rPr>
              <w:t>1</w:t>
            </w:r>
            <w:r w:rsidR="00BC6B3C" w:rsidRPr="00CD2C5F">
              <w:rPr>
                <w:rFonts w:ascii="Arial" w:hAnsi="Arial" w:cs="Arial"/>
                <w:bCs/>
                <w:color w:val="000000"/>
                <w:sz w:val="18"/>
                <w:szCs w:val="18"/>
              </w:rPr>
              <w:t>3</w:t>
            </w:r>
            <w:r w:rsidRPr="00CD2C5F">
              <w:rPr>
                <w:rFonts w:ascii="Arial" w:hAnsi="Arial" w:cs="Arial"/>
                <w:color w:val="000000"/>
                <w:sz w:val="18"/>
                <w:szCs w:val="18"/>
              </w:rPr>
              <w:t>.-(1) Τηρουμένων του εδαφίου (7) του άρθρου 33 του περί Εργασιών Πιστωτικών Ιδρυμάτων Νόμου</w:t>
            </w:r>
            <w:r w:rsidR="002025BF" w:rsidRPr="00CD2C5F">
              <w:rPr>
                <w:rFonts w:ascii="Arial" w:hAnsi="Arial" w:cs="Arial"/>
                <w:color w:val="000000"/>
                <w:sz w:val="18"/>
                <w:szCs w:val="18"/>
              </w:rPr>
              <w:t xml:space="preserve"> και της παραγράφου (</w:t>
            </w:r>
            <w:proofErr w:type="spellStart"/>
            <w:r w:rsidR="00512233">
              <w:rPr>
                <w:rFonts w:ascii="Arial" w:hAnsi="Arial" w:cs="Arial"/>
                <w:color w:val="000000"/>
                <w:sz w:val="18"/>
                <w:szCs w:val="18"/>
              </w:rPr>
              <w:t>ιβ</w:t>
            </w:r>
            <w:proofErr w:type="spellEnd"/>
            <w:r w:rsidR="002025BF" w:rsidRPr="00CD2C5F">
              <w:rPr>
                <w:rFonts w:ascii="Arial" w:hAnsi="Arial" w:cs="Arial"/>
                <w:color w:val="000000"/>
                <w:sz w:val="18"/>
                <w:szCs w:val="18"/>
              </w:rPr>
              <w:t xml:space="preserve">) του εδαφίου (1) του άρθρου 22 του </w:t>
            </w:r>
            <w:r w:rsidR="00512233">
              <w:rPr>
                <w:rFonts w:ascii="Arial" w:hAnsi="Arial" w:cs="Arial"/>
                <w:color w:val="000000"/>
                <w:sz w:val="18"/>
                <w:szCs w:val="18"/>
              </w:rPr>
              <w:t>παρόντος ν</w:t>
            </w:r>
            <w:r w:rsidR="002025BF" w:rsidRPr="00CD2C5F">
              <w:rPr>
                <w:rFonts w:ascii="Arial" w:hAnsi="Arial" w:cs="Arial"/>
                <w:color w:val="000000"/>
                <w:sz w:val="18"/>
                <w:szCs w:val="18"/>
              </w:rPr>
              <w:t>όμου</w:t>
            </w:r>
            <w:r w:rsidRPr="00CD2C5F">
              <w:rPr>
                <w:rFonts w:ascii="Arial" w:hAnsi="Arial" w:cs="Arial"/>
                <w:color w:val="000000"/>
                <w:sz w:val="18"/>
                <w:szCs w:val="18"/>
              </w:rPr>
              <w:t>,</w:t>
            </w:r>
            <w:r w:rsidRPr="00CD2C5F">
              <w:rPr>
                <w:rFonts w:ascii="Arial" w:hAnsi="Arial" w:cs="Arial"/>
                <w:color w:val="000000"/>
                <w:sz w:val="18"/>
                <w:szCs w:val="18"/>
                <w:lang w:eastAsia="en-US"/>
              </w:rPr>
              <w:t xml:space="preserve"> καθώς και των διατάξεων του περί Πωλήσεως Αγαθών Νόμου -</w:t>
            </w:r>
          </w:p>
        </w:tc>
      </w:tr>
      <w:tr w:rsidR="00061D62" w:rsidRPr="002563FB" w:rsidTr="00EE1DFE">
        <w:tc>
          <w:tcPr>
            <w:tcW w:w="1701" w:type="dxa"/>
          </w:tcPr>
          <w:p w:rsidR="00D84B76" w:rsidRPr="00CD2C5F" w:rsidRDefault="00D84B76" w:rsidP="00D84B76">
            <w:pPr>
              <w:tabs>
                <w:tab w:val="left" w:pos="1531"/>
              </w:tabs>
              <w:jc w:val="right"/>
              <w:rPr>
                <w:rFonts w:ascii="Arial" w:hAnsi="Arial" w:cs="Arial"/>
                <w:sz w:val="18"/>
                <w:szCs w:val="18"/>
                <w:lang w:val="el-GR"/>
              </w:rPr>
            </w:pPr>
          </w:p>
          <w:p w:rsidR="00061D62" w:rsidRPr="00CD2C5F" w:rsidRDefault="00061D62" w:rsidP="001C4BB3">
            <w:pPr>
              <w:rPr>
                <w:rFonts w:ascii="Arial" w:hAnsi="Arial" w:cs="Arial"/>
                <w:sz w:val="18"/>
                <w:szCs w:val="18"/>
                <w:lang w:val="el-GR"/>
              </w:rPr>
            </w:pPr>
          </w:p>
        </w:tc>
        <w:tc>
          <w:tcPr>
            <w:tcW w:w="7938" w:type="dxa"/>
          </w:tcPr>
          <w:p w:rsidR="00D84B76" w:rsidRPr="00CD2C5F" w:rsidRDefault="00D84B76" w:rsidP="00D84B76">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(α) η έναρξη της διαδικασίας εκκαθάρισης ΑΠΙ που αγοράζει περιουσιακό στοιχείο δεν επηρεάζει τα δικαιώματα του πωλητή, σ’ ότι αφορά την κυριότητα, εάν κατά την στιγμή της έναρξης της εν λόγω διαδικασίας, το περιουσιακό στοιχείο βρίσκεται στο έδαφος άλλου κράτους-μέλους άλλου από τη Δημοκρατία·</w:t>
            </w:r>
          </w:p>
          <w:p w:rsidR="00061D62" w:rsidRPr="00CD2C5F" w:rsidDel="009D50AA" w:rsidRDefault="00061D62" w:rsidP="00D84B76">
            <w:pPr>
              <w:jc w:val="both"/>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D84B76" w:rsidP="002025BF">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(β) η έναρξη της διαδικασίας εκκαθάρισης ΑΠΙ που </w:t>
            </w:r>
            <w:proofErr w:type="spellStart"/>
            <w:r w:rsidRPr="00CD2C5F">
              <w:rPr>
                <w:rFonts w:ascii="Arial" w:eastAsia="Times New Roman" w:hAnsi="Arial" w:cs="Arial"/>
                <w:color w:val="000000"/>
                <w:sz w:val="18"/>
                <w:szCs w:val="18"/>
                <w:lang w:val="el-GR"/>
              </w:rPr>
              <w:t>πωλεί</w:t>
            </w:r>
            <w:proofErr w:type="spellEnd"/>
            <w:r w:rsidRPr="00CD2C5F">
              <w:rPr>
                <w:rFonts w:ascii="Arial" w:eastAsia="Times New Roman" w:hAnsi="Arial" w:cs="Arial"/>
                <w:color w:val="000000"/>
                <w:sz w:val="18"/>
                <w:szCs w:val="18"/>
                <w:lang w:val="el-GR"/>
              </w:rPr>
              <w:t xml:space="preserve"> περιουσιακό στοιχείο, μετά την παράδοσή του, δεν συνιστά λόγο λύσης ή καταγγελίας της πώλησης και δεν εμποδίζει τον αγοραστή να αποκτήσει την κυριότητα του </w:t>
            </w:r>
            <w:proofErr w:type="spellStart"/>
            <w:r w:rsidRPr="00CD2C5F">
              <w:rPr>
                <w:rFonts w:ascii="Arial" w:eastAsia="Times New Roman" w:hAnsi="Arial" w:cs="Arial"/>
                <w:color w:val="000000"/>
                <w:sz w:val="18"/>
                <w:szCs w:val="18"/>
                <w:lang w:val="el-GR"/>
              </w:rPr>
              <w:t>πωληθέντος</w:t>
            </w:r>
            <w:proofErr w:type="spellEnd"/>
            <w:r w:rsidRPr="00CD2C5F">
              <w:rPr>
                <w:rFonts w:ascii="Arial" w:eastAsia="Times New Roman" w:hAnsi="Arial" w:cs="Arial"/>
                <w:color w:val="000000"/>
                <w:sz w:val="18"/>
                <w:szCs w:val="18"/>
                <w:lang w:val="el-GR"/>
              </w:rPr>
              <w:t xml:space="preserve"> στοιχείου, εάν κατά τη στιγμή της έναρξης της εν λόγω διαδικασίας, το περιουσιακό στοιχείο βρίσκεται στο έδαφος κράτους-μέλους άλλου από τη Δημοκρατία.</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D84B76" w:rsidRPr="00CD2C5F" w:rsidRDefault="00D84B76" w:rsidP="00D84B76">
            <w:pPr>
              <w:spacing w:after="60"/>
              <w:rPr>
                <w:rFonts w:ascii="Arial" w:eastAsia="Times New Roman" w:hAnsi="Arial" w:cs="Arial"/>
                <w:bCs/>
                <w:color w:val="000000"/>
                <w:sz w:val="18"/>
                <w:szCs w:val="18"/>
                <w:lang w:val="el-GR"/>
              </w:rPr>
            </w:pPr>
            <w:r w:rsidRPr="00CD2C5F">
              <w:rPr>
                <w:rFonts w:ascii="Arial" w:eastAsia="Times New Roman" w:hAnsi="Arial" w:cs="Arial"/>
                <w:bCs/>
                <w:color w:val="000000"/>
                <w:sz w:val="18"/>
                <w:szCs w:val="18"/>
                <w:lang w:val="el-GR"/>
              </w:rPr>
              <w:t>Προστασία τρίτων σε ειδικές περιπτώσεις.</w:t>
            </w:r>
          </w:p>
          <w:p w:rsidR="00061D62" w:rsidRPr="00CD2C5F" w:rsidRDefault="00061D62" w:rsidP="001C4BB3">
            <w:pPr>
              <w:rPr>
                <w:rFonts w:ascii="Arial" w:hAnsi="Arial" w:cs="Arial"/>
                <w:sz w:val="18"/>
                <w:szCs w:val="18"/>
                <w:lang w:val="el-GR"/>
              </w:rPr>
            </w:pPr>
          </w:p>
        </w:tc>
        <w:tc>
          <w:tcPr>
            <w:tcW w:w="7938" w:type="dxa"/>
          </w:tcPr>
          <w:p w:rsidR="00D84B76" w:rsidRPr="00CD2C5F" w:rsidRDefault="00D84B76" w:rsidP="00D84B76">
            <w:pPr>
              <w:pStyle w:val="NormalWeb"/>
              <w:spacing w:before="0" w:beforeAutospacing="0" w:after="0" w:afterAutospacing="0"/>
              <w:jc w:val="both"/>
              <w:rPr>
                <w:rFonts w:ascii="Arial" w:hAnsi="Arial" w:cs="Arial"/>
                <w:color w:val="000000"/>
                <w:sz w:val="18"/>
                <w:szCs w:val="18"/>
                <w:lang w:eastAsia="en-US"/>
              </w:rPr>
            </w:pPr>
            <w:r w:rsidRPr="00CD2C5F">
              <w:rPr>
                <w:rFonts w:ascii="Arial" w:hAnsi="Arial" w:cs="Arial"/>
                <w:bCs/>
                <w:color w:val="000000"/>
                <w:sz w:val="18"/>
                <w:szCs w:val="18"/>
              </w:rPr>
              <w:t>1</w:t>
            </w:r>
            <w:r w:rsidR="00BC6B3C" w:rsidRPr="00CD2C5F">
              <w:rPr>
                <w:rFonts w:ascii="Arial" w:hAnsi="Arial" w:cs="Arial"/>
                <w:bCs/>
                <w:color w:val="000000"/>
                <w:sz w:val="18"/>
                <w:szCs w:val="18"/>
              </w:rPr>
              <w:t>4</w:t>
            </w:r>
            <w:r w:rsidRPr="00CD2C5F">
              <w:rPr>
                <w:rFonts w:ascii="Arial" w:hAnsi="Arial" w:cs="Arial"/>
                <w:color w:val="000000"/>
                <w:sz w:val="18"/>
                <w:szCs w:val="18"/>
              </w:rPr>
              <w:t xml:space="preserve">. </w:t>
            </w:r>
            <w:r w:rsidRPr="00CD2C5F">
              <w:rPr>
                <w:rFonts w:ascii="Arial" w:hAnsi="Arial" w:cs="Arial"/>
                <w:color w:val="000000"/>
                <w:sz w:val="18"/>
                <w:szCs w:val="18"/>
                <w:lang w:eastAsia="en-US"/>
              </w:rPr>
              <w:t>Σε περίπτωση που ΑΠΙ, μετά την έναρξη της διαδικασίας εκκαθάρισης, συνάπτει συμφωνία μέσω της οποίας διατίθενται –</w:t>
            </w:r>
          </w:p>
          <w:p w:rsidR="00D84B76" w:rsidRPr="00CD2C5F" w:rsidRDefault="00D84B76" w:rsidP="00D84B76">
            <w:pPr>
              <w:pStyle w:val="NormalWeb"/>
              <w:spacing w:before="0" w:beforeAutospacing="0" w:after="0" w:afterAutospacing="0"/>
              <w:jc w:val="both"/>
              <w:rPr>
                <w:rFonts w:ascii="Arial" w:hAnsi="Arial" w:cs="Arial"/>
                <w:color w:val="000000"/>
                <w:sz w:val="18"/>
                <w:szCs w:val="18"/>
                <w:lang w:eastAsia="en-US"/>
              </w:rPr>
            </w:pPr>
          </w:p>
          <w:p w:rsidR="00D84B76" w:rsidRPr="00CD2C5F" w:rsidRDefault="00D84B76" w:rsidP="00D84B76">
            <w:pPr>
              <w:ind w:left="177"/>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(α) ακίνητο·</w:t>
            </w:r>
          </w:p>
          <w:p w:rsidR="00D84B76" w:rsidRPr="00CD2C5F" w:rsidRDefault="00D84B76" w:rsidP="00D84B76">
            <w:pPr>
              <w:ind w:left="177"/>
              <w:jc w:val="both"/>
              <w:rPr>
                <w:rFonts w:ascii="Arial" w:eastAsia="Times New Roman" w:hAnsi="Arial" w:cs="Arial"/>
                <w:color w:val="000000"/>
                <w:sz w:val="18"/>
                <w:szCs w:val="18"/>
                <w:lang w:val="el-GR"/>
              </w:rPr>
            </w:pPr>
          </w:p>
          <w:p w:rsidR="00D84B76" w:rsidRPr="00CD2C5F" w:rsidRDefault="00D84B76" w:rsidP="00D84B76">
            <w:pPr>
              <w:ind w:left="177"/>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(β) πλοίο ή αεροσκάφος που εγγράφεται υποχρεωτικά σε Μητρώο· ή</w:t>
            </w:r>
          </w:p>
          <w:p w:rsidR="00D84B76" w:rsidRPr="00CD2C5F" w:rsidRDefault="00D84B76" w:rsidP="00D84B76">
            <w:pPr>
              <w:ind w:left="177"/>
              <w:jc w:val="both"/>
              <w:rPr>
                <w:rFonts w:ascii="Arial" w:eastAsia="Times New Roman" w:hAnsi="Arial" w:cs="Arial"/>
                <w:color w:val="000000"/>
                <w:sz w:val="18"/>
                <w:szCs w:val="18"/>
                <w:lang w:val="el-GR"/>
              </w:rPr>
            </w:pPr>
          </w:p>
          <w:p w:rsidR="00061D62" w:rsidRPr="00CD2C5F" w:rsidRDefault="00D84B76" w:rsidP="00D84B76">
            <w:pPr>
              <w:ind w:left="177"/>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(γ) κινητές αξίες ή άλλοι τίτλοι ή δικαιώματα σε τίτλους, προϋπόθεση της ύπαρξης ή της μεταβίβασης των οποίων, είναι η εγγραφή σε Μητρώο ή σε λογαριασμό ή όπου τέτοιες αξίες ή τέτοιοι τίτλοι τοποθετούνται σε κεντρικό σύστημα καταθέσεων που τηρείται ή βρίσκεται στη Δημοκρατία ή άλλο κράτος-μέλος,</w:t>
            </w:r>
          </w:p>
          <w:p w:rsidR="00B835FC" w:rsidRDefault="00B835FC" w:rsidP="002025BF">
            <w:pPr>
              <w:jc w:val="both"/>
              <w:rPr>
                <w:rFonts w:ascii="Arial" w:eastAsia="Times New Roman" w:hAnsi="Arial" w:cs="Arial"/>
                <w:color w:val="000000"/>
                <w:sz w:val="18"/>
                <w:szCs w:val="18"/>
                <w:lang w:val="el-GR"/>
              </w:rPr>
            </w:pPr>
          </w:p>
          <w:p w:rsidR="00D84B76" w:rsidRPr="00CD2C5F" w:rsidDel="009D50AA" w:rsidRDefault="00D84B76" w:rsidP="002025BF">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το κύρος της συμφωνίας </w:t>
            </w:r>
            <w:proofErr w:type="spellStart"/>
            <w:r w:rsidRPr="00CD2C5F">
              <w:rPr>
                <w:rFonts w:ascii="Arial" w:eastAsia="Times New Roman" w:hAnsi="Arial" w:cs="Arial"/>
                <w:color w:val="000000"/>
                <w:sz w:val="18"/>
                <w:szCs w:val="18"/>
                <w:lang w:val="el-GR"/>
              </w:rPr>
              <w:t>διέπεται</w:t>
            </w:r>
            <w:proofErr w:type="spellEnd"/>
            <w:r w:rsidRPr="00CD2C5F">
              <w:rPr>
                <w:rFonts w:ascii="Arial" w:eastAsia="Times New Roman" w:hAnsi="Arial" w:cs="Arial"/>
                <w:color w:val="000000"/>
                <w:sz w:val="18"/>
                <w:szCs w:val="18"/>
                <w:lang w:val="el-GR"/>
              </w:rPr>
              <w:t xml:space="preserve"> από τους νόμους του κράτους-μέλους, στο οποίο βρίσκεται το ακίνητο ή το οποίο επιτάσσει την τήρηση των προαναφερθέντων Μητρώων, του λογαριασμού ή του συστήματος.</w:t>
            </w:r>
          </w:p>
        </w:tc>
      </w:tr>
      <w:tr w:rsidR="00D84B76" w:rsidRPr="002563FB" w:rsidTr="00EE1DFE">
        <w:tc>
          <w:tcPr>
            <w:tcW w:w="1701" w:type="dxa"/>
          </w:tcPr>
          <w:p w:rsidR="00D84B76" w:rsidRPr="00CD2C5F" w:rsidRDefault="00D84B76" w:rsidP="00D84B76">
            <w:pPr>
              <w:tabs>
                <w:tab w:val="left" w:pos="1531"/>
              </w:tabs>
              <w:rPr>
                <w:rFonts w:ascii="Arial" w:hAnsi="Arial" w:cs="Arial"/>
                <w:sz w:val="18"/>
                <w:szCs w:val="18"/>
                <w:lang w:val="el-GR"/>
              </w:rPr>
            </w:pPr>
          </w:p>
        </w:tc>
        <w:tc>
          <w:tcPr>
            <w:tcW w:w="7938" w:type="dxa"/>
          </w:tcPr>
          <w:p w:rsidR="00D84B76" w:rsidRPr="00CD2C5F" w:rsidDel="009D50AA" w:rsidRDefault="00D84B76" w:rsidP="00D84B76">
            <w:pPr>
              <w:rPr>
                <w:rFonts w:ascii="Arial" w:eastAsia="Times New Roman" w:hAnsi="Arial" w:cs="Arial"/>
                <w:sz w:val="18"/>
                <w:szCs w:val="18"/>
                <w:lang w:val="el-GR"/>
              </w:rPr>
            </w:pPr>
          </w:p>
        </w:tc>
      </w:tr>
      <w:tr w:rsidR="00D84B76" w:rsidRPr="00CD2C5F"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AC749D" w:rsidRPr="00CD2C5F" w:rsidRDefault="00AC749D" w:rsidP="00AC749D">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V</w:t>
            </w:r>
          </w:p>
          <w:p w:rsidR="00D84B76" w:rsidRPr="00CD2C5F" w:rsidDel="009D50AA" w:rsidRDefault="00AC749D" w:rsidP="00AC749D">
            <w:pPr>
              <w:jc w:val="center"/>
              <w:rPr>
                <w:rFonts w:ascii="Arial" w:hAnsi="Arial" w:cs="Arial"/>
                <w:sz w:val="18"/>
                <w:szCs w:val="18"/>
                <w:lang w:val="el-GR"/>
              </w:rPr>
            </w:pPr>
            <w:r w:rsidRPr="00CD2C5F">
              <w:rPr>
                <w:rFonts w:ascii="Arial" w:hAnsi="Arial" w:cs="Arial"/>
                <w:sz w:val="18"/>
                <w:szCs w:val="18"/>
                <w:lang w:val="el-GR"/>
              </w:rPr>
              <w:t>ΕΚΚΑΘΑΡΙΣΤΕΣ</w:t>
            </w:r>
          </w:p>
        </w:tc>
      </w:tr>
      <w:tr w:rsidR="00D84B76" w:rsidRPr="00CD2C5F" w:rsidTr="00EE1DFE">
        <w:tc>
          <w:tcPr>
            <w:tcW w:w="1701" w:type="dxa"/>
          </w:tcPr>
          <w:p w:rsidR="00D84B76" w:rsidRPr="00CD2C5F" w:rsidRDefault="00D84B76" w:rsidP="001C4BB3">
            <w:pPr>
              <w:rPr>
                <w:rFonts w:ascii="Arial" w:hAnsi="Arial" w:cs="Arial"/>
                <w:sz w:val="18"/>
                <w:szCs w:val="18"/>
                <w:lang w:val="el-GR"/>
              </w:rPr>
            </w:pPr>
          </w:p>
        </w:tc>
        <w:tc>
          <w:tcPr>
            <w:tcW w:w="7938" w:type="dxa"/>
          </w:tcPr>
          <w:p w:rsidR="00D84B76" w:rsidRPr="00CD2C5F" w:rsidDel="009D50AA" w:rsidRDefault="00D84B76" w:rsidP="00B078F3">
            <w:pPr>
              <w:jc w:val="center"/>
              <w:rPr>
                <w:rFonts w:ascii="Arial" w:eastAsia="Times New Roman" w:hAnsi="Arial" w:cs="Arial"/>
                <w:sz w:val="18"/>
                <w:szCs w:val="18"/>
                <w:lang w:val="el-GR"/>
              </w:rPr>
            </w:pPr>
          </w:p>
        </w:tc>
      </w:tr>
      <w:tr w:rsidR="00D84B76" w:rsidRPr="002563FB" w:rsidTr="00EE1DFE">
        <w:tc>
          <w:tcPr>
            <w:tcW w:w="1701" w:type="dxa"/>
          </w:tcPr>
          <w:p w:rsidR="009E7730" w:rsidRPr="00CD2C5F" w:rsidRDefault="009E7730" w:rsidP="009E7730">
            <w:pPr>
              <w:rPr>
                <w:rFonts w:ascii="Arial" w:hAnsi="Arial" w:cs="Arial"/>
                <w:sz w:val="18"/>
                <w:szCs w:val="18"/>
                <w:lang w:val="el-GR"/>
              </w:rPr>
            </w:pPr>
            <w:r w:rsidRPr="00CD2C5F">
              <w:rPr>
                <w:rFonts w:ascii="Arial" w:hAnsi="Arial" w:cs="Arial"/>
                <w:sz w:val="18"/>
                <w:szCs w:val="18"/>
                <w:lang w:val="el-GR"/>
              </w:rPr>
              <w:t>Διορισμός εκκαθαριστή.</w:t>
            </w:r>
            <w:r w:rsidRPr="00CD2C5F" w:rsidDel="005B3034">
              <w:rPr>
                <w:rFonts w:ascii="Arial" w:hAnsi="Arial" w:cs="Arial"/>
                <w:sz w:val="18"/>
                <w:szCs w:val="18"/>
                <w:lang w:val="el-GR"/>
              </w:rPr>
              <w:t xml:space="preserve"> </w:t>
            </w:r>
            <w:r w:rsidRPr="00CD2C5F">
              <w:rPr>
                <w:rFonts w:ascii="Arial" w:hAnsi="Arial" w:cs="Arial"/>
                <w:sz w:val="18"/>
                <w:szCs w:val="18"/>
                <w:lang w:val="el-GR"/>
              </w:rPr>
              <w:t xml:space="preserve"> </w:t>
            </w:r>
          </w:p>
          <w:p w:rsidR="009E7730" w:rsidRPr="00CD2C5F" w:rsidRDefault="009E7730" w:rsidP="00780D54">
            <w:pPr>
              <w:rPr>
                <w:rFonts w:ascii="Arial" w:hAnsi="Arial" w:cs="Arial"/>
                <w:sz w:val="18"/>
                <w:szCs w:val="18"/>
                <w:lang w:val="el-GR"/>
              </w:rPr>
            </w:pPr>
          </w:p>
          <w:p w:rsidR="009E7730" w:rsidRPr="00CD2C5F" w:rsidRDefault="009E7730" w:rsidP="009E7730">
            <w:pPr>
              <w:shd w:val="clear" w:color="auto" w:fill="FFFFFF"/>
              <w:spacing w:before="100" w:beforeAutospacing="1" w:after="100" w:afterAutospacing="1"/>
              <w:contextualSpacing/>
              <w:jc w:val="right"/>
              <w:rPr>
                <w:rFonts w:ascii="Arial" w:eastAsia="Times New Roman" w:hAnsi="Arial" w:cs="Arial"/>
                <w:color w:val="000000"/>
                <w:sz w:val="18"/>
                <w:szCs w:val="18"/>
                <w:lang w:val="el-GR"/>
              </w:rPr>
            </w:pPr>
          </w:p>
          <w:p w:rsidR="009E7730" w:rsidRPr="00CD2C5F" w:rsidRDefault="009E7730" w:rsidP="009E7730">
            <w:pPr>
              <w:shd w:val="clear" w:color="auto" w:fill="FFFFFF"/>
              <w:spacing w:before="100" w:beforeAutospacing="1" w:after="100" w:afterAutospacing="1"/>
              <w:contextualSpacing/>
              <w:jc w:val="right"/>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64(</w:t>
            </w:r>
            <w:r w:rsidRPr="00CD2C5F">
              <w:rPr>
                <w:rFonts w:ascii="Arial" w:eastAsia="Times New Roman" w:hAnsi="Arial" w:cs="Arial"/>
                <w:color w:val="000000"/>
                <w:sz w:val="18"/>
                <w:szCs w:val="18"/>
              </w:rPr>
              <w:t>I</w:t>
            </w:r>
            <w:r w:rsidR="00CD2C5F" w:rsidRPr="00CD2C5F">
              <w:rPr>
                <w:rFonts w:ascii="Arial" w:eastAsia="Times New Roman" w:hAnsi="Arial" w:cs="Arial"/>
                <w:color w:val="000000"/>
                <w:sz w:val="18"/>
                <w:szCs w:val="18"/>
                <w:lang w:val="el-GR"/>
              </w:rPr>
              <w:t xml:space="preserve">) του </w:t>
            </w:r>
            <w:r w:rsidRPr="00CD2C5F">
              <w:rPr>
                <w:rFonts w:ascii="Arial" w:eastAsia="Times New Roman" w:hAnsi="Arial" w:cs="Arial"/>
                <w:color w:val="000000"/>
                <w:sz w:val="18"/>
                <w:szCs w:val="18"/>
                <w:lang w:val="el-GR"/>
              </w:rPr>
              <w:t>2015</w:t>
            </w:r>
          </w:p>
          <w:p w:rsidR="00D84B76" w:rsidRPr="00CD2C5F" w:rsidRDefault="009E7730" w:rsidP="00CD2C5F">
            <w:pPr>
              <w:jc w:val="right"/>
              <w:rPr>
                <w:rFonts w:ascii="Arial" w:hAnsi="Arial" w:cs="Arial"/>
                <w:sz w:val="18"/>
                <w:szCs w:val="18"/>
                <w:lang w:val="el-GR"/>
              </w:rPr>
            </w:pPr>
            <w:r w:rsidRPr="00CD2C5F">
              <w:rPr>
                <w:rFonts w:ascii="Arial" w:eastAsia="Times New Roman" w:hAnsi="Arial" w:cs="Arial"/>
                <w:color w:val="000000"/>
                <w:sz w:val="18"/>
                <w:szCs w:val="18"/>
                <w:lang w:val="el-GR"/>
              </w:rPr>
              <w:t>197(</w:t>
            </w:r>
            <w:r w:rsidRPr="00CD2C5F">
              <w:rPr>
                <w:rFonts w:ascii="Arial" w:eastAsia="Times New Roman" w:hAnsi="Arial" w:cs="Arial"/>
                <w:color w:val="000000"/>
                <w:sz w:val="18"/>
                <w:szCs w:val="18"/>
              </w:rPr>
              <w:t>I</w:t>
            </w:r>
            <w:r w:rsidRPr="00CD2C5F">
              <w:rPr>
                <w:rFonts w:ascii="Arial" w:eastAsia="Times New Roman" w:hAnsi="Arial" w:cs="Arial"/>
                <w:color w:val="000000"/>
                <w:sz w:val="18"/>
                <w:szCs w:val="18"/>
                <w:lang w:val="el-GR"/>
              </w:rPr>
              <w:t>)</w:t>
            </w:r>
            <w:r w:rsidR="00CD2C5F" w:rsidRPr="00CD2C5F">
              <w:rPr>
                <w:rFonts w:ascii="Arial" w:eastAsia="Times New Roman" w:hAnsi="Arial" w:cs="Arial"/>
                <w:color w:val="000000"/>
                <w:sz w:val="18"/>
                <w:szCs w:val="18"/>
                <w:lang w:val="el-GR"/>
              </w:rPr>
              <w:t xml:space="preserve"> του </w:t>
            </w:r>
            <w:r w:rsidRPr="00CD2C5F">
              <w:rPr>
                <w:rFonts w:ascii="Arial" w:eastAsia="Times New Roman" w:hAnsi="Arial" w:cs="Arial"/>
                <w:color w:val="000000"/>
                <w:sz w:val="18"/>
                <w:szCs w:val="18"/>
                <w:lang w:val="el-GR"/>
              </w:rPr>
              <w:t>2015.</w:t>
            </w:r>
          </w:p>
        </w:tc>
        <w:tc>
          <w:tcPr>
            <w:tcW w:w="7938" w:type="dxa"/>
          </w:tcPr>
          <w:p w:rsidR="00D84B76" w:rsidRPr="00CD2C5F" w:rsidDel="009D50AA" w:rsidRDefault="00780D54" w:rsidP="00CD2C5F">
            <w:pPr>
              <w:jc w:val="both"/>
              <w:rPr>
                <w:rFonts w:ascii="Arial" w:eastAsia="Times New Roman" w:hAnsi="Arial" w:cs="Arial"/>
                <w:sz w:val="18"/>
                <w:szCs w:val="18"/>
                <w:lang w:val="el-GR"/>
              </w:rPr>
            </w:pPr>
            <w:r w:rsidRPr="00CD2C5F">
              <w:rPr>
                <w:rFonts w:ascii="Arial" w:hAnsi="Arial" w:cs="Arial"/>
                <w:bCs/>
                <w:sz w:val="18"/>
                <w:szCs w:val="18"/>
                <w:lang w:val="el-GR"/>
              </w:rPr>
              <w:t>1</w:t>
            </w:r>
            <w:r w:rsidR="00BC6B3C" w:rsidRPr="00CD2C5F">
              <w:rPr>
                <w:rFonts w:ascii="Arial" w:hAnsi="Arial" w:cs="Arial"/>
                <w:bCs/>
                <w:sz w:val="18"/>
                <w:szCs w:val="18"/>
                <w:lang w:val="el-GR"/>
              </w:rPr>
              <w:t>5</w:t>
            </w:r>
            <w:r w:rsidRPr="00CD2C5F">
              <w:rPr>
                <w:rFonts w:ascii="Arial" w:hAnsi="Arial" w:cs="Arial"/>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 xml:space="preserve">(1)  (α) Ο εκκαθαριστής που συστήνεται από την Κεντρική Τράπεζα και διορίζεται από το Δικαστήριο δυνάμει του εδαφίου (3) του άρθρου 6 είναι πρόσωπο αναγνωρισμένου κύρους, προσόντων και εμπειρίας σε χρηματοπιστωτικά θέματα, όπως εξειδικεύονται σε πολιτική που καταρτίζεται από την Κεντρική Τράπεζα για τον σκοπό αυτό και περαιτέρω είναι εγγεγραμμένος σύμβουλος αφερεγγυότητας δυνάμει του περί Συμβούλων Αφερεγγυότητας Νόμου.  </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(β) Η  Κεντρική Τράπεζα επιλέγει τον εκκαθαριστή από κατάλογο φυσικών προσώπων που  συντάσσεται και τηρείται από την ίδια στη βάση της πολιτικής που αναφέρεται στην παράγραφο (α).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RDefault="00780D54" w:rsidP="00780D54">
            <w:pPr>
              <w:jc w:val="both"/>
              <w:rPr>
                <w:rFonts w:ascii="Arial"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(γ) Η πολιτική και ο κατάλογος που αναφέρονται στις παραγράφους (α) και (β) δημοσιεύονται στην ιστοσελίδα της Κεντρικής Τράπεζας. </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271090" w:rsidRDefault="00271090" w:rsidP="00271090">
            <w:pPr>
              <w:ind w:firstLine="321"/>
              <w:jc w:val="both"/>
              <w:rPr>
                <w:rFonts w:ascii="Arial" w:hAnsi="Arial" w:cs="Arial"/>
                <w:sz w:val="18"/>
                <w:szCs w:val="18"/>
                <w:lang w:val="el-GR"/>
              </w:rPr>
            </w:pPr>
            <w:r>
              <w:rPr>
                <w:rFonts w:ascii="Arial" w:hAnsi="Arial" w:cs="Arial"/>
                <w:sz w:val="18"/>
                <w:szCs w:val="18"/>
                <w:lang w:val="el-GR"/>
              </w:rPr>
              <w:t>Νοείται ότι, η Κεντρική Τράπεζα δύναται να συστήσει τον προσωρινό εκκαθαριστή που διορίζεται δυνάμει του άρθρου 16 ως εκκαθαριστή.</w:t>
            </w:r>
            <w:r w:rsidRPr="00CD2C5F">
              <w:rPr>
                <w:rFonts w:ascii="Arial" w:hAnsi="Arial" w:cs="Arial"/>
                <w:sz w:val="18"/>
                <w:szCs w:val="18"/>
                <w:lang w:val="el-GR"/>
              </w:rPr>
              <w:t xml:space="preserve"> </w:t>
            </w:r>
          </w:p>
          <w:p w:rsidR="00271090" w:rsidRDefault="00271090" w:rsidP="00271090">
            <w:pPr>
              <w:ind w:firstLine="321"/>
              <w:jc w:val="both"/>
              <w:rPr>
                <w:rFonts w:ascii="Arial" w:hAnsi="Arial" w:cs="Arial"/>
                <w:sz w:val="18"/>
                <w:szCs w:val="18"/>
                <w:lang w:val="el-GR"/>
              </w:rPr>
            </w:pPr>
          </w:p>
          <w:p w:rsidR="00271090" w:rsidRPr="00271090" w:rsidDel="009D50AA" w:rsidRDefault="00B93738" w:rsidP="00271090">
            <w:pPr>
              <w:ind w:firstLine="321"/>
              <w:jc w:val="both"/>
              <w:rPr>
                <w:rFonts w:ascii="Arial" w:hAnsi="Arial" w:cs="Arial"/>
                <w:sz w:val="18"/>
                <w:szCs w:val="18"/>
                <w:lang w:val="el-GR"/>
              </w:rPr>
            </w:pPr>
            <w:r>
              <w:rPr>
                <w:rFonts w:ascii="Arial" w:hAnsi="Arial" w:cs="Arial"/>
                <w:sz w:val="18"/>
                <w:szCs w:val="18"/>
                <w:lang w:val="el-GR"/>
              </w:rPr>
              <w:t xml:space="preserve">Νοείται περαιτέρω </w:t>
            </w:r>
            <w:r w:rsidR="00271090" w:rsidRPr="00CD2C5F">
              <w:rPr>
                <w:rFonts w:ascii="Arial" w:hAnsi="Arial" w:cs="Arial"/>
                <w:sz w:val="18"/>
                <w:szCs w:val="18"/>
                <w:lang w:val="el-GR"/>
              </w:rPr>
              <w:t>ότι, η Κεντρική Τράπεζα δεν δύναται να συστήσει ως εκκαθαριστή οποιοδήποτε πρόσωπο που υπηρέτησε στο διοικητικό συμβούλιο του ΑΠΙ για οποιαδήποτε περίοδο κατά τη διάρκεια ενός (1) έτους πριν τον διορισμό.</w:t>
            </w:r>
          </w:p>
        </w:tc>
      </w:tr>
      <w:tr w:rsidR="00061D62" w:rsidRPr="002563FB" w:rsidTr="00EE1DFE">
        <w:tc>
          <w:tcPr>
            <w:tcW w:w="1701" w:type="dxa"/>
          </w:tcPr>
          <w:p w:rsidR="00061D62" w:rsidRPr="00CD2C5F" w:rsidRDefault="00061D62" w:rsidP="001C4BB3">
            <w:pPr>
              <w:rPr>
                <w:rFonts w:ascii="Arial" w:hAnsi="Arial" w:cs="Arial"/>
                <w:sz w:val="18"/>
                <w:szCs w:val="18"/>
                <w:lang w:val="el-GR"/>
              </w:rPr>
            </w:pPr>
          </w:p>
        </w:tc>
        <w:tc>
          <w:tcPr>
            <w:tcW w:w="7938" w:type="dxa"/>
          </w:tcPr>
          <w:p w:rsidR="00061D62" w:rsidRPr="00CD2C5F" w:rsidDel="009D50AA" w:rsidRDefault="00061D62" w:rsidP="00B078F3">
            <w:pPr>
              <w:jc w:val="center"/>
              <w:rPr>
                <w:rFonts w:ascii="Arial" w:eastAsia="Times New Roman" w:hAnsi="Arial" w:cs="Arial"/>
                <w:sz w:val="18"/>
                <w:szCs w:val="18"/>
                <w:lang w:val="el-GR"/>
              </w:rPr>
            </w:pPr>
          </w:p>
        </w:tc>
      </w:tr>
      <w:tr w:rsidR="00AE23D0" w:rsidRPr="002563FB" w:rsidTr="00EE1DFE">
        <w:tc>
          <w:tcPr>
            <w:tcW w:w="1701" w:type="dxa"/>
          </w:tcPr>
          <w:p w:rsidR="00AE23D0" w:rsidRPr="00CD2C5F" w:rsidRDefault="00AE23D0" w:rsidP="001C4BB3">
            <w:pPr>
              <w:rPr>
                <w:rFonts w:ascii="Arial" w:hAnsi="Arial" w:cs="Arial"/>
                <w:sz w:val="18"/>
                <w:szCs w:val="18"/>
                <w:lang w:val="el-GR"/>
              </w:rPr>
            </w:pPr>
          </w:p>
        </w:tc>
        <w:tc>
          <w:tcPr>
            <w:tcW w:w="7938" w:type="dxa"/>
          </w:tcPr>
          <w:p w:rsidR="00AE23D0" w:rsidRPr="00CD2C5F" w:rsidDel="009D50AA"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(2) Η προσκόμιση επικυρωμένου αντιγράφου της απόφασης διορισμού εκκαθαριστή πιστωτικού ιδρύματος που συστάθηκε σε κράτος μέλος άλλο από τη Δημοκρατία, το οποίο διατηρεί υποκατάστημα στη Δημοκρατία, ή η βεβαίωση από την αρμόδια αρχή άλλου κράτους-μέλους του διορισμού του προσώπου αυτού, αποτελεί ικανοποιητική απόδειξη και δεν απαιτείται οποιαδήποτε άλλη διατύπωση.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hAnsi="Arial" w:cs="Arial"/>
                <w:sz w:val="18"/>
                <w:szCs w:val="18"/>
                <w:lang w:val="el-GR"/>
              </w:rPr>
            </w:pPr>
            <w:r w:rsidRPr="00CD2C5F">
              <w:rPr>
                <w:rFonts w:ascii="Arial" w:hAnsi="Arial" w:cs="Arial"/>
                <w:sz w:val="18"/>
                <w:szCs w:val="18"/>
                <w:lang w:val="el-GR"/>
              </w:rPr>
              <w:t xml:space="preserve">(3) Οι εξουσίες και αρμοδιότητες του εκκαθαριστή </w:t>
            </w:r>
            <w:proofErr w:type="spellStart"/>
            <w:r w:rsidRPr="00CD2C5F">
              <w:rPr>
                <w:rFonts w:ascii="Arial" w:hAnsi="Arial" w:cs="Arial"/>
                <w:sz w:val="18"/>
                <w:szCs w:val="18"/>
                <w:lang w:val="el-GR"/>
              </w:rPr>
              <w:t>διέπονται</w:t>
            </w:r>
            <w:proofErr w:type="spellEnd"/>
            <w:r w:rsidRPr="00CD2C5F">
              <w:rPr>
                <w:rFonts w:ascii="Arial" w:hAnsi="Arial" w:cs="Arial"/>
                <w:sz w:val="18"/>
                <w:szCs w:val="18"/>
                <w:lang w:val="el-GR"/>
              </w:rPr>
              <w:t xml:space="preserve"> από τις σχετικές διατάξεις του περί Εταιρειών Νόμου, οι οποίες εφαρμόζονται κατ’ αναλογία και περιλαμβάνουν οποιεσδήποτε εξουσίες και αρμοδιότητες ανατίθενται στον προσωρινό εκκαθαριστή δυνάμει του παρόντος Νόμου.</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D75845" w:rsidRPr="00CD2C5F" w:rsidRDefault="00D75845" w:rsidP="00D75845">
            <w:pPr>
              <w:rPr>
                <w:rFonts w:ascii="Arial" w:hAnsi="Arial" w:cs="Arial"/>
                <w:sz w:val="18"/>
                <w:szCs w:val="18"/>
                <w:lang w:val="el-GR"/>
              </w:rPr>
            </w:pPr>
            <w:r w:rsidRPr="00CD2C5F">
              <w:rPr>
                <w:rFonts w:ascii="Arial" w:hAnsi="Arial" w:cs="Arial"/>
                <w:sz w:val="18"/>
                <w:szCs w:val="18"/>
                <w:lang w:val="el-GR"/>
              </w:rPr>
              <w:t>Διορισμός προσωρινού εκκαθαριστή.</w:t>
            </w:r>
          </w:p>
          <w:p w:rsidR="00D75845" w:rsidRPr="00CD2C5F" w:rsidRDefault="00D75845" w:rsidP="00780D54">
            <w:pPr>
              <w:rPr>
                <w:rFonts w:ascii="Arial" w:hAnsi="Arial" w:cs="Arial"/>
                <w:sz w:val="18"/>
                <w:szCs w:val="18"/>
                <w:lang w:val="el-GR"/>
              </w:rPr>
            </w:pPr>
          </w:p>
          <w:p w:rsidR="00D75845" w:rsidRPr="00CD2C5F" w:rsidRDefault="00D75845" w:rsidP="00780D54">
            <w:pPr>
              <w:rPr>
                <w:rFonts w:ascii="Arial" w:hAnsi="Arial" w:cs="Arial"/>
                <w:sz w:val="18"/>
                <w:szCs w:val="18"/>
                <w:lang w:val="el-GR"/>
              </w:rPr>
            </w:pPr>
          </w:p>
          <w:p w:rsidR="00780D54" w:rsidRPr="00CD2C5F" w:rsidRDefault="00780D54" w:rsidP="00D75845">
            <w:pPr>
              <w:rPr>
                <w:rFonts w:ascii="Arial" w:hAnsi="Arial" w:cs="Arial"/>
                <w:sz w:val="18"/>
                <w:szCs w:val="18"/>
                <w:lang w:val="el-GR"/>
              </w:rPr>
            </w:pPr>
          </w:p>
        </w:tc>
        <w:tc>
          <w:tcPr>
            <w:tcW w:w="7938" w:type="dxa"/>
          </w:tcPr>
          <w:p w:rsidR="00780D54" w:rsidRPr="00CD2C5F" w:rsidRDefault="00780D54" w:rsidP="00780D54">
            <w:pPr>
              <w:jc w:val="both"/>
              <w:rPr>
                <w:rFonts w:ascii="Arial" w:hAnsi="Arial" w:cs="Arial"/>
                <w:sz w:val="18"/>
                <w:szCs w:val="18"/>
                <w:lang w:val="el-GR"/>
              </w:rPr>
            </w:pPr>
            <w:r w:rsidRPr="00CD2C5F">
              <w:rPr>
                <w:rFonts w:ascii="Arial" w:hAnsi="Arial" w:cs="Arial"/>
                <w:bCs/>
                <w:sz w:val="18"/>
                <w:szCs w:val="18"/>
                <w:lang w:val="el-GR"/>
              </w:rPr>
              <w:t>1</w:t>
            </w:r>
            <w:r w:rsidR="00BC6B3C" w:rsidRPr="00CD2C5F">
              <w:rPr>
                <w:rFonts w:ascii="Arial" w:hAnsi="Arial" w:cs="Arial"/>
                <w:bCs/>
                <w:sz w:val="18"/>
                <w:szCs w:val="18"/>
                <w:lang w:val="el-GR"/>
              </w:rPr>
              <w:t>6</w:t>
            </w:r>
            <w:r w:rsidR="00CD2C5F" w:rsidRPr="00CD2C5F">
              <w:rPr>
                <w:rFonts w:ascii="Arial" w:hAnsi="Arial" w:cs="Arial"/>
                <w:bCs/>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(1) Η Κεντρική Τράπεζα δύναται να διορίζει προσωρινό εκκαθαριστή στις ακόλουθες περιπτώσεις -</w:t>
            </w:r>
          </w:p>
          <w:p w:rsidR="00780D54" w:rsidRPr="00CD2C5F" w:rsidRDefault="00780D54" w:rsidP="00780D54">
            <w:pPr>
              <w:jc w:val="both"/>
              <w:rPr>
                <w:rFonts w:ascii="Arial" w:hAnsi="Arial" w:cs="Arial"/>
                <w:sz w:val="18"/>
                <w:szCs w:val="18"/>
                <w:lang w:val="el-GR"/>
              </w:rPr>
            </w:pPr>
          </w:p>
          <w:p w:rsidR="00780D54" w:rsidRPr="00CD2C5F"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(α) πριν την υποβολή αίτησης στο Δικαστήριο για εκκαθάριση δυνάμει του εδαφίου (2) του άρθρου 6, νοουμένου ότι πληρούνται οι προϋποθέσεις που καθορίζονται στο εδάφιο (1) αυτού, ή </w:t>
            </w:r>
          </w:p>
          <w:p w:rsidR="00780D54" w:rsidRPr="00CD2C5F" w:rsidRDefault="00780D54" w:rsidP="00780D54">
            <w:pPr>
              <w:jc w:val="both"/>
              <w:rPr>
                <w:rFonts w:ascii="Arial" w:hAnsi="Arial" w:cs="Arial"/>
                <w:sz w:val="18"/>
                <w:szCs w:val="18"/>
                <w:lang w:val="el-GR"/>
              </w:rPr>
            </w:pPr>
          </w:p>
          <w:p w:rsidR="00780D54" w:rsidRPr="00CD2C5F" w:rsidDel="009D50AA" w:rsidRDefault="00780D54" w:rsidP="00091DF5">
            <w:pPr>
              <w:jc w:val="both"/>
              <w:rPr>
                <w:rFonts w:ascii="Arial" w:hAnsi="Arial" w:cs="Arial"/>
                <w:sz w:val="18"/>
                <w:szCs w:val="18"/>
                <w:lang w:val="el-GR"/>
              </w:rPr>
            </w:pPr>
            <w:r w:rsidRPr="00CD2C5F">
              <w:rPr>
                <w:rFonts w:ascii="Arial" w:hAnsi="Arial" w:cs="Arial"/>
                <w:sz w:val="18"/>
                <w:szCs w:val="18"/>
                <w:lang w:val="el-GR"/>
              </w:rPr>
              <w:t xml:space="preserve">(β) οποτεδήποτε μετά την υποβολή αίτησης στο Δικαστήριο για εκκαθάριση δυνάμει του εδαφίου (2) του άρθρου 6 αλλά πριν την έκδοση διατάγματος εκκαθάρισης: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ind w:firstLine="321"/>
              <w:jc w:val="both"/>
              <w:rPr>
                <w:rFonts w:ascii="Arial" w:hAnsi="Arial" w:cs="Arial"/>
                <w:sz w:val="18"/>
                <w:szCs w:val="18"/>
                <w:lang w:val="el-GR"/>
              </w:rPr>
            </w:pPr>
            <w:r w:rsidRPr="00CD2C5F">
              <w:rPr>
                <w:rFonts w:ascii="Arial" w:hAnsi="Arial" w:cs="Arial"/>
                <w:sz w:val="18"/>
                <w:szCs w:val="18"/>
                <w:lang w:val="el-GR"/>
              </w:rPr>
              <w:t>Νοείται ότι, σε περίπτωση που η αίτηση για εκκαθάριση δεν υποβληθεί από την Κεντρική Τράπεζα εντός εβδομήντα πέντε (75) ημερών από την ημέρα διορισμού του προσωρινού εκκαθα</w:t>
            </w:r>
            <w:r w:rsidR="00512233">
              <w:rPr>
                <w:rFonts w:ascii="Arial" w:hAnsi="Arial" w:cs="Arial"/>
                <w:sz w:val="18"/>
                <w:szCs w:val="18"/>
                <w:lang w:val="el-GR"/>
              </w:rPr>
              <w:t>ριστή με βάση την παράγραφο (α)</w:t>
            </w:r>
            <w:r w:rsidRPr="00CD2C5F">
              <w:rPr>
                <w:rFonts w:ascii="Arial" w:hAnsi="Arial" w:cs="Arial"/>
                <w:sz w:val="18"/>
                <w:szCs w:val="18"/>
                <w:lang w:val="el-GR"/>
              </w:rPr>
              <w:t>, τερματίζεται αυτοδικαίως ο διορισμός του προσωρινού εκκαθαριστή κατ</w:t>
            </w:r>
            <w:r w:rsidR="00512233">
              <w:rPr>
                <w:rFonts w:ascii="Arial" w:hAnsi="Arial" w:cs="Arial"/>
                <w:sz w:val="18"/>
                <w:szCs w:val="18"/>
                <w:lang w:val="el-GR"/>
              </w:rPr>
              <w:t>ά τη λήξη της εν λόγω περιόδου.</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hAnsi="Arial" w:cs="Arial"/>
                <w:color w:val="FF0000"/>
                <w:sz w:val="18"/>
                <w:szCs w:val="18"/>
                <w:lang w:val="el-GR"/>
              </w:rPr>
            </w:pPr>
            <w:r w:rsidRPr="00CD2C5F">
              <w:rPr>
                <w:rFonts w:ascii="Arial" w:hAnsi="Arial" w:cs="Arial"/>
                <w:color w:val="000000"/>
                <w:sz w:val="18"/>
                <w:szCs w:val="18"/>
                <w:lang w:val="el-GR"/>
              </w:rPr>
              <w:t>(2) Σε εξαιρετικές περιστάσεις, η προθεσμία που αναφέρεται στην επιφύλαξη του εδαφίου (1) δύναται να παραταθεί κατά δύο (2) μήνες.</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2025BF">
            <w:pPr>
              <w:jc w:val="both"/>
              <w:rPr>
                <w:rFonts w:ascii="Arial" w:eastAsia="Times New Roman" w:hAnsi="Arial" w:cs="Arial"/>
                <w:sz w:val="18"/>
                <w:szCs w:val="18"/>
                <w:lang w:val="el-GR"/>
              </w:rPr>
            </w:pPr>
            <w:r w:rsidRPr="00CD2C5F">
              <w:rPr>
                <w:rFonts w:ascii="Arial" w:hAnsi="Arial" w:cs="Arial"/>
                <w:sz w:val="18"/>
                <w:szCs w:val="18"/>
                <w:lang w:val="el-GR"/>
              </w:rPr>
              <w:t xml:space="preserve">(3) </w:t>
            </w:r>
            <w:r w:rsidR="00A976FB" w:rsidRPr="003E2BBE">
              <w:rPr>
                <w:rFonts w:ascii="Arial" w:hAnsi="Arial" w:cs="Arial"/>
                <w:sz w:val="18"/>
                <w:szCs w:val="18"/>
                <w:lang w:val="el-GR"/>
              </w:rPr>
              <w:t xml:space="preserve">Η  Κεντρική Τράπεζα επιλέγει τον </w:t>
            </w:r>
            <w:r w:rsidR="00A976FB">
              <w:rPr>
                <w:rFonts w:ascii="Arial" w:hAnsi="Arial" w:cs="Arial"/>
                <w:sz w:val="18"/>
                <w:szCs w:val="18"/>
                <w:lang w:val="el-GR"/>
              </w:rPr>
              <w:t xml:space="preserve">προσωρινό </w:t>
            </w:r>
            <w:r w:rsidR="00A976FB" w:rsidRPr="003E2BBE">
              <w:rPr>
                <w:rFonts w:ascii="Arial" w:hAnsi="Arial" w:cs="Arial"/>
                <w:sz w:val="18"/>
                <w:szCs w:val="18"/>
                <w:lang w:val="el-GR"/>
              </w:rPr>
              <w:t>εκκαθαριστή από κατάλογο φυσικών προσώπων που  συντάσσεται</w:t>
            </w:r>
            <w:r w:rsidR="00A976FB">
              <w:rPr>
                <w:rFonts w:ascii="Arial" w:hAnsi="Arial" w:cs="Arial"/>
                <w:sz w:val="18"/>
                <w:szCs w:val="18"/>
                <w:lang w:val="el-GR"/>
              </w:rPr>
              <w:t xml:space="preserve"> δυνάμει του εδαφίου (1) του άρθρου 15</w:t>
            </w:r>
            <w:r w:rsidR="00A976FB" w:rsidRPr="000A1EFD">
              <w:rPr>
                <w:rFonts w:ascii="Arial" w:hAnsi="Arial" w:cs="Arial"/>
                <w:sz w:val="18"/>
                <w:szCs w:val="18"/>
                <w:lang w:val="el-GR"/>
              </w:rPr>
              <w:t>.</w:t>
            </w:r>
          </w:p>
        </w:tc>
      </w:tr>
      <w:tr w:rsidR="00AE7014" w:rsidRPr="002563FB" w:rsidTr="00EE1DFE">
        <w:tc>
          <w:tcPr>
            <w:tcW w:w="1701" w:type="dxa"/>
          </w:tcPr>
          <w:p w:rsidR="00AE7014" w:rsidRPr="00CD2C5F" w:rsidRDefault="00AE7014" w:rsidP="001C4BB3">
            <w:pPr>
              <w:rPr>
                <w:rFonts w:ascii="Arial" w:hAnsi="Arial" w:cs="Arial"/>
                <w:sz w:val="18"/>
                <w:szCs w:val="18"/>
                <w:lang w:val="el-GR"/>
              </w:rPr>
            </w:pPr>
          </w:p>
        </w:tc>
        <w:tc>
          <w:tcPr>
            <w:tcW w:w="7938" w:type="dxa"/>
          </w:tcPr>
          <w:p w:rsidR="00AE7014" w:rsidRPr="00CD2C5F" w:rsidDel="009D50AA" w:rsidRDefault="00AE7014" w:rsidP="00091DF5">
            <w:pPr>
              <w:jc w:val="both"/>
              <w:rPr>
                <w:rFonts w:ascii="Arial" w:eastAsia="Times New Roman" w:hAnsi="Arial" w:cs="Arial"/>
                <w:sz w:val="18"/>
                <w:szCs w:val="18"/>
                <w:lang w:val="el-GR"/>
              </w:rPr>
            </w:pPr>
          </w:p>
        </w:tc>
      </w:tr>
      <w:tr w:rsidR="00AE7014" w:rsidRPr="002563FB" w:rsidTr="00EE1DFE">
        <w:tc>
          <w:tcPr>
            <w:tcW w:w="1701" w:type="dxa"/>
          </w:tcPr>
          <w:p w:rsidR="00AE7014" w:rsidRPr="00CD2C5F" w:rsidRDefault="00AE7014" w:rsidP="001C4BB3">
            <w:pPr>
              <w:rPr>
                <w:rFonts w:ascii="Arial" w:hAnsi="Arial" w:cs="Arial"/>
                <w:sz w:val="18"/>
                <w:szCs w:val="18"/>
                <w:lang w:val="el-GR"/>
              </w:rPr>
            </w:pPr>
          </w:p>
        </w:tc>
        <w:tc>
          <w:tcPr>
            <w:tcW w:w="7938" w:type="dxa"/>
          </w:tcPr>
          <w:p w:rsidR="00AE7014" w:rsidRPr="00CD2C5F" w:rsidDel="009D50AA" w:rsidRDefault="002A7D07" w:rsidP="002A7D07">
            <w:pPr>
              <w:ind w:firstLine="318"/>
              <w:jc w:val="both"/>
              <w:rPr>
                <w:rFonts w:ascii="Arial" w:eastAsia="Times New Roman" w:hAnsi="Arial" w:cs="Arial"/>
                <w:sz w:val="18"/>
                <w:szCs w:val="18"/>
                <w:lang w:val="el-GR"/>
              </w:rPr>
            </w:pPr>
            <w:r>
              <w:rPr>
                <w:rFonts w:ascii="Arial" w:hAnsi="Arial" w:cs="Arial"/>
                <w:sz w:val="18"/>
                <w:szCs w:val="18"/>
                <w:lang w:val="el-GR"/>
              </w:rPr>
              <w:t>Νοείται</w:t>
            </w:r>
            <w:r w:rsidR="00AE7014">
              <w:rPr>
                <w:rFonts w:ascii="Arial" w:hAnsi="Arial" w:cs="Arial"/>
                <w:sz w:val="18"/>
                <w:szCs w:val="18"/>
                <w:lang w:val="el-GR"/>
              </w:rPr>
              <w:t xml:space="preserve"> </w:t>
            </w:r>
            <w:r w:rsidR="00AE7014" w:rsidRPr="00CD2C5F">
              <w:rPr>
                <w:rFonts w:ascii="Arial" w:hAnsi="Arial" w:cs="Arial"/>
                <w:sz w:val="18"/>
                <w:szCs w:val="18"/>
                <w:lang w:val="el-GR"/>
              </w:rPr>
              <w:t xml:space="preserve">ότι, η Κεντρική Τράπεζα δεν δύναται να </w:t>
            </w:r>
            <w:r>
              <w:rPr>
                <w:rFonts w:ascii="Arial" w:hAnsi="Arial" w:cs="Arial"/>
                <w:sz w:val="18"/>
                <w:szCs w:val="18"/>
                <w:lang w:val="el-GR"/>
              </w:rPr>
              <w:t>διορίσ</w:t>
            </w:r>
            <w:r w:rsidR="00AE7014" w:rsidRPr="00CD2C5F">
              <w:rPr>
                <w:rFonts w:ascii="Arial" w:hAnsi="Arial" w:cs="Arial"/>
                <w:sz w:val="18"/>
                <w:szCs w:val="18"/>
                <w:lang w:val="el-GR"/>
              </w:rPr>
              <w:t xml:space="preserve">ει ως </w:t>
            </w:r>
            <w:r>
              <w:rPr>
                <w:rFonts w:ascii="Arial" w:hAnsi="Arial" w:cs="Arial"/>
                <w:sz w:val="18"/>
                <w:szCs w:val="18"/>
                <w:lang w:val="el-GR"/>
              </w:rPr>
              <w:t xml:space="preserve">προσωρινό </w:t>
            </w:r>
            <w:r w:rsidR="00AE7014" w:rsidRPr="00CD2C5F">
              <w:rPr>
                <w:rFonts w:ascii="Arial" w:hAnsi="Arial" w:cs="Arial"/>
                <w:sz w:val="18"/>
                <w:szCs w:val="18"/>
                <w:lang w:val="el-GR"/>
              </w:rPr>
              <w:t>εκκαθαριστή οποιοδήποτε πρόσωπο που υπηρέτησε στο διοικητικό συμβούλιο του ΑΠΙ για οποιαδήποτε περίοδο κατά τη διάρκεια ενός (1) έτους πριν τον διορισμό.</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hAnsi="Arial" w:cs="Arial"/>
                <w:sz w:val="18"/>
                <w:szCs w:val="18"/>
                <w:lang w:val="el-GR"/>
              </w:rPr>
            </w:pPr>
            <w:r w:rsidRPr="00CD2C5F">
              <w:rPr>
                <w:rFonts w:ascii="Arial" w:hAnsi="Arial" w:cs="Arial"/>
                <w:sz w:val="18"/>
                <w:szCs w:val="18"/>
                <w:lang w:val="el-GR"/>
              </w:rPr>
              <w:t>(4) Χωρίς επηρεασμό της επιφύλαξης του εδαφίου (1), ο προσωρινός εκκαθαριστής διατηρεί τη θέση του μέχρι τον διορισμό εκκαθαριστή από το Δικαστήριο ή την απόρριψη από το Δικαστήριο της αίτησης για εκκαθάριση που υποβάλλεται δυνάμει του εδαφίου (2) του άρθρου 6.</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091DF5">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(5) Ο προσωρινός εκκαθαριστής δύναται να παραιτηθεί ή να </w:t>
            </w:r>
            <w:proofErr w:type="spellStart"/>
            <w:r w:rsidRPr="00CD2C5F">
              <w:rPr>
                <w:rFonts w:ascii="Arial" w:hAnsi="Arial" w:cs="Arial"/>
                <w:sz w:val="18"/>
                <w:szCs w:val="18"/>
                <w:lang w:val="el-GR"/>
              </w:rPr>
              <w:t>παυθεί</w:t>
            </w:r>
            <w:proofErr w:type="spellEnd"/>
            <w:r w:rsidRPr="00CD2C5F">
              <w:rPr>
                <w:rFonts w:ascii="Arial" w:hAnsi="Arial" w:cs="Arial"/>
                <w:sz w:val="18"/>
                <w:szCs w:val="18"/>
                <w:lang w:val="el-GR"/>
              </w:rPr>
              <w:t xml:space="preserve"> οποτεδήποτε από την Κεντρική Τράπεζα:</w:t>
            </w:r>
          </w:p>
          <w:p w:rsidR="00780D54" w:rsidRPr="00CD2C5F" w:rsidRDefault="00780D54" w:rsidP="00780D54">
            <w:pPr>
              <w:jc w:val="both"/>
              <w:rPr>
                <w:rFonts w:ascii="Arial" w:hAnsi="Arial" w:cs="Arial"/>
                <w:sz w:val="18"/>
                <w:szCs w:val="18"/>
                <w:lang w:val="el-GR"/>
              </w:rPr>
            </w:pPr>
          </w:p>
          <w:p w:rsidR="00780D54" w:rsidRPr="00CD2C5F" w:rsidDel="009D50AA" w:rsidRDefault="00780D54" w:rsidP="00091DF5">
            <w:pPr>
              <w:jc w:val="both"/>
              <w:rPr>
                <w:rFonts w:ascii="Arial" w:hAnsi="Arial" w:cs="Arial"/>
                <w:sz w:val="18"/>
                <w:szCs w:val="18"/>
                <w:lang w:val="el-GR"/>
              </w:rPr>
            </w:pPr>
            <w:r w:rsidRPr="00CD2C5F">
              <w:rPr>
                <w:rFonts w:ascii="Arial" w:hAnsi="Arial" w:cs="Arial"/>
                <w:sz w:val="18"/>
                <w:szCs w:val="18"/>
                <w:lang w:val="el-GR"/>
              </w:rPr>
              <w:t xml:space="preserve">     Νοείται ότι, ο προσωρινός εκκαθαριστής που έχει παραιτηθεί ή </w:t>
            </w:r>
            <w:proofErr w:type="spellStart"/>
            <w:r w:rsidRPr="00CD2C5F">
              <w:rPr>
                <w:rFonts w:ascii="Arial" w:hAnsi="Arial" w:cs="Arial"/>
                <w:sz w:val="18"/>
                <w:szCs w:val="18"/>
                <w:lang w:val="el-GR"/>
              </w:rPr>
              <w:t>παυθεί</w:t>
            </w:r>
            <w:proofErr w:type="spellEnd"/>
            <w:r w:rsidRPr="00CD2C5F">
              <w:rPr>
                <w:rFonts w:ascii="Arial" w:hAnsi="Arial" w:cs="Arial"/>
                <w:sz w:val="18"/>
                <w:szCs w:val="18"/>
                <w:lang w:val="el-GR"/>
              </w:rPr>
              <w:t xml:space="preserve"> δύναται να παραμείνει στη θέση του μέχρι το διορισμό αντικαταστάτη από την Κεντρική Τράπεζα εφόσον η Κεντρική Τράπεζα το θεωρήσει αναγκαίο.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FA5F4E" w:rsidRPr="00CD2C5F" w:rsidRDefault="00FA5F4E" w:rsidP="00FA5F4E">
            <w:pPr>
              <w:ind w:left="-357"/>
              <w:jc w:val="right"/>
              <w:rPr>
                <w:rFonts w:ascii="Arial" w:eastAsia="Times New Roman" w:hAnsi="Arial" w:cs="Arial"/>
                <w:b/>
                <w:bCs/>
                <w:color w:val="000000"/>
                <w:sz w:val="18"/>
                <w:szCs w:val="18"/>
                <w:lang w:val="el-GR" w:eastAsia="el-GR"/>
              </w:rPr>
            </w:pPr>
          </w:p>
          <w:p w:rsidR="00FA5F4E" w:rsidRPr="00CD2C5F" w:rsidRDefault="00FA5F4E" w:rsidP="00FA5F4E">
            <w:pPr>
              <w:ind w:left="-357"/>
              <w:jc w:val="right"/>
              <w:rPr>
                <w:rFonts w:ascii="Arial" w:eastAsia="Times New Roman" w:hAnsi="Arial" w:cs="Arial"/>
                <w:b/>
                <w:bCs/>
                <w:color w:val="000000"/>
                <w:sz w:val="18"/>
                <w:szCs w:val="18"/>
                <w:lang w:val="el-GR" w:eastAsia="el-GR"/>
              </w:rPr>
            </w:pPr>
          </w:p>
          <w:p w:rsidR="00FA5F4E" w:rsidRPr="00CD2C5F" w:rsidRDefault="00FA5F4E" w:rsidP="00FA5F4E">
            <w:pPr>
              <w:ind w:left="-357"/>
              <w:jc w:val="right"/>
              <w:rPr>
                <w:rFonts w:ascii="Arial" w:eastAsia="Times New Roman" w:hAnsi="Arial" w:cs="Arial"/>
                <w:b/>
                <w:bCs/>
                <w:color w:val="000000"/>
                <w:sz w:val="18"/>
                <w:szCs w:val="18"/>
                <w:lang w:val="el-GR" w:eastAsia="el-GR"/>
              </w:rPr>
            </w:pPr>
          </w:p>
          <w:p w:rsidR="00FA5F4E" w:rsidRPr="00CD2C5F" w:rsidRDefault="00FA5F4E" w:rsidP="00FA5F4E">
            <w:pPr>
              <w:ind w:left="-357"/>
              <w:jc w:val="right"/>
              <w:rPr>
                <w:rFonts w:ascii="Arial" w:eastAsia="Times New Roman" w:hAnsi="Arial" w:cs="Arial"/>
                <w:b/>
                <w:bCs/>
                <w:color w:val="000000"/>
                <w:sz w:val="18"/>
                <w:szCs w:val="18"/>
                <w:lang w:val="en-GB" w:eastAsia="el-GR"/>
              </w:rPr>
            </w:pPr>
            <w:r w:rsidRPr="00CD2C5F">
              <w:rPr>
                <w:rFonts w:ascii="Arial" w:eastAsia="Times New Roman" w:hAnsi="Arial" w:cs="Arial"/>
                <w:bCs/>
                <w:color w:val="000000"/>
                <w:sz w:val="18"/>
                <w:szCs w:val="18"/>
                <w:lang w:val="en-GB" w:eastAsia="el-GR"/>
              </w:rPr>
              <w:t xml:space="preserve">43(I) </w:t>
            </w:r>
            <w:r w:rsidRPr="00CD2C5F">
              <w:rPr>
                <w:rFonts w:ascii="Arial" w:eastAsia="Times New Roman" w:hAnsi="Arial" w:cs="Arial"/>
                <w:bCs/>
                <w:color w:val="000000"/>
                <w:sz w:val="18"/>
                <w:szCs w:val="18"/>
                <w:lang w:val="el-GR" w:eastAsia="el-GR"/>
              </w:rPr>
              <w:t>του</w:t>
            </w:r>
            <w:r w:rsidRPr="00CD2C5F">
              <w:rPr>
                <w:rFonts w:ascii="Arial" w:eastAsia="Times New Roman" w:hAnsi="Arial" w:cs="Arial"/>
                <w:bCs/>
                <w:color w:val="000000"/>
                <w:sz w:val="18"/>
                <w:szCs w:val="18"/>
                <w:lang w:val="en-GB" w:eastAsia="el-GR"/>
              </w:rPr>
              <w:t xml:space="preserve"> 2004</w:t>
            </w:r>
          </w:p>
          <w:p w:rsidR="00FA5F4E" w:rsidRPr="00CD2C5F" w:rsidRDefault="00FA5F4E" w:rsidP="00FA5F4E">
            <w:pPr>
              <w:ind w:left="-357"/>
              <w:jc w:val="right"/>
              <w:rPr>
                <w:rFonts w:ascii="Arial" w:eastAsia="Times New Roman" w:hAnsi="Arial" w:cs="Arial"/>
                <w:color w:val="000000"/>
                <w:sz w:val="18"/>
                <w:szCs w:val="18"/>
                <w:lang w:val="en-GB" w:eastAsia="el-GR"/>
              </w:rPr>
            </w:pPr>
            <w:r w:rsidRPr="00CD2C5F">
              <w:rPr>
                <w:rFonts w:ascii="Arial" w:eastAsia="Times New Roman" w:hAnsi="Arial" w:cs="Arial"/>
                <w:color w:val="000000"/>
                <w:sz w:val="18"/>
                <w:szCs w:val="18"/>
                <w:lang w:val="en-GB" w:eastAsia="el-GR"/>
              </w:rPr>
              <w:t xml:space="preserve">100(I) </w:t>
            </w:r>
            <w:r w:rsidRPr="00CD2C5F">
              <w:rPr>
                <w:rFonts w:ascii="Arial" w:eastAsia="Times New Roman" w:hAnsi="Arial" w:cs="Arial"/>
                <w:color w:val="000000"/>
                <w:sz w:val="18"/>
                <w:szCs w:val="18"/>
                <w:lang w:val="el-GR" w:eastAsia="el-GR"/>
              </w:rPr>
              <w:t>του</w:t>
            </w:r>
            <w:r w:rsidRPr="00CD2C5F">
              <w:rPr>
                <w:rFonts w:ascii="Arial" w:eastAsia="Times New Roman" w:hAnsi="Arial" w:cs="Arial"/>
                <w:color w:val="000000"/>
                <w:sz w:val="18"/>
                <w:szCs w:val="18"/>
                <w:lang w:val="en-GB" w:eastAsia="el-GR"/>
              </w:rPr>
              <w:t xml:space="preserve"> 2011</w:t>
            </w:r>
          </w:p>
          <w:p w:rsidR="00FA5F4E" w:rsidRPr="00CD2C5F" w:rsidRDefault="00FA5F4E" w:rsidP="00FA5F4E">
            <w:pPr>
              <w:ind w:left="-357"/>
              <w:jc w:val="right"/>
              <w:rPr>
                <w:rFonts w:ascii="Arial" w:eastAsia="Times New Roman" w:hAnsi="Arial" w:cs="Arial"/>
                <w:color w:val="000000"/>
                <w:sz w:val="18"/>
                <w:szCs w:val="18"/>
                <w:lang w:val="en-GB" w:eastAsia="el-GR"/>
              </w:rPr>
            </w:pPr>
            <w:r w:rsidRPr="00CD2C5F">
              <w:rPr>
                <w:rFonts w:ascii="Arial" w:eastAsia="Times New Roman" w:hAnsi="Arial" w:cs="Arial"/>
                <w:color w:val="000000"/>
                <w:sz w:val="18"/>
                <w:szCs w:val="18"/>
                <w:lang w:val="en-GB" w:eastAsia="el-GR"/>
              </w:rPr>
              <w:t xml:space="preserve">17(I) </w:t>
            </w:r>
            <w:proofErr w:type="spellStart"/>
            <w:r w:rsidRPr="00CD2C5F">
              <w:rPr>
                <w:rFonts w:ascii="Arial" w:eastAsia="Times New Roman" w:hAnsi="Arial" w:cs="Arial"/>
                <w:color w:val="000000"/>
                <w:sz w:val="18"/>
                <w:szCs w:val="18"/>
                <w:lang w:val="en-GB" w:eastAsia="el-GR"/>
              </w:rPr>
              <w:t>του</w:t>
            </w:r>
            <w:proofErr w:type="spellEnd"/>
            <w:r w:rsidRPr="00CD2C5F">
              <w:rPr>
                <w:rFonts w:ascii="Arial" w:eastAsia="Times New Roman" w:hAnsi="Arial" w:cs="Arial"/>
                <w:color w:val="000000"/>
                <w:sz w:val="18"/>
                <w:szCs w:val="18"/>
                <w:lang w:val="en-GB" w:eastAsia="el-GR"/>
              </w:rPr>
              <w:t xml:space="preserve"> 2016</w:t>
            </w:r>
          </w:p>
          <w:p w:rsidR="00780D54" w:rsidRPr="00CD2C5F" w:rsidRDefault="00FA5F4E" w:rsidP="00F206AD">
            <w:pPr>
              <w:ind w:left="-357"/>
              <w:jc w:val="right"/>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n-GB" w:eastAsia="el-GR"/>
              </w:rPr>
              <w:t xml:space="preserve">145(I) </w:t>
            </w:r>
            <w:proofErr w:type="spellStart"/>
            <w:r w:rsidRPr="00CD2C5F">
              <w:rPr>
                <w:rFonts w:ascii="Arial" w:eastAsia="Times New Roman" w:hAnsi="Arial" w:cs="Arial"/>
                <w:color w:val="000000"/>
                <w:sz w:val="18"/>
                <w:szCs w:val="18"/>
                <w:lang w:val="en-GB" w:eastAsia="el-GR"/>
              </w:rPr>
              <w:t>του</w:t>
            </w:r>
            <w:proofErr w:type="spellEnd"/>
            <w:r w:rsidRPr="00CD2C5F">
              <w:rPr>
                <w:rFonts w:ascii="Arial" w:eastAsia="Times New Roman" w:hAnsi="Arial" w:cs="Arial"/>
                <w:color w:val="000000"/>
                <w:sz w:val="18"/>
                <w:szCs w:val="18"/>
                <w:lang w:val="en-GB" w:eastAsia="el-GR"/>
              </w:rPr>
              <w:t xml:space="preserve"> 2017</w:t>
            </w:r>
            <w:r w:rsidR="00704EEB" w:rsidRPr="00CD2C5F">
              <w:rPr>
                <w:rFonts w:ascii="Arial" w:eastAsia="Times New Roman" w:hAnsi="Arial" w:cs="Arial"/>
                <w:color w:val="000000"/>
                <w:sz w:val="18"/>
                <w:szCs w:val="18"/>
                <w:lang w:val="el-GR" w:eastAsia="el-GR"/>
              </w:rPr>
              <w:t>.</w:t>
            </w:r>
          </w:p>
        </w:tc>
        <w:tc>
          <w:tcPr>
            <w:tcW w:w="7938" w:type="dxa"/>
          </w:tcPr>
          <w:p w:rsidR="00780D54" w:rsidRPr="00CD2C5F" w:rsidDel="009D50AA" w:rsidRDefault="00780D54" w:rsidP="00AE7014">
            <w:pPr>
              <w:jc w:val="both"/>
              <w:rPr>
                <w:rFonts w:ascii="Arial" w:hAnsi="Arial" w:cs="Arial"/>
                <w:sz w:val="18"/>
                <w:szCs w:val="18"/>
                <w:lang w:val="el-GR"/>
              </w:rPr>
            </w:pPr>
            <w:r w:rsidRPr="00CD2C5F">
              <w:rPr>
                <w:rFonts w:ascii="Arial" w:hAnsi="Arial" w:cs="Arial"/>
                <w:sz w:val="18"/>
                <w:szCs w:val="18"/>
                <w:lang w:val="el-GR"/>
              </w:rPr>
              <w:t xml:space="preserve">(6) Ο διορισμός προσωρινού εκκαθαριστή δεν αποτελεί λόγο για καταγγελία, αναστολή ή αποχώρηση από σύμβαση από μέρους του αντισυμβαλλομένου ή </w:t>
            </w:r>
            <w:r w:rsidRPr="00CD2C5F">
              <w:rPr>
                <w:rFonts w:ascii="Arial" w:eastAsia="Times New Roman" w:hAnsi="Arial" w:cs="Arial"/>
                <w:sz w:val="18"/>
                <w:szCs w:val="18"/>
                <w:lang w:val="el-GR"/>
              </w:rPr>
              <w:t xml:space="preserve">γεγονός που συνεπάγεται εκτέλεση </w:t>
            </w:r>
            <w:r w:rsidRPr="00CD2C5F">
              <w:rPr>
                <w:rFonts w:ascii="Arial" w:eastAsia="Times New Roman" w:hAnsi="Arial" w:cs="Arial"/>
                <w:color w:val="000000"/>
                <w:sz w:val="18"/>
                <w:szCs w:val="18"/>
                <w:lang w:val="el-GR"/>
              </w:rPr>
              <w:t xml:space="preserve">κατά την έννοια του περί </w:t>
            </w:r>
            <w:r w:rsidR="00FA5F4E" w:rsidRPr="00CD2C5F">
              <w:rPr>
                <w:rFonts w:ascii="Arial" w:eastAsia="Times New Roman" w:hAnsi="Arial" w:cs="Arial"/>
                <w:color w:val="000000"/>
                <w:sz w:val="18"/>
                <w:szCs w:val="18"/>
                <w:lang w:val="el-GR"/>
              </w:rPr>
              <w:t xml:space="preserve">των Συμφωνιών Παροχής Χρηματοοικονομικής Εξασφάλισης </w:t>
            </w:r>
            <w:r w:rsidRPr="00CD2C5F">
              <w:rPr>
                <w:rFonts w:ascii="Arial" w:eastAsia="Times New Roman" w:hAnsi="Arial" w:cs="Arial"/>
                <w:color w:val="000000"/>
                <w:sz w:val="18"/>
                <w:szCs w:val="18"/>
                <w:lang w:val="el-GR"/>
              </w:rPr>
              <w:t xml:space="preserve">Νόμου, </w:t>
            </w:r>
            <w:r w:rsidRPr="00CD2C5F">
              <w:rPr>
                <w:rFonts w:ascii="Arial" w:hAnsi="Arial" w:cs="Arial"/>
                <w:sz w:val="18"/>
                <w:szCs w:val="18"/>
                <w:lang w:val="el-GR"/>
              </w:rPr>
              <w:t xml:space="preserve">μέχρι την πώληση των εργασιών του ΑΠΙ ή την ενεργοποίηση του Ταμείου </w:t>
            </w:r>
            <w:r w:rsidR="00AE7014">
              <w:rPr>
                <w:rFonts w:ascii="Arial" w:hAnsi="Arial" w:cs="Arial"/>
                <w:sz w:val="18"/>
                <w:szCs w:val="18"/>
                <w:lang w:val="el-GR"/>
              </w:rPr>
              <w:t>Εγγύησης</w:t>
            </w:r>
            <w:r w:rsidR="00AE7014" w:rsidRPr="00CD2C5F">
              <w:rPr>
                <w:rFonts w:ascii="Arial" w:hAnsi="Arial" w:cs="Arial"/>
                <w:sz w:val="18"/>
                <w:szCs w:val="18"/>
                <w:lang w:val="el-GR"/>
              </w:rPr>
              <w:t xml:space="preserve"> Καταθ</w:t>
            </w:r>
            <w:r w:rsidR="00AE7014">
              <w:rPr>
                <w:rFonts w:ascii="Arial" w:hAnsi="Arial" w:cs="Arial"/>
                <w:sz w:val="18"/>
                <w:szCs w:val="18"/>
                <w:lang w:val="el-GR"/>
              </w:rPr>
              <w:t>έσεων</w:t>
            </w:r>
            <w:r w:rsidR="00AE7014" w:rsidRPr="00CD2C5F">
              <w:rPr>
                <w:rFonts w:ascii="Arial" w:hAnsi="Arial" w:cs="Arial"/>
                <w:sz w:val="18"/>
                <w:szCs w:val="18"/>
                <w:lang w:val="el-GR"/>
              </w:rPr>
              <w:t xml:space="preserve"> </w:t>
            </w:r>
            <w:r w:rsidRPr="00CD2C5F">
              <w:rPr>
                <w:rFonts w:ascii="Arial" w:eastAsia="Times New Roman" w:hAnsi="Arial" w:cs="Arial"/>
                <w:color w:val="000000"/>
                <w:sz w:val="18"/>
                <w:szCs w:val="18"/>
                <w:lang w:val="el-GR"/>
              </w:rPr>
              <w:t xml:space="preserve">υπό τον όρο ότι εξακολουθούν να τηρούνται οι ουσιαστικές υποχρεώσεις δυνάμει της σύμβασης, μεταξύ των οποίων οι υποχρεώσεις πληρωμής και παράδοσης και η παροχή εξασφάλισης.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D75845" w:rsidP="001C4BB3">
            <w:pPr>
              <w:rPr>
                <w:rFonts w:ascii="Arial" w:hAnsi="Arial" w:cs="Arial"/>
                <w:sz w:val="18"/>
                <w:szCs w:val="18"/>
                <w:lang w:val="el-GR"/>
              </w:rPr>
            </w:pPr>
            <w:r w:rsidRPr="00CD2C5F">
              <w:rPr>
                <w:rFonts w:ascii="Arial" w:hAnsi="Arial" w:cs="Arial"/>
                <w:sz w:val="18"/>
                <w:szCs w:val="18"/>
                <w:lang w:val="el-GR"/>
              </w:rPr>
              <w:t>Γενικές εξουσίες και καθήκοντα προσωρινού εκκαθαριστή.</w:t>
            </w:r>
          </w:p>
        </w:tc>
        <w:tc>
          <w:tcPr>
            <w:tcW w:w="7938" w:type="dxa"/>
          </w:tcPr>
          <w:p w:rsidR="00780D54" w:rsidRPr="00CD2C5F" w:rsidDel="009D50AA" w:rsidRDefault="00780D54" w:rsidP="00CD2C5F">
            <w:pPr>
              <w:jc w:val="both"/>
              <w:rPr>
                <w:rFonts w:ascii="Arial" w:hAnsi="Arial" w:cs="Arial"/>
                <w:sz w:val="18"/>
                <w:szCs w:val="18"/>
                <w:lang w:val="el-GR"/>
              </w:rPr>
            </w:pPr>
            <w:r w:rsidRPr="00CD2C5F">
              <w:rPr>
                <w:rFonts w:ascii="Arial" w:hAnsi="Arial" w:cs="Arial"/>
                <w:bCs/>
                <w:sz w:val="18"/>
                <w:szCs w:val="18"/>
                <w:lang w:val="el-GR"/>
              </w:rPr>
              <w:t>1</w:t>
            </w:r>
            <w:r w:rsidR="00BC6B3C" w:rsidRPr="00CD2C5F">
              <w:rPr>
                <w:rFonts w:ascii="Arial" w:hAnsi="Arial" w:cs="Arial"/>
                <w:bCs/>
                <w:sz w:val="18"/>
                <w:szCs w:val="18"/>
                <w:lang w:val="el-GR"/>
              </w:rPr>
              <w:t>7</w:t>
            </w:r>
            <w:r w:rsidRPr="00CD2C5F">
              <w:rPr>
                <w:rFonts w:ascii="Arial" w:hAnsi="Arial" w:cs="Arial"/>
                <w:bCs/>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(1) Τηρουμένων των προνοιών του παρόντος Νόμου, ο προσωρινός εκκαθαριστής έχει τις ακόλουθες εξουσίες και καθήκοντα:</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RDefault="00780D54" w:rsidP="00780D54">
            <w:pPr>
              <w:jc w:val="both"/>
              <w:rPr>
                <w:rFonts w:ascii="Arial" w:hAnsi="Arial" w:cs="Arial"/>
                <w:sz w:val="18"/>
                <w:szCs w:val="18"/>
                <w:lang w:val="el-GR"/>
              </w:rPr>
            </w:pPr>
            <w:r w:rsidRPr="00CD2C5F">
              <w:rPr>
                <w:rFonts w:ascii="Arial" w:hAnsi="Arial" w:cs="Arial"/>
                <w:sz w:val="18"/>
                <w:szCs w:val="18"/>
                <w:lang w:val="el-GR"/>
              </w:rPr>
              <w:t>(α) να διαχειρίζεται και προστατεύει τα περιουσιακά στοιχεία, περιλαμβανομένων αρχείων, βιβλίων, λογισμικών συστημάτων, καθώς και αγώγιμα δικαιώματα του ΑΠΙ·</w:t>
            </w:r>
          </w:p>
          <w:p w:rsidR="00780D54" w:rsidRPr="00CD2C5F" w:rsidRDefault="00780D54" w:rsidP="00780D54">
            <w:pPr>
              <w:pStyle w:val="ListParagraph"/>
              <w:jc w:val="both"/>
              <w:rPr>
                <w:rFonts w:ascii="Arial" w:hAnsi="Arial" w:cs="Arial"/>
                <w:sz w:val="18"/>
                <w:szCs w:val="18"/>
                <w:lang w:val="el-GR"/>
              </w:rPr>
            </w:pPr>
          </w:p>
          <w:p w:rsidR="00780D54" w:rsidRPr="00CD2C5F" w:rsidRDefault="00780D54" w:rsidP="00780D54">
            <w:pPr>
              <w:jc w:val="both"/>
              <w:rPr>
                <w:rFonts w:ascii="Arial" w:hAnsi="Arial" w:cs="Arial"/>
                <w:sz w:val="18"/>
                <w:szCs w:val="18"/>
                <w:lang w:val="el-GR"/>
              </w:rPr>
            </w:pPr>
            <w:r w:rsidRPr="00CD2C5F">
              <w:rPr>
                <w:rFonts w:ascii="Arial" w:hAnsi="Arial" w:cs="Arial"/>
                <w:sz w:val="18"/>
                <w:szCs w:val="18"/>
                <w:lang w:val="el-GR"/>
              </w:rPr>
              <w:t xml:space="preserve">(β) να επαληθεύει τις επιλέξιμες καταθέσεις· </w:t>
            </w:r>
          </w:p>
          <w:p w:rsidR="00780D54" w:rsidRPr="00CD2C5F" w:rsidRDefault="00780D54" w:rsidP="00780D54">
            <w:pPr>
              <w:pStyle w:val="ListParagraph"/>
              <w:rPr>
                <w:rFonts w:ascii="Arial" w:hAnsi="Arial" w:cs="Arial"/>
                <w:sz w:val="18"/>
                <w:szCs w:val="18"/>
                <w:lang w:val="el-GR"/>
              </w:rPr>
            </w:pPr>
          </w:p>
          <w:p w:rsidR="00780D54" w:rsidRPr="00CD2C5F" w:rsidRDefault="00780D54" w:rsidP="00780D54">
            <w:pPr>
              <w:jc w:val="both"/>
              <w:rPr>
                <w:rFonts w:ascii="Arial" w:hAnsi="Arial" w:cs="Arial"/>
                <w:sz w:val="18"/>
                <w:szCs w:val="18"/>
                <w:lang w:val="el-GR"/>
              </w:rPr>
            </w:pPr>
            <w:r w:rsidRPr="00CD2C5F">
              <w:rPr>
                <w:rFonts w:ascii="Arial" w:hAnsi="Arial" w:cs="Arial"/>
                <w:sz w:val="18"/>
                <w:szCs w:val="18"/>
                <w:lang w:val="el-GR"/>
              </w:rPr>
              <w:t>(γ) να χρησιμοποιεί τα διαθέσιμα χρηματοδοτικά μέσα του ΑΠΙ και να παρέχει υποστήριξη στο ΣΕΚ για την αποπληρωμή των καλυπτόμενων καταθέσεων δυνάμει του περί Συστήματος Εγγύησης των Καταθέσεων και Εξυγίανσης Πιστωτικών και Άλλων Ιδρυμάτων Νόμου και των εκδιδόμενων δυνάμει αυτού Κανονισμών·</w:t>
            </w:r>
          </w:p>
          <w:p w:rsidR="00780D54" w:rsidRPr="00CD2C5F" w:rsidRDefault="00780D54" w:rsidP="00780D54">
            <w:pPr>
              <w:jc w:val="both"/>
              <w:rPr>
                <w:rFonts w:ascii="Arial" w:hAnsi="Arial" w:cs="Arial"/>
                <w:sz w:val="18"/>
                <w:szCs w:val="18"/>
                <w:lang w:val="el-GR"/>
              </w:rPr>
            </w:pPr>
          </w:p>
          <w:p w:rsidR="00780D54" w:rsidRPr="00CD2C5F" w:rsidRDefault="00780D54" w:rsidP="00780D54">
            <w:pPr>
              <w:jc w:val="both"/>
              <w:rPr>
                <w:rFonts w:ascii="Arial" w:hAnsi="Arial" w:cs="Arial"/>
                <w:sz w:val="18"/>
                <w:szCs w:val="18"/>
                <w:lang w:val="el-GR"/>
              </w:rPr>
            </w:pPr>
            <w:bookmarkStart w:id="0" w:name="_Hlk84863085"/>
            <w:r w:rsidRPr="00CD2C5F">
              <w:rPr>
                <w:rFonts w:ascii="Arial" w:hAnsi="Arial" w:cs="Arial"/>
                <w:sz w:val="18"/>
                <w:szCs w:val="18"/>
                <w:lang w:val="el-GR"/>
              </w:rPr>
              <w:t xml:space="preserve">(δ) να διαθέτει ή </w:t>
            </w:r>
            <w:proofErr w:type="spellStart"/>
            <w:r w:rsidRPr="00CD2C5F">
              <w:rPr>
                <w:rFonts w:ascii="Arial" w:hAnsi="Arial" w:cs="Arial"/>
                <w:sz w:val="18"/>
                <w:szCs w:val="18"/>
                <w:lang w:val="el-GR"/>
              </w:rPr>
              <w:t>πωλεί</w:t>
            </w:r>
            <w:proofErr w:type="spellEnd"/>
            <w:r w:rsidRPr="00CD2C5F">
              <w:rPr>
                <w:rFonts w:ascii="Arial" w:hAnsi="Arial" w:cs="Arial"/>
                <w:sz w:val="18"/>
                <w:szCs w:val="18"/>
                <w:lang w:val="el-GR"/>
              </w:rPr>
              <w:t xml:space="preserve"> οποιαδήποτε περιουσιακά στοιχεία του ΑΠΙ στο βαθμό που απαιτείται για σκοπούς αποπληρωμής των καλυπτόμενων καταθέσεων·</w:t>
            </w:r>
          </w:p>
          <w:p w:rsidR="00313515" w:rsidRPr="00CD2C5F" w:rsidRDefault="00313515" w:rsidP="00780D54">
            <w:pPr>
              <w:jc w:val="both"/>
              <w:rPr>
                <w:rFonts w:ascii="Arial" w:hAnsi="Arial" w:cs="Arial"/>
                <w:sz w:val="18"/>
                <w:szCs w:val="18"/>
                <w:lang w:val="el-GR"/>
              </w:rPr>
            </w:pPr>
          </w:p>
          <w:p w:rsidR="00313515" w:rsidRPr="00CD2C5F" w:rsidRDefault="00313515" w:rsidP="00313515">
            <w:pPr>
              <w:jc w:val="both"/>
              <w:rPr>
                <w:rFonts w:ascii="Arial" w:hAnsi="Arial" w:cs="Arial"/>
                <w:sz w:val="18"/>
                <w:szCs w:val="18"/>
                <w:lang w:val="el-GR"/>
              </w:rPr>
            </w:pPr>
            <w:r w:rsidRPr="00CD2C5F">
              <w:rPr>
                <w:rFonts w:ascii="Arial" w:hAnsi="Arial" w:cs="Arial"/>
                <w:sz w:val="18"/>
                <w:szCs w:val="18"/>
                <w:lang w:val="el-GR"/>
              </w:rPr>
              <w:t xml:space="preserve">(ε) να μεταβιβάζει οποιαδήποτε περιουσιακά στοιχεία, δικαιώματα και/ή υποχρεώσεις του υπό εκκαθάριση ΑΠΙ μέσω πώλησης εργασιών δυνάμει του άρθρου </w:t>
            </w:r>
            <w:r w:rsidR="002F3E73" w:rsidRPr="00CD2C5F">
              <w:rPr>
                <w:rFonts w:ascii="Arial" w:hAnsi="Arial" w:cs="Arial"/>
                <w:sz w:val="18"/>
                <w:szCs w:val="18"/>
                <w:lang w:val="el-GR"/>
              </w:rPr>
              <w:t>32</w:t>
            </w:r>
            <w:r w:rsidRPr="00CD2C5F">
              <w:rPr>
                <w:rFonts w:ascii="Arial" w:hAnsi="Arial" w:cs="Arial"/>
                <w:sz w:val="18"/>
                <w:szCs w:val="18"/>
                <w:lang w:val="el-GR"/>
              </w:rPr>
              <w:t xml:space="preserve">, με σκοπό τη διασφάλιση της πρόσβασης των καταθετών στις καταθέσεις τους κατά τα προβλεπόμενα στο Μέρος </w:t>
            </w:r>
            <w:r w:rsidRPr="00CD2C5F">
              <w:rPr>
                <w:rFonts w:ascii="Arial" w:hAnsi="Arial" w:cs="Arial"/>
                <w:sz w:val="18"/>
                <w:szCs w:val="18"/>
                <w:lang w:val="en-GB"/>
              </w:rPr>
              <w:t>VII</w:t>
            </w:r>
            <w:r w:rsidRPr="00CD2C5F">
              <w:rPr>
                <w:rFonts w:ascii="Arial" w:hAnsi="Arial" w:cs="Arial"/>
                <w:sz w:val="18"/>
                <w:szCs w:val="18"/>
                <w:lang w:val="el-GR"/>
              </w:rPr>
              <w:t xml:space="preserve">· </w:t>
            </w:r>
          </w:p>
          <w:p w:rsidR="00313515" w:rsidRPr="00CD2C5F" w:rsidRDefault="00313515" w:rsidP="00313515">
            <w:pPr>
              <w:jc w:val="both"/>
              <w:rPr>
                <w:rFonts w:ascii="Arial" w:hAnsi="Arial" w:cs="Arial"/>
                <w:sz w:val="18"/>
                <w:szCs w:val="18"/>
                <w:lang w:val="el-GR"/>
              </w:rPr>
            </w:pPr>
          </w:p>
          <w:p w:rsidR="00313515" w:rsidRPr="00CD2C5F" w:rsidRDefault="00313515" w:rsidP="00313515">
            <w:pPr>
              <w:jc w:val="both"/>
              <w:rPr>
                <w:rFonts w:ascii="Arial" w:hAnsi="Arial" w:cs="Arial"/>
                <w:sz w:val="18"/>
                <w:szCs w:val="18"/>
                <w:lang w:val="el-GR"/>
              </w:rPr>
            </w:pPr>
            <w:r w:rsidRPr="00CD2C5F">
              <w:rPr>
                <w:rFonts w:ascii="Arial" w:hAnsi="Arial" w:cs="Arial"/>
                <w:sz w:val="18"/>
                <w:szCs w:val="18"/>
                <w:lang w:val="el-GR"/>
              </w:rPr>
              <w:t>(</w:t>
            </w:r>
            <w:proofErr w:type="spellStart"/>
            <w:r w:rsidRPr="00CD2C5F">
              <w:rPr>
                <w:rFonts w:ascii="Arial" w:hAnsi="Arial" w:cs="Arial"/>
                <w:sz w:val="18"/>
                <w:szCs w:val="18"/>
                <w:lang w:val="el-GR"/>
              </w:rPr>
              <w:t>στ</w:t>
            </w:r>
            <w:proofErr w:type="spellEnd"/>
            <w:r w:rsidRPr="00CD2C5F">
              <w:rPr>
                <w:rFonts w:ascii="Arial" w:hAnsi="Arial" w:cs="Arial"/>
                <w:sz w:val="18"/>
                <w:szCs w:val="18"/>
                <w:lang w:val="el-GR"/>
              </w:rPr>
              <w:t>) να επαληθεύει, με βάση τις εγγραφές στα βιβλία και στοιχεία του ΑΠΙ καθώς και με κάθε άλλο έγγραφο αποδεικτικό μέσο, τα περιουσιακά στοιχεία πελατών, σε υλική ή άυλη μορφή, που κατέχει άμεσα ή έμμεσα το ΑΠΙ, καθώς και το περιεχόμενο των τραπεζικών θυρίδων, τα οποία αποχωρίζονται από την προς διανομή εταιρική περιουσία και αποδίδονται στους δικαιούχους τους, εκτός αν –</w:t>
            </w:r>
          </w:p>
          <w:p w:rsidR="00313515" w:rsidRPr="00CD2C5F" w:rsidRDefault="00313515" w:rsidP="00A41CAD">
            <w:pPr>
              <w:tabs>
                <w:tab w:val="left" w:pos="460"/>
              </w:tabs>
              <w:jc w:val="both"/>
              <w:rPr>
                <w:rFonts w:ascii="Arial" w:hAnsi="Arial" w:cs="Arial"/>
                <w:sz w:val="18"/>
                <w:szCs w:val="18"/>
                <w:lang w:val="el-GR"/>
              </w:rPr>
            </w:pPr>
          </w:p>
          <w:p w:rsidR="00313515" w:rsidRPr="00CD2C5F" w:rsidRDefault="00313515" w:rsidP="00A41CAD">
            <w:pPr>
              <w:tabs>
                <w:tab w:val="left" w:pos="460"/>
                <w:tab w:val="left" w:pos="744"/>
              </w:tabs>
              <w:ind w:left="460"/>
              <w:jc w:val="both"/>
              <w:rPr>
                <w:rFonts w:ascii="Arial" w:hAnsi="Arial" w:cs="Arial"/>
                <w:sz w:val="18"/>
                <w:szCs w:val="18"/>
                <w:lang w:val="el-GR"/>
              </w:rPr>
            </w:pPr>
            <w:r w:rsidRPr="00CD2C5F">
              <w:rPr>
                <w:rFonts w:ascii="Arial" w:hAnsi="Arial" w:cs="Arial"/>
                <w:sz w:val="18"/>
                <w:szCs w:val="18"/>
                <w:lang w:val="el-GR"/>
              </w:rPr>
              <w:t xml:space="preserve">(i) </w:t>
            </w:r>
            <w:r w:rsidRPr="00CD2C5F">
              <w:rPr>
                <w:rFonts w:ascii="Arial" w:hAnsi="Arial" w:cs="Arial"/>
                <w:sz w:val="18"/>
                <w:szCs w:val="18"/>
                <w:lang w:val="el-GR"/>
              </w:rPr>
              <w:tab/>
              <w:t xml:space="preserve">έχει συσταθεί επ’ αυτών ενέχυρο, οπότε παραδίδονται στον </w:t>
            </w:r>
            <w:proofErr w:type="spellStart"/>
            <w:r w:rsidRPr="00CD2C5F">
              <w:rPr>
                <w:rFonts w:ascii="Arial" w:hAnsi="Arial" w:cs="Arial"/>
                <w:sz w:val="18"/>
                <w:szCs w:val="18"/>
                <w:lang w:val="el-GR"/>
              </w:rPr>
              <w:t>ενεχυρούχο</w:t>
            </w:r>
            <w:proofErr w:type="spellEnd"/>
            <w:r w:rsidRPr="00CD2C5F">
              <w:rPr>
                <w:rFonts w:ascii="Arial" w:hAnsi="Arial" w:cs="Arial"/>
                <w:sz w:val="18"/>
                <w:szCs w:val="18"/>
                <w:lang w:val="el-GR"/>
              </w:rPr>
              <w:t xml:space="preserve"> δανειστή· ή</w:t>
            </w:r>
          </w:p>
          <w:p w:rsidR="00313515" w:rsidRPr="00CD2C5F" w:rsidRDefault="00313515" w:rsidP="00A41CAD">
            <w:pPr>
              <w:tabs>
                <w:tab w:val="left" w:pos="460"/>
                <w:tab w:val="left" w:pos="744"/>
              </w:tabs>
              <w:ind w:left="460"/>
              <w:jc w:val="both"/>
              <w:rPr>
                <w:rFonts w:ascii="Arial" w:hAnsi="Arial" w:cs="Arial"/>
                <w:sz w:val="18"/>
                <w:szCs w:val="18"/>
                <w:lang w:val="el-GR"/>
              </w:rPr>
            </w:pPr>
          </w:p>
          <w:p w:rsidR="00313515" w:rsidRPr="00CD2C5F" w:rsidRDefault="00313515" w:rsidP="00A41CAD">
            <w:pPr>
              <w:tabs>
                <w:tab w:val="left" w:pos="460"/>
                <w:tab w:val="left" w:pos="744"/>
              </w:tabs>
              <w:ind w:left="460"/>
              <w:jc w:val="both"/>
              <w:rPr>
                <w:rFonts w:ascii="Arial" w:hAnsi="Arial" w:cs="Arial"/>
                <w:sz w:val="18"/>
                <w:szCs w:val="18"/>
                <w:lang w:val="el-GR"/>
              </w:rPr>
            </w:pPr>
            <w:r w:rsidRPr="00CD2C5F">
              <w:rPr>
                <w:rFonts w:ascii="Arial" w:hAnsi="Arial" w:cs="Arial"/>
                <w:sz w:val="18"/>
                <w:szCs w:val="18"/>
                <w:lang w:val="el-GR"/>
              </w:rPr>
              <w:t>(</w:t>
            </w:r>
            <w:proofErr w:type="spellStart"/>
            <w:r w:rsidRPr="00CD2C5F">
              <w:rPr>
                <w:rFonts w:ascii="Arial" w:hAnsi="Arial" w:cs="Arial"/>
                <w:sz w:val="18"/>
                <w:szCs w:val="18"/>
                <w:lang w:val="el-GR"/>
              </w:rPr>
              <w:t>ii</w:t>
            </w:r>
            <w:proofErr w:type="spellEnd"/>
            <w:r w:rsidRPr="00CD2C5F">
              <w:rPr>
                <w:rFonts w:ascii="Arial" w:hAnsi="Arial" w:cs="Arial"/>
                <w:sz w:val="18"/>
                <w:szCs w:val="18"/>
                <w:lang w:val="el-GR"/>
              </w:rPr>
              <w:t xml:space="preserve">) </w:t>
            </w:r>
            <w:r w:rsidRPr="00CD2C5F">
              <w:rPr>
                <w:rFonts w:ascii="Arial" w:hAnsi="Arial" w:cs="Arial"/>
                <w:sz w:val="18"/>
                <w:szCs w:val="18"/>
                <w:lang w:val="el-GR"/>
              </w:rPr>
              <w:tab/>
              <w:t>υφίσταται απαίτηση του ΑΠΙ κατά των δικαιούχων, οπότε συμψηφίζονται οι αντίθετες ομοειδείς απαιτήσεις·</w:t>
            </w:r>
          </w:p>
          <w:p w:rsidR="00313515" w:rsidRPr="00CD2C5F" w:rsidRDefault="00313515" w:rsidP="00313515">
            <w:pPr>
              <w:ind w:left="720"/>
              <w:jc w:val="both"/>
              <w:rPr>
                <w:rFonts w:ascii="Arial" w:hAnsi="Arial" w:cs="Arial"/>
                <w:sz w:val="18"/>
                <w:szCs w:val="18"/>
                <w:lang w:val="el-GR"/>
              </w:rPr>
            </w:pPr>
          </w:p>
          <w:p w:rsidR="00313515" w:rsidRPr="00CD2C5F" w:rsidRDefault="00313515" w:rsidP="00313515">
            <w:pPr>
              <w:jc w:val="both"/>
              <w:rPr>
                <w:rFonts w:ascii="Arial" w:hAnsi="Arial" w:cs="Arial"/>
                <w:sz w:val="18"/>
                <w:szCs w:val="18"/>
                <w:lang w:val="el-GR"/>
              </w:rPr>
            </w:pPr>
            <w:r w:rsidRPr="00CD2C5F">
              <w:rPr>
                <w:rFonts w:ascii="Arial" w:hAnsi="Arial" w:cs="Arial"/>
                <w:sz w:val="18"/>
                <w:szCs w:val="18"/>
                <w:lang w:val="el-GR"/>
              </w:rPr>
              <w:t>και</w:t>
            </w:r>
          </w:p>
          <w:bookmarkEnd w:id="0"/>
          <w:p w:rsidR="00780D54" w:rsidRPr="00CD2C5F" w:rsidRDefault="00780D54" w:rsidP="00780D54">
            <w:pPr>
              <w:pStyle w:val="ListParagraph"/>
              <w:rPr>
                <w:rFonts w:ascii="Arial" w:hAnsi="Arial" w:cs="Arial"/>
                <w:sz w:val="18"/>
                <w:szCs w:val="18"/>
                <w:lang w:val="el-GR"/>
              </w:rPr>
            </w:pPr>
          </w:p>
          <w:p w:rsidR="00780D54" w:rsidRPr="00CD2C5F" w:rsidDel="009D50AA" w:rsidRDefault="00780D54" w:rsidP="00313515">
            <w:pPr>
              <w:jc w:val="both"/>
              <w:rPr>
                <w:rFonts w:ascii="Arial" w:hAnsi="Arial" w:cs="Arial"/>
                <w:sz w:val="18"/>
                <w:szCs w:val="18"/>
                <w:lang w:val="el-GR"/>
              </w:rPr>
            </w:pPr>
            <w:r w:rsidRPr="00CD2C5F">
              <w:rPr>
                <w:rFonts w:ascii="Arial" w:hAnsi="Arial" w:cs="Arial"/>
                <w:sz w:val="18"/>
                <w:szCs w:val="18"/>
                <w:lang w:val="el-GR"/>
              </w:rPr>
              <w:t>(</w:t>
            </w:r>
            <w:r w:rsidR="00313515" w:rsidRPr="00CD2C5F">
              <w:rPr>
                <w:rFonts w:ascii="Arial" w:hAnsi="Arial" w:cs="Arial"/>
                <w:sz w:val="18"/>
                <w:szCs w:val="18"/>
                <w:lang w:val="el-GR"/>
              </w:rPr>
              <w:t>ζ</w:t>
            </w:r>
            <w:r w:rsidRPr="00CD2C5F">
              <w:rPr>
                <w:rFonts w:ascii="Arial" w:hAnsi="Arial" w:cs="Arial"/>
                <w:sz w:val="18"/>
                <w:szCs w:val="18"/>
                <w:lang w:val="el-GR"/>
              </w:rPr>
              <w:t xml:space="preserve">) να ασκεί οποιεσδήποτε άλλες εξουσίες που δύναται να ασκήσει ο εκκαθαριστής τις οποίες η Κεντρική Τράπεζα θεωρεί απαραίτητες αναγκαίες ή σκόπιμες για την επίτευξη των στόχων της εκκαθάρισης.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hAnsi="Arial" w:cs="Arial"/>
                <w:sz w:val="18"/>
                <w:szCs w:val="18"/>
                <w:lang w:val="el-GR"/>
              </w:rPr>
            </w:pPr>
            <w:r w:rsidRPr="00CD2C5F">
              <w:rPr>
                <w:rFonts w:ascii="Arial" w:hAnsi="Arial" w:cs="Arial"/>
                <w:sz w:val="18"/>
                <w:szCs w:val="18"/>
                <w:lang w:val="el-GR"/>
              </w:rPr>
              <w:t>(2) Η Κεντρική Τράπεζα δύναται να περιορίζει τις εξουσίες και καθήκοντα του προσωρινού εκκαθαριστή οποτεδήποτε με σχετική απόφαση.</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D75845" w:rsidP="001C4BB3">
            <w:pPr>
              <w:rPr>
                <w:rFonts w:ascii="Arial" w:hAnsi="Arial" w:cs="Arial"/>
                <w:sz w:val="18"/>
                <w:szCs w:val="18"/>
                <w:lang w:val="el-GR"/>
              </w:rPr>
            </w:pPr>
            <w:r w:rsidRPr="00CD2C5F">
              <w:rPr>
                <w:rFonts w:ascii="Arial" w:hAnsi="Arial" w:cs="Arial"/>
                <w:sz w:val="18"/>
                <w:szCs w:val="18"/>
                <w:lang w:val="el-GR"/>
              </w:rPr>
              <w:t>Έλεγχος και εποπτεία των εξουσιών και καθηκόντων του προσωρινού εκκαθαριστή.</w:t>
            </w:r>
          </w:p>
        </w:tc>
        <w:tc>
          <w:tcPr>
            <w:tcW w:w="7938" w:type="dxa"/>
          </w:tcPr>
          <w:p w:rsidR="00780D54" w:rsidRPr="00CD2C5F" w:rsidDel="009D50AA" w:rsidRDefault="00780D54" w:rsidP="00CD2C5F">
            <w:pPr>
              <w:jc w:val="both"/>
              <w:rPr>
                <w:rFonts w:ascii="Arial" w:hAnsi="Arial" w:cs="Arial"/>
                <w:sz w:val="18"/>
                <w:szCs w:val="18"/>
                <w:lang w:val="el-GR"/>
              </w:rPr>
            </w:pPr>
            <w:r w:rsidRPr="00CD2C5F">
              <w:rPr>
                <w:rFonts w:ascii="Arial" w:hAnsi="Arial" w:cs="Arial"/>
                <w:bCs/>
                <w:sz w:val="18"/>
                <w:szCs w:val="18"/>
                <w:lang w:val="el-GR"/>
              </w:rPr>
              <w:t>1</w:t>
            </w:r>
            <w:r w:rsidR="00BC6B3C" w:rsidRPr="00CD2C5F">
              <w:rPr>
                <w:rFonts w:ascii="Arial" w:hAnsi="Arial" w:cs="Arial"/>
                <w:bCs/>
                <w:sz w:val="18"/>
                <w:szCs w:val="18"/>
                <w:lang w:val="el-GR"/>
              </w:rPr>
              <w:t>8</w:t>
            </w:r>
            <w:r w:rsidRPr="00CD2C5F">
              <w:rPr>
                <w:rFonts w:ascii="Arial" w:hAnsi="Arial" w:cs="Arial"/>
                <w:bCs/>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(1) Η άσκηση από τον προσωρινό εκκαθαριστή των εξουσιών που του παρέχονται και η εκτέλεση των καθηκόντων που του ανατίθενται δυνάμει του άρθρου 1</w:t>
            </w:r>
            <w:r w:rsidR="002F3E73" w:rsidRPr="00CD2C5F">
              <w:rPr>
                <w:rFonts w:ascii="Arial" w:hAnsi="Arial" w:cs="Arial"/>
                <w:sz w:val="18"/>
                <w:szCs w:val="18"/>
                <w:lang w:val="el-GR"/>
              </w:rPr>
              <w:t>7</w:t>
            </w:r>
            <w:r w:rsidRPr="00CD2C5F">
              <w:rPr>
                <w:rFonts w:ascii="Arial" w:hAnsi="Arial" w:cs="Arial"/>
                <w:sz w:val="18"/>
                <w:szCs w:val="18"/>
                <w:lang w:val="el-GR"/>
              </w:rPr>
              <w:t xml:space="preserve">  υπόκειται στον έλεγχο και την εποπτεία της Κεντρικής Τράπεζας.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hAnsi="Arial" w:cs="Arial"/>
                <w:sz w:val="18"/>
                <w:szCs w:val="18"/>
                <w:lang w:val="el-GR"/>
              </w:rPr>
            </w:pPr>
            <w:r w:rsidRPr="00CD2C5F">
              <w:rPr>
                <w:rFonts w:ascii="Arial" w:hAnsi="Arial" w:cs="Arial"/>
                <w:sz w:val="18"/>
                <w:szCs w:val="18"/>
                <w:lang w:val="el-GR"/>
              </w:rPr>
              <w:t>(2) Η Κεντρική Τράπεζα δύναται να δίδει οδηγίες προς τον προσωρινό εκκαθαριστή αναφορικά με τους κατάλληλους τρόπους επίτευξης των στόχων της εκκαθάρισης, την εκτέλεση των καθηκόντων και την άσκηση των εξουσιών του και ο προσωρινός εκκαθαριστής έχει υποχρέωση να συμμορφώνεται με αυτές.</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2025BF">
            <w:pPr>
              <w:jc w:val="both"/>
              <w:rPr>
                <w:rFonts w:ascii="Arial" w:hAnsi="Arial" w:cs="Arial"/>
                <w:sz w:val="18"/>
                <w:szCs w:val="18"/>
                <w:lang w:val="el-GR"/>
              </w:rPr>
            </w:pPr>
            <w:r w:rsidRPr="00CD2C5F">
              <w:rPr>
                <w:rFonts w:ascii="Arial" w:hAnsi="Arial" w:cs="Arial"/>
                <w:sz w:val="18"/>
                <w:szCs w:val="18"/>
                <w:lang w:val="el-GR"/>
              </w:rPr>
              <w:t xml:space="preserve">(3) Αν ο προσωρινός εκκαθαριστής δεν εκτελεί πιστά τα καθήκοντά και τις εξουσίες του σύμφωνα με τις απαιτήσεις του παρόντος Νόμου και τις οδηγίες της Κεντρικής Τράπεζας, ή στην περίπτωση που υποβληθεί παράπονο στην Κεντρική Τράπεζα από οποιοδήποτε πιστωτή ή συνεισφορέα αναφορικά με αυτά, η Κεντρική Τράπεζα εξετάζει το θέμα και λαμβάνει μέτρα όπως ήθελε θεωρήσει σκόπιμο.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513BDB">
            <w:pPr>
              <w:rPr>
                <w:rFonts w:ascii="Arial" w:hAnsi="Arial" w:cs="Arial"/>
                <w:sz w:val="18"/>
                <w:szCs w:val="18"/>
                <w:lang w:val="el-GR"/>
              </w:rPr>
            </w:pPr>
            <w:r w:rsidRPr="00CD2C5F">
              <w:rPr>
                <w:rFonts w:ascii="Arial" w:hAnsi="Arial" w:cs="Arial"/>
                <w:sz w:val="18"/>
                <w:szCs w:val="18"/>
                <w:lang w:val="el-GR"/>
              </w:rPr>
              <w:t>(4) Ο προσωρινός εκκαθαριστής υποχρεούται να υποβάλει έκθεση στην Κεντρική Τράπεζα εντός χρονικής προθεσμίας που τίθεται για οποιοδήποτε θέμα ήθελε απαιτήσει η Κεντρική Τράπεζα,  περιλαμβανομένης κατάστασης εισπράξεων και πληρωμών του υπό εκκαθάριση ΑΠΙ, η οποία βεβαιώνεται με δήλωση στον καθορισμένο από τον έφορο εταιρειών τύπο</w:t>
            </w:r>
            <w:r w:rsidR="002770FB" w:rsidRPr="00CD2C5F">
              <w:rPr>
                <w:rFonts w:ascii="Arial" w:hAnsi="Arial" w:cs="Arial"/>
                <w:sz w:val="18"/>
                <w:szCs w:val="18"/>
                <w:lang w:val="el-GR"/>
              </w:rPr>
              <w:t xml:space="preserve">, ήτοι τα παραρτήματα που αφορούν το εγχειρίδιο ιδιωτών διαχειριστών/εκκαθαριστών που αναρτημένα στην ιστοσελίδα του εφόρου εταιρειών, Έντυπο αριθμός 7 </w:t>
            </w:r>
            <w:r w:rsidR="00BF7D66" w:rsidRPr="00CD2C5F">
              <w:rPr>
                <w:rFonts w:ascii="Arial" w:hAnsi="Arial" w:cs="Arial"/>
                <w:sz w:val="18"/>
                <w:szCs w:val="18"/>
                <w:lang w:val="el-GR"/>
              </w:rPr>
              <w:t xml:space="preserve">με τίτλο «Λογαριασμός Εισπράξεων και Πληρωμών Εκκαθαριστή» </w:t>
            </w:r>
            <w:r w:rsidR="002770FB" w:rsidRPr="00CD2C5F">
              <w:rPr>
                <w:rFonts w:ascii="Arial" w:hAnsi="Arial" w:cs="Arial"/>
                <w:sz w:val="18"/>
                <w:szCs w:val="18"/>
                <w:lang w:val="el-GR"/>
              </w:rPr>
              <w:t>και Έντυπο αριθμός 8</w:t>
            </w:r>
            <w:r w:rsidR="00BF7D66" w:rsidRPr="00CD2C5F">
              <w:rPr>
                <w:rFonts w:ascii="Arial" w:hAnsi="Arial" w:cs="Arial"/>
                <w:sz w:val="18"/>
                <w:szCs w:val="18"/>
                <w:lang w:val="el-GR"/>
              </w:rPr>
              <w:t xml:space="preserve"> με τίτλο «Ένορκη δήλωση που επαληθεύει το λογαριασμό εκκαθαριστή»</w:t>
            </w:r>
            <w:r w:rsidR="000E2C34" w:rsidRPr="00CD2C5F">
              <w:rPr>
                <w:rFonts w:ascii="Arial" w:hAnsi="Arial" w:cs="Arial"/>
                <w:sz w:val="18"/>
                <w:szCs w:val="18"/>
                <w:lang w:val="el-GR"/>
              </w:rPr>
              <w:t xml:space="preserve"> </w:t>
            </w:r>
            <w:r w:rsidR="000E2C34" w:rsidRPr="00CD2C5F">
              <w:rPr>
                <w:rFonts w:ascii="Arial" w:eastAsia="Times New Roman" w:hAnsi="Arial" w:cs="Arial"/>
                <w:sz w:val="18"/>
                <w:szCs w:val="18"/>
                <w:lang w:val="el-GR"/>
              </w:rPr>
              <w:t>όπως εκάστοτε διορθώνονται, τροποποιούνται ή αντικαθίστανται</w:t>
            </w:r>
            <w:r w:rsidR="00513BDB" w:rsidRPr="00CD2C5F">
              <w:rPr>
                <w:rFonts w:ascii="Arial" w:hAnsi="Arial" w:cs="Arial"/>
                <w:sz w:val="18"/>
                <w:szCs w:val="18"/>
                <w:lang w:val="el-GR"/>
              </w:rPr>
              <w:t xml:space="preserve">.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pPr>
              <w:jc w:val="both"/>
              <w:rPr>
                <w:rFonts w:ascii="Arial" w:hAnsi="Arial" w:cs="Arial"/>
                <w:sz w:val="18"/>
                <w:szCs w:val="18"/>
                <w:lang w:val="el-GR"/>
              </w:rPr>
            </w:pPr>
            <w:r w:rsidRPr="00CD2C5F">
              <w:rPr>
                <w:rFonts w:ascii="Arial" w:hAnsi="Arial" w:cs="Arial"/>
                <w:sz w:val="18"/>
                <w:szCs w:val="18"/>
                <w:lang w:val="el-GR"/>
              </w:rPr>
              <w:t>(5) Όλα τα χρήματα που εισπράττονται από τον προσωρινό εκκαθαριστή θα κατατίθενται από αυτόν σε λογαριασμό με την Κεντρική Τράπεζα ή σε άλλο λογαριασμό με πιστωτικό ίδρυμα όπως ήθελε καθορίσει η Κεντρική Τράπεζα</w:t>
            </w:r>
            <w:r w:rsidR="009E14DB" w:rsidRPr="00CD2C5F">
              <w:rPr>
                <w:rFonts w:ascii="Arial" w:hAnsi="Arial" w:cs="Arial"/>
                <w:sz w:val="18"/>
                <w:szCs w:val="18"/>
                <w:lang w:val="el-GR"/>
              </w:rPr>
              <w:t>.</w:t>
            </w:r>
            <w:r w:rsidR="00D348BE" w:rsidRPr="00CD2C5F" w:rsidDel="00D348BE">
              <w:rPr>
                <w:rStyle w:val="FootnoteReference"/>
                <w:rFonts w:ascii="Arial" w:hAnsi="Arial" w:cs="Arial"/>
                <w:sz w:val="18"/>
                <w:szCs w:val="18"/>
                <w:lang w:val="el-GR"/>
              </w:rPr>
              <w:t xml:space="preserve"> </w:t>
            </w:r>
            <w:r w:rsidRPr="00CD2C5F">
              <w:rPr>
                <w:rFonts w:ascii="Arial" w:hAnsi="Arial" w:cs="Arial"/>
                <w:sz w:val="18"/>
                <w:szCs w:val="18"/>
                <w:lang w:val="el-GR"/>
              </w:rPr>
              <w:t xml:space="preserve"> </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462247" w:rsidRPr="00CD2C5F" w:rsidRDefault="00462247" w:rsidP="00462247">
            <w:pPr>
              <w:rPr>
                <w:rFonts w:ascii="Arial" w:hAnsi="Arial" w:cs="Arial"/>
                <w:sz w:val="18"/>
                <w:szCs w:val="18"/>
                <w:lang w:val="el-GR"/>
              </w:rPr>
            </w:pPr>
            <w:r w:rsidRPr="00CD2C5F">
              <w:rPr>
                <w:rFonts w:ascii="Arial" w:hAnsi="Arial" w:cs="Arial"/>
                <w:sz w:val="18"/>
                <w:szCs w:val="18"/>
                <w:lang w:val="el-GR"/>
              </w:rPr>
              <w:t>Δήλωση υποθέσεων του ΑΠΙ.</w:t>
            </w:r>
          </w:p>
          <w:p w:rsidR="00780D54" w:rsidRPr="00CD2C5F" w:rsidRDefault="00780D54" w:rsidP="00462247">
            <w:pPr>
              <w:rPr>
                <w:rFonts w:ascii="Arial" w:hAnsi="Arial" w:cs="Arial"/>
                <w:sz w:val="18"/>
                <w:szCs w:val="18"/>
                <w:lang w:val="el-GR"/>
              </w:rPr>
            </w:pPr>
          </w:p>
        </w:tc>
        <w:tc>
          <w:tcPr>
            <w:tcW w:w="7938" w:type="dxa"/>
          </w:tcPr>
          <w:p w:rsidR="00780D54" w:rsidRPr="00CD2C5F" w:rsidDel="009D50AA" w:rsidRDefault="00BC6B3C" w:rsidP="00CD2C5F">
            <w:pPr>
              <w:jc w:val="both"/>
              <w:rPr>
                <w:rFonts w:ascii="Arial" w:eastAsia="Times New Roman" w:hAnsi="Arial" w:cs="Arial"/>
                <w:sz w:val="18"/>
                <w:szCs w:val="18"/>
                <w:lang w:val="el-GR"/>
              </w:rPr>
            </w:pPr>
            <w:r w:rsidRPr="00CD2C5F">
              <w:rPr>
                <w:rFonts w:ascii="Arial" w:hAnsi="Arial" w:cs="Arial"/>
                <w:bCs/>
                <w:sz w:val="18"/>
                <w:szCs w:val="18"/>
                <w:lang w:val="el-GR"/>
              </w:rPr>
              <w:t>19</w:t>
            </w:r>
            <w:r w:rsidR="00CD2C5F" w:rsidRPr="00CD2C5F">
              <w:rPr>
                <w:rFonts w:ascii="Arial" w:hAnsi="Arial" w:cs="Arial"/>
                <w:bCs/>
                <w:sz w:val="18"/>
                <w:szCs w:val="18"/>
                <w:lang w:val="el-GR"/>
              </w:rPr>
              <w:t>.</w:t>
            </w:r>
            <w:r w:rsidR="00CD2C5F" w:rsidRPr="00CD2C5F">
              <w:rPr>
                <w:rFonts w:ascii="Arial" w:hAnsi="Arial" w:cs="Arial"/>
                <w:sz w:val="18"/>
                <w:szCs w:val="18"/>
                <w:lang w:val="el-GR"/>
              </w:rPr>
              <w:t>-</w:t>
            </w:r>
            <w:r w:rsidR="00780D54" w:rsidRPr="00CD2C5F">
              <w:rPr>
                <w:rFonts w:ascii="Arial" w:hAnsi="Arial" w:cs="Arial"/>
                <w:sz w:val="18"/>
                <w:szCs w:val="18"/>
                <w:lang w:val="el-GR"/>
              </w:rPr>
              <w:t>(1) Όταν διοριστεί προσωρινός εκκαθαριστής ή εκκαθαριστής, καταρτίζεται και υποβάλλεται στον προσωρινό εκκαθαριστή ή στον εκκαθαριστή, ανάλογα με την περίπτωση, δήλωση στον καθορισμένο από τον έφορο εταιρειών τύπο όπως προβλέπεται στο εδάφιο (1) του άρθρου 224 του περί Εταιρειών Νόμου, ως προς τις υποθέσεις του ΑΠΙ που βεβαιώνεται από ένορκη δήλωση, και περιλαμβάνει λεπτομέρειες των περιουσιακών στοιχείων, χρεών και υποχρεώσεων του ΑΠΙ, περιλαμβανομένων  εκτός ισολογισμού και/ή ενδεχόμενων υποχρεώσεων, τα ονόματα, διαμονή πιστωτών του, τις εξασφαλίσεις που κατέχονται από αυτούς αντίστοιχα, τις ημερομηνίες που παραχωρήθηκαν αντίστοιχα και τέτοιες περαιτέρω ή άλλες πληροφορίες που δυνατό να καθοριστούν ή που ο προσωρινός εκκαθαριστής ή ο εκκαθαριστής, ανάλογα με τη περίπτωση, δυνατό να απαιτήσει.</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2C1D83" w:rsidP="00F206AD">
            <w:pPr>
              <w:pStyle w:val="NormalWeb"/>
              <w:jc w:val="both"/>
              <w:rPr>
                <w:rFonts w:ascii="Arial" w:hAnsi="Arial" w:cs="Arial"/>
                <w:sz w:val="18"/>
                <w:szCs w:val="18"/>
              </w:rPr>
            </w:pPr>
            <w:r w:rsidRPr="00CD2C5F">
              <w:rPr>
                <w:rFonts w:ascii="Arial" w:hAnsi="Arial" w:cs="Arial"/>
                <w:sz w:val="18"/>
                <w:szCs w:val="18"/>
              </w:rPr>
              <w:t>(2) Η δήλωση υποβάλλεται και βεβαιώνεται με ένορκη δήλωση από ένα ή περισσότερα από τα πρόσωπα που κατά τους τελευταίους 12 μήνες πριν την ημερομηνία διορισμού του προσωρινού εκκαθαριστή ή του εκκαθαριστή, ανάλογα με την περίπτωση,</w:t>
            </w:r>
            <w:r w:rsidRPr="00CD2C5F" w:rsidDel="0095748A">
              <w:rPr>
                <w:rFonts w:ascii="Arial" w:hAnsi="Arial" w:cs="Arial"/>
                <w:sz w:val="18"/>
                <w:szCs w:val="18"/>
              </w:rPr>
              <w:t xml:space="preserve"> </w:t>
            </w:r>
            <w:r w:rsidRPr="00CD2C5F">
              <w:rPr>
                <w:rFonts w:ascii="Arial" w:hAnsi="Arial" w:cs="Arial"/>
                <w:sz w:val="18"/>
                <w:szCs w:val="18"/>
              </w:rPr>
              <w:t>ήταν μέλη του διοικητικού οργάνου ή ανώτατα διοικητικά στελέχη του ΑΠΙ, ή ειδικός διαχειριστής του ΑΠΙ που διορίζεται δυνάμει του άρθρου 46 του περί Εξυγίανσης Πιστωτικών Ιδρυμάτων και Επενδυτικών Εταιρειών Νόμου.</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2C1D83">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hAnsi="Arial" w:cs="Arial"/>
                <w:sz w:val="18"/>
                <w:szCs w:val="18"/>
                <w:lang w:val="el-GR"/>
              </w:rPr>
            </w:pPr>
            <w:r w:rsidRPr="00CD2C5F">
              <w:rPr>
                <w:rFonts w:ascii="Arial" w:hAnsi="Arial" w:cs="Arial"/>
                <w:sz w:val="18"/>
                <w:szCs w:val="18"/>
                <w:lang w:val="el-GR"/>
              </w:rPr>
              <w:t>(3) Η δήλωση υποβάλλεται εντός δεκατεσσάρων (14) ημέρων από την ημερομηνία διορισμού του προσωρινού εκκαθαριστή ή του εκκαθαριστή, ανάλογα με την περίπτωση,</w:t>
            </w:r>
            <w:r w:rsidRPr="00CD2C5F" w:rsidDel="0095748A">
              <w:rPr>
                <w:rFonts w:ascii="Arial" w:hAnsi="Arial" w:cs="Arial"/>
                <w:sz w:val="18"/>
                <w:szCs w:val="18"/>
                <w:lang w:val="el-GR"/>
              </w:rPr>
              <w:t xml:space="preserve"> </w:t>
            </w:r>
            <w:r w:rsidRPr="00CD2C5F">
              <w:rPr>
                <w:rFonts w:ascii="Arial" w:hAnsi="Arial" w:cs="Arial"/>
                <w:sz w:val="18"/>
                <w:szCs w:val="18"/>
                <w:lang w:val="el-GR"/>
              </w:rPr>
              <w:t>ή εντός τέτοιας χρονικής προθεσμίας που ο προσωρινός εκκαθαριστής ή ο εκκαθαριστής, ανάλογα με την περίπτωση, ή η Κεντρική Τράπεζα δυνατό για ειδικούς λόγους, να ορίσει.</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hAnsi="Arial" w:cs="Arial"/>
                <w:sz w:val="18"/>
                <w:szCs w:val="18"/>
                <w:lang w:val="el-GR"/>
              </w:rPr>
            </w:pPr>
            <w:r w:rsidRPr="00CD2C5F">
              <w:rPr>
                <w:rFonts w:ascii="Arial" w:hAnsi="Arial" w:cs="Arial"/>
                <w:sz w:val="18"/>
                <w:szCs w:val="18"/>
                <w:lang w:val="el-GR"/>
              </w:rPr>
              <w:t>(4) Οποιοδήποτε πρόσωπο καταρτίζει  κατάσταση και δήλωση όπως προνοείται στο παρόν άρθρο δικαιούται, και πληρώνεται από τον προσωρινό εκκαθαριστή ή τον εκκαθαριστή, ανάλογα με την περίπτωση, από το ενεργητικό του ΑΠΙ τέτοια έξοδα και δαπάνες που έχουν προκύψει κατά την προετοιμασία και κατάρτιση της δήλωσης υποθέσεων και της ένορκης δήλωσης, όπως ο προσωρινός εκκαθαριστής ή ο εκκαθαριστής, ανάλογα με την περίπτωση, κρίνει εύλογα.</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2C1D83" w:rsidP="00780D54">
            <w:pPr>
              <w:jc w:val="both"/>
              <w:rPr>
                <w:rFonts w:ascii="Arial" w:hAnsi="Arial" w:cs="Arial"/>
                <w:sz w:val="18"/>
                <w:szCs w:val="18"/>
                <w:lang w:val="el-GR"/>
              </w:rPr>
            </w:pPr>
            <w:r w:rsidRPr="00CD2C5F">
              <w:rPr>
                <w:rFonts w:ascii="Arial" w:hAnsi="Arial" w:cs="Arial"/>
                <w:sz w:val="18"/>
                <w:szCs w:val="18"/>
                <w:lang w:val="el-GR"/>
              </w:rPr>
              <w:t>(5) Αν οποιοδήποτε πρόσωπο, χωρίς εύλογη αιτία, παραλείπει να συμμορφωθεί με τις απαιτήσεις του άρθρου αυτού, θα είναι ένοχο αδικήματος και θα υπόκειται σε χρηματική ποινή που δεν υπερβαίνει τις πενήντα χιλιάδες (50.000) ευρώ και χίλια (1.000) ευρώ για κάθε ημέρα στη διάρκεια της οποίας συνεχίζεται η παράλειψη.</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2025BF">
            <w:pPr>
              <w:jc w:val="both"/>
              <w:rPr>
                <w:rFonts w:ascii="Arial" w:hAnsi="Arial" w:cs="Arial"/>
                <w:sz w:val="18"/>
                <w:szCs w:val="18"/>
                <w:lang w:val="el-GR"/>
              </w:rPr>
            </w:pPr>
            <w:r w:rsidRPr="00CD2C5F">
              <w:rPr>
                <w:rFonts w:ascii="Arial" w:hAnsi="Arial" w:cs="Arial"/>
                <w:sz w:val="18"/>
                <w:szCs w:val="18"/>
                <w:lang w:val="el-GR"/>
              </w:rPr>
              <w:t xml:space="preserve">(6) Ο προσωρινός εκκαθαριστής ή ο εκκαθαριστής, ανάλογα με την περίπτωση, δικαιούται από καιρό σε καιρό να προβαίνει σε προσωπικές συνεντεύξεις με οποιοδήποτε πρόσωπο που αναφέρεται στο εδάφιο (2) για σκοπούς διερεύνησης των υποθέσεων του ΑΠΙ, και κάθε τέτοιο πρόσωπο υποχρεούται να παρίσταται σε τέτοιο χρόνο και τόπο όπως θα καθορίσει ο προσωρινός εκκαθαριστής ή ο εκκαθαριστής και να δώσει στον προσωρινό εκκαθαριστή ή στον εκκαθαριστή, ανάλογα με την περίπτωση, όλες τις πληροφορίες που δυνατό να απαιτήσει. </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462247" w:rsidP="00462247">
            <w:pPr>
              <w:rPr>
                <w:rFonts w:ascii="Arial" w:hAnsi="Arial" w:cs="Arial"/>
                <w:sz w:val="18"/>
                <w:szCs w:val="18"/>
                <w:lang w:val="el-GR"/>
              </w:rPr>
            </w:pPr>
            <w:r w:rsidRPr="00CD2C5F">
              <w:rPr>
                <w:rFonts w:ascii="Arial" w:hAnsi="Arial" w:cs="Arial"/>
                <w:sz w:val="18"/>
                <w:szCs w:val="18"/>
                <w:lang w:val="el-GR"/>
              </w:rPr>
              <w:t>Τήρηση βιβλίων και υποβολή έκθεσης από προσωρινό εκκαθαριστή.</w:t>
            </w:r>
          </w:p>
        </w:tc>
        <w:tc>
          <w:tcPr>
            <w:tcW w:w="7938" w:type="dxa"/>
          </w:tcPr>
          <w:p w:rsidR="002C1D83" w:rsidRPr="00CD2C5F" w:rsidRDefault="002C1D83" w:rsidP="002C1D83">
            <w:pPr>
              <w:jc w:val="both"/>
              <w:rPr>
                <w:rFonts w:ascii="Arial" w:hAnsi="Arial" w:cs="Arial"/>
                <w:sz w:val="18"/>
                <w:szCs w:val="18"/>
                <w:lang w:val="el-GR"/>
              </w:rPr>
            </w:pPr>
            <w:r w:rsidRPr="00CD2C5F">
              <w:rPr>
                <w:rFonts w:ascii="Arial" w:hAnsi="Arial" w:cs="Arial"/>
                <w:bCs/>
                <w:sz w:val="18"/>
                <w:szCs w:val="18"/>
                <w:lang w:val="el-GR"/>
              </w:rPr>
              <w:t>2</w:t>
            </w:r>
            <w:r w:rsidR="00BC6B3C" w:rsidRPr="00CD2C5F">
              <w:rPr>
                <w:rFonts w:ascii="Arial" w:hAnsi="Arial" w:cs="Arial"/>
                <w:bCs/>
                <w:sz w:val="18"/>
                <w:szCs w:val="18"/>
                <w:lang w:val="el-GR"/>
              </w:rPr>
              <w:t>0</w:t>
            </w:r>
            <w:r w:rsidRPr="00CD2C5F">
              <w:rPr>
                <w:rFonts w:ascii="Arial" w:hAnsi="Arial" w:cs="Arial"/>
                <w:bCs/>
                <w:sz w:val="18"/>
                <w:szCs w:val="18"/>
                <w:lang w:val="el-GR"/>
              </w:rPr>
              <w:t>.</w:t>
            </w:r>
            <w:r w:rsidR="00CD2C5F" w:rsidRPr="00CD2C5F">
              <w:rPr>
                <w:rFonts w:ascii="Arial" w:hAnsi="Arial" w:cs="Arial"/>
                <w:sz w:val="18"/>
                <w:szCs w:val="18"/>
                <w:lang w:val="el-GR"/>
              </w:rPr>
              <w:t>-(</w:t>
            </w:r>
            <w:r w:rsidRPr="00CD2C5F">
              <w:rPr>
                <w:rFonts w:ascii="Arial" w:hAnsi="Arial" w:cs="Arial"/>
                <w:sz w:val="18"/>
                <w:szCs w:val="18"/>
                <w:lang w:val="el-GR"/>
              </w:rPr>
              <w:t xml:space="preserve">1) Ο προσωρινός εκκαθαριστής τηρεί  κατάλληλα βιβλία με τις πράξεις του και μεριμνά να γίνονται καταχωρήσεις τέτοιων θεμάτων όπως ήθελε ειδικά καθορίσει η Κεντρική Τράπεζα. </w:t>
            </w:r>
          </w:p>
          <w:p w:rsidR="002C1D83" w:rsidRPr="00CD2C5F" w:rsidDel="009D50AA" w:rsidRDefault="002C1D83" w:rsidP="00780D54">
            <w:pPr>
              <w:jc w:val="both"/>
              <w:rPr>
                <w:rFonts w:ascii="Arial" w:eastAsia="Times New Roman" w:hAnsi="Arial" w:cs="Arial"/>
                <w:sz w:val="18"/>
                <w:szCs w:val="18"/>
                <w:lang w:val="el-GR"/>
              </w:rPr>
            </w:pP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2C1D83" w:rsidP="00B24BC6">
            <w:pPr>
              <w:jc w:val="both"/>
              <w:rPr>
                <w:rFonts w:ascii="Arial" w:hAnsi="Arial" w:cs="Arial"/>
                <w:sz w:val="18"/>
                <w:szCs w:val="18"/>
                <w:lang w:val="el-GR"/>
              </w:rPr>
            </w:pPr>
            <w:r w:rsidRPr="00CD2C5F">
              <w:rPr>
                <w:rFonts w:ascii="Arial" w:hAnsi="Arial" w:cs="Arial"/>
                <w:sz w:val="18"/>
                <w:szCs w:val="18"/>
                <w:lang w:val="el-GR"/>
              </w:rPr>
              <w:t xml:space="preserve">(2) Ο προσωρινός εκκαθαριστής υποχρεούται μόλις είναι πρακτικά δυνατό αλλά όχι αργότερα από τριάντα (30) ημέρες μετά από την ημερομηνία έκδοσης διατάγματος εκκαθάρισης και διορισμού εκκαθαριστή ΑΠΙ από το Δικαστήριο, να καταρτίσει και να υποβάλει στον εκκαθαριστή, έκθεση ως προς τις ενέργειες του αναφορικά με τις υποθέσεις του ΑΠΙ, η οποία βεβαιώνεται από ένορκη δήλωση του, και </w:t>
            </w:r>
            <w:r w:rsidRPr="00CD2C5F">
              <w:rPr>
                <w:rFonts w:ascii="Arial" w:hAnsi="Arial" w:cs="Arial"/>
                <w:color w:val="000000"/>
                <w:sz w:val="18"/>
                <w:szCs w:val="18"/>
                <w:lang w:val="el-GR"/>
              </w:rPr>
              <w:t>περιλαμβάνει περίληψη στον καθορισμένο από τον έφορο εταιρειών τύπο εισπράξεων και πληρωμών του υπό εκκαθάριση ΑΠΙ κατά τη διάρκεια του διορισμού του</w:t>
            </w:r>
            <w:r w:rsidR="00B24BC6" w:rsidRPr="00CD2C5F">
              <w:rPr>
                <w:rFonts w:ascii="Arial" w:hAnsi="Arial" w:cs="Arial"/>
                <w:color w:val="000000"/>
                <w:sz w:val="18"/>
                <w:szCs w:val="18"/>
                <w:lang w:val="el-GR"/>
              </w:rPr>
              <w:t xml:space="preserve">, ήτοι η Έκθεση περιουσιακής κατάστασης της εταιρείας (Έντυπα ΗΕ39 και ΗΕ40) και λογαριασμός εισπράξεων και πληρωμών (Έντυπο ΗΕ37), όπως εκάστοτε διορθώνονται, τροποποιούνται ή αντικαθίστανται, </w:t>
            </w:r>
            <w:r w:rsidRPr="00CD2C5F">
              <w:rPr>
                <w:rFonts w:ascii="Arial" w:hAnsi="Arial" w:cs="Arial"/>
                <w:color w:val="000000"/>
                <w:sz w:val="18"/>
                <w:szCs w:val="18"/>
                <w:lang w:val="el-GR"/>
              </w:rPr>
              <w:t>και οποιεσδήποτε πληροφορίες που δυνατό να καθοριστούν από την Κεντρική Τράπεζα ή που ο εκκαθαριστής δυνατό να απαιτήσει</w:t>
            </w:r>
            <w:r w:rsidRPr="00CD2C5F">
              <w:rPr>
                <w:rFonts w:ascii="Arial" w:hAnsi="Arial" w:cs="Arial"/>
                <w:sz w:val="18"/>
                <w:szCs w:val="18"/>
                <w:lang w:val="el-GR"/>
              </w:rPr>
              <w:t>.</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462247" w:rsidRPr="00CD2C5F" w:rsidRDefault="00462247" w:rsidP="00462247">
            <w:pPr>
              <w:rPr>
                <w:rFonts w:ascii="Arial" w:hAnsi="Arial" w:cs="Arial"/>
                <w:sz w:val="18"/>
                <w:szCs w:val="18"/>
                <w:lang w:val="el-GR"/>
              </w:rPr>
            </w:pPr>
            <w:r w:rsidRPr="00CD2C5F">
              <w:rPr>
                <w:rFonts w:ascii="Arial" w:hAnsi="Arial" w:cs="Arial"/>
                <w:sz w:val="18"/>
                <w:szCs w:val="18"/>
                <w:lang w:val="el-GR"/>
              </w:rPr>
              <w:t>Επιτροπή επιθεώρησης.</w:t>
            </w:r>
          </w:p>
          <w:p w:rsidR="00462247" w:rsidRPr="00CD2C5F" w:rsidRDefault="00462247" w:rsidP="002C1D83">
            <w:pPr>
              <w:rPr>
                <w:rFonts w:ascii="Arial" w:hAnsi="Arial" w:cs="Arial"/>
                <w:sz w:val="18"/>
                <w:szCs w:val="18"/>
                <w:lang w:val="el-GR"/>
              </w:rPr>
            </w:pPr>
          </w:p>
          <w:p w:rsidR="00462247" w:rsidRPr="00CD2C5F" w:rsidRDefault="00462247" w:rsidP="002C1D83">
            <w:pPr>
              <w:rPr>
                <w:rFonts w:ascii="Arial" w:hAnsi="Arial" w:cs="Arial"/>
                <w:sz w:val="18"/>
                <w:szCs w:val="18"/>
                <w:lang w:val="el-GR"/>
              </w:rPr>
            </w:pPr>
          </w:p>
          <w:p w:rsidR="002C1D83" w:rsidRPr="00CD2C5F" w:rsidRDefault="002C1D83" w:rsidP="00462247">
            <w:pPr>
              <w:rPr>
                <w:rFonts w:ascii="Arial" w:hAnsi="Arial" w:cs="Arial"/>
                <w:sz w:val="18"/>
                <w:szCs w:val="18"/>
                <w:lang w:val="el-GR"/>
              </w:rPr>
            </w:pPr>
          </w:p>
        </w:tc>
        <w:tc>
          <w:tcPr>
            <w:tcW w:w="7938" w:type="dxa"/>
          </w:tcPr>
          <w:p w:rsidR="002C1D83" w:rsidRPr="00CD2C5F" w:rsidDel="009D50AA" w:rsidRDefault="002C1D83" w:rsidP="00CD2C5F">
            <w:pPr>
              <w:pStyle w:val="indent1"/>
              <w:jc w:val="both"/>
              <w:rPr>
                <w:rFonts w:ascii="Arial" w:hAnsi="Arial" w:cs="Arial"/>
                <w:sz w:val="18"/>
                <w:szCs w:val="18"/>
                <w:lang w:val="el-GR"/>
              </w:rPr>
            </w:pPr>
            <w:r w:rsidRPr="00CD2C5F">
              <w:rPr>
                <w:rFonts w:ascii="Arial" w:hAnsi="Arial" w:cs="Arial"/>
                <w:bCs/>
                <w:sz w:val="18"/>
                <w:szCs w:val="18"/>
                <w:lang w:val="el-GR"/>
              </w:rPr>
              <w:t>2</w:t>
            </w:r>
            <w:r w:rsidR="00BC6B3C" w:rsidRPr="00CD2C5F">
              <w:rPr>
                <w:rFonts w:ascii="Arial" w:hAnsi="Arial" w:cs="Arial"/>
                <w:bCs/>
                <w:sz w:val="18"/>
                <w:szCs w:val="18"/>
                <w:lang w:val="el-GR"/>
              </w:rPr>
              <w:t>1</w:t>
            </w:r>
            <w:r w:rsidRPr="00CD2C5F">
              <w:rPr>
                <w:rFonts w:ascii="Arial" w:hAnsi="Arial" w:cs="Arial"/>
                <w:bCs/>
                <w:sz w:val="18"/>
                <w:szCs w:val="18"/>
                <w:lang w:val="el-GR"/>
              </w:rPr>
              <w:t>.</w:t>
            </w:r>
            <w:r w:rsidR="00CD2C5F" w:rsidRPr="00CD2C5F">
              <w:rPr>
                <w:rFonts w:ascii="Arial" w:hAnsi="Arial" w:cs="Arial"/>
                <w:bCs/>
                <w:sz w:val="18"/>
                <w:szCs w:val="18"/>
                <w:lang w:val="el-GR"/>
              </w:rPr>
              <w:t>-</w:t>
            </w:r>
            <w:r w:rsidRPr="00CD2C5F">
              <w:rPr>
                <w:rFonts w:ascii="Arial" w:hAnsi="Arial" w:cs="Arial"/>
                <w:sz w:val="18"/>
                <w:szCs w:val="18"/>
                <w:lang w:val="el-GR"/>
              </w:rPr>
              <w:t>(1) Όταν έχει εκδοθεί διάταγμα εκκαθάρισης ΑΠΙ από το Δικαστήριο, αποτελεί καθήκον του εκκαθαριστή, εντός εξήντα (60) ημερών από την έκδοση του διατάγματος του Δικαστηρίου που τον διορίζει εκκαθαριστή, να συγκαλεί και προεδρεύει ξεχωριστών συνελεύσεων των πιστωτών και συνεισφορέων του ΑΠΙ για</w:t>
            </w:r>
            <w:r w:rsidRPr="00CD2C5F">
              <w:rPr>
                <w:rFonts w:ascii="Arial" w:hAnsi="Arial" w:cs="Arial"/>
                <w:sz w:val="18"/>
                <w:szCs w:val="18"/>
              </w:rPr>
              <w:t> </w:t>
            </w:r>
            <w:r w:rsidRPr="00CD2C5F">
              <w:rPr>
                <w:rFonts w:ascii="Arial" w:hAnsi="Arial" w:cs="Arial"/>
                <w:sz w:val="18"/>
                <w:szCs w:val="18"/>
                <w:lang w:val="el-GR"/>
              </w:rPr>
              <w:t>το διορισμό επιτροπής επιθεώρησης</w:t>
            </w:r>
            <w:r w:rsidR="00C001B9" w:rsidRPr="00CD2C5F">
              <w:rPr>
                <w:rFonts w:ascii="Arial" w:hAnsi="Arial" w:cs="Arial"/>
                <w:sz w:val="18"/>
                <w:szCs w:val="18"/>
                <w:lang w:val="el-GR"/>
              </w:rPr>
              <w:t>.</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hAnsi="Arial" w:cs="Arial"/>
                <w:color w:val="000000"/>
                <w:sz w:val="18"/>
                <w:szCs w:val="18"/>
                <w:lang w:val="el-GR"/>
              </w:rPr>
            </w:pPr>
            <w:r w:rsidRPr="00CD2C5F">
              <w:rPr>
                <w:rFonts w:ascii="Arial" w:hAnsi="Arial" w:cs="Arial"/>
                <w:sz w:val="18"/>
                <w:szCs w:val="18"/>
                <w:lang w:val="el-GR"/>
              </w:rPr>
              <w:t xml:space="preserve">(2) </w:t>
            </w:r>
            <w:r w:rsidRPr="00CD2C5F">
              <w:rPr>
                <w:rFonts w:ascii="Arial" w:hAnsi="Arial" w:cs="Arial"/>
                <w:color w:val="000000"/>
                <w:sz w:val="18"/>
                <w:szCs w:val="18"/>
                <w:lang w:val="el-GR"/>
              </w:rPr>
              <w:t xml:space="preserve">Αποτελεί καθήκον των ξεχωριστών συνελεύσεων των πιστωτών και συνεισφορέων που </w:t>
            </w:r>
            <w:proofErr w:type="spellStart"/>
            <w:r w:rsidRPr="00CD2C5F">
              <w:rPr>
                <w:rFonts w:ascii="Arial" w:hAnsi="Arial" w:cs="Arial"/>
                <w:color w:val="000000"/>
                <w:sz w:val="18"/>
                <w:szCs w:val="18"/>
                <w:lang w:val="el-GR"/>
              </w:rPr>
              <w:t>συγκαλούνται</w:t>
            </w:r>
            <w:proofErr w:type="spellEnd"/>
            <w:r w:rsidRPr="00CD2C5F">
              <w:rPr>
                <w:rFonts w:ascii="Arial" w:hAnsi="Arial" w:cs="Arial"/>
                <w:color w:val="000000"/>
                <w:sz w:val="18"/>
                <w:szCs w:val="18"/>
                <w:lang w:val="el-GR"/>
              </w:rPr>
              <w:t xml:space="preserve"> από τον εκκαθαριστή μεταξύ άλλων για την εγκαθίδρυση επιτροπής επιθεώρησης δυνάμει του εδαφίου (1), να βοηθήσουν την επιτροπή επιθεώρησης και τον εκκαθαριστή και να επιβλέψουν την άσκηση των λειτουργιών που τους ανατίθενται από ή σύμφωνα με τον Νόμο αυτό.</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284116">
            <w:pPr>
              <w:jc w:val="both"/>
              <w:rPr>
                <w:rFonts w:ascii="Arial" w:eastAsia="Times New Roman" w:hAnsi="Arial" w:cs="Arial"/>
                <w:sz w:val="18"/>
                <w:szCs w:val="18"/>
                <w:lang w:val="el-GR"/>
              </w:rPr>
            </w:pPr>
            <w:r w:rsidRPr="00CD2C5F">
              <w:rPr>
                <w:rFonts w:ascii="Arial" w:hAnsi="Arial" w:cs="Arial"/>
                <w:color w:val="000000"/>
                <w:sz w:val="18"/>
                <w:szCs w:val="18"/>
                <w:lang w:val="el-GR"/>
              </w:rPr>
              <w:t>(3) Οι εξουσίες ή τα καθήκοντα της επιτροπής επιθεώρησης είναι τα ακόλουθα, εκτός αν άλλως καθορισθεί από το Δικαστήριο:</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RDefault="002C1D83" w:rsidP="002C1D83">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(α) η έγκριση έγερσης αγωγών ή υπεράσπισης του ΑΠΙ σε δικαστικές διαδικασίες που αφορούν το ΑΠΙ· </w:t>
            </w:r>
          </w:p>
          <w:p w:rsidR="002C1D83" w:rsidRPr="00CD2C5F" w:rsidRDefault="002C1D83" w:rsidP="002C1D83">
            <w:pPr>
              <w:jc w:val="both"/>
              <w:rPr>
                <w:rFonts w:ascii="Arial" w:eastAsia="Times New Roman" w:hAnsi="Arial" w:cs="Arial"/>
                <w:color w:val="000000"/>
                <w:sz w:val="18"/>
                <w:szCs w:val="18"/>
                <w:lang w:val="el-GR"/>
              </w:rPr>
            </w:pPr>
          </w:p>
          <w:p w:rsidR="002C1D83" w:rsidRPr="00CD2C5F" w:rsidRDefault="002C1D83" w:rsidP="002C1D83">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(β) η άσκηση οποιωνδήποτε εξουσιών δυνάμει του άρθρου 233 του περί Εταιρειών Νόμου·</w:t>
            </w:r>
          </w:p>
          <w:p w:rsidR="002C1D83" w:rsidRPr="00CD2C5F" w:rsidRDefault="002C1D83" w:rsidP="002C1D83">
            <w:pPr>
              <w:jc w:val="both"/>
              <w:rPr>
                <w:rFonts w:ascii="Arial" w:eastAsia="Times New Roman" w:hAnsi="Arial" w:cs="Arial"/>
                <w:color w:val="000000"/>
                <w:sz w:val="18"/>
                <w:szCs w:val="18"/>
                <w:lang w:val="el-GR"/>
              </w:rPr>
            </w:pPr>
          </w:p>
          <w:p w:rsidR="002C1D83" w:rsidRPr="00CD2C5F" w:rsidDel="009D50AA" w:rsidRDefault="002C1D83" w:rsidP="002C1D83">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(γ) η διενέργεια κλήσεων δυνάμει των διατάξεων της</w:t>
            </w:r>
            <w:r w:rsidRPr="00CD2C5F">
              <w:rPr>
                <w:rFonts w:ascii="Arial" w:eastAsia="Times New Roman" w:hAnsi="Arial" w:cs="Arial"/>
                <w:color w:val="000000"/>
                <w:sz w:val="18"/>
                <w:szCs w:val="18"/>
              </w:rPr>
              <w:t> </w:t>
            </w:r>
            <w:r w:rsidRPr="00CD2C5F">
              <w:rPr>
                <w:rFonts w:ascii="Arial" w:eastAsia="Times New Roman" w:hAnsi="Arial" w:cs="Arial"/>
                <w:color w:val="000000"/>
                <w:sz w:val="18"/>
                <w:szCs w:val="18"/>
                <w:lang w:val="el-GR"/>
              </w:rPr>
              <w:t>παραγράφου (δ) του άρθρου 259 του περί Εταιρειών Νόμου·</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F16449" w:rsidRPr="00CD2C5F" w:rsidRDefault="00F16449" w:rsidP="00F16449">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color w:val="000000"/>
                <w:sz w:val="18"/>
                <w:szCs w:val="18"/>
                <w:lang w:val="el-GR"/>
              </w:rPr>
              <w:t xml:space="preserve">(δ) η απαίτηση όπως ο εκκαθαριστής υποβάλει στην επιτροπή επιθεώρησης, έκθεση των διαδικασιών εκκαθάρισης και λογαριασμούς της εκκαθάρισης σε τέτοια χρονικά </w:t>
            </w:r>
            <w:r w:rsidRPr="00CD2C5F">
              <w:rPr>
                <w:rFonts w:ascii="Arial" w:eastAsia="Times New Roman" w:hAnsi="Arial" w:cs="Arial"/>
                <w:sz w:val="18"/>
                <w:szCs w:val="18"/>
                <w:lang w:val="el-GR"/>
              </w:rPr>
              <w:t>διαστήματα, ως ήθελε καθορίσει·</w:t>
            </w:r>
          </w:p>
          <w:p w:rsidR="00F16449" w:rsidRPr="00CD2C5F" w:rsidRDefault="00F16449" w:rsidP="00F16449">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(ε) η απαίτηση όπως οι λογαριασμοί του εκκαθαριστή ελεγχθούν από ανεξάρτητους λογιστές:</w:t>
            </w:r>
          </w:p>
          <w:p w:rsidR="002C1D83" w:rsidRPr="00CD2C5F" w:rsidDel="009D50AA" w:rsidRDefault="00F16449" w:rsidP="00780D54">
            <w:pPr>
              <w:jc w:val="both"/>
              <w:rPr>
                <w:rFonts w:ascii="Arial" w:hAnsi="Arial" w:cs="Arial"/>
                <w:sz w:val="18"/>
                <w:szCs w:val="18"/>
                <w:lang w:val="el-GR"/>
              </w:rPr>
            </w:pPr>
            <w:r w:rsidRPr="00CD2C5F">
              <w:rPr>
                <w:rFonts w:ascii="Arial" w:hAnsi="Arial" w:cs="Arial"/>
                <w:sz w:val="18"/>
                <w:szCs w:val="18"/>
                <w:lang w:val="el-GR"/>
              </w:rPr>
              <w:t xml:space="preserve">     Νοείται ότι, το Δικαστήριο δύναται να δώσει οποιεσδήποτε πρόσθετες εξουσίες ή να περιορίσει τις εξου</w:t>
            </w:r>
            <w:r w:rsidR="00397956" w:rsidRPr="00CD2C5F">
              <w:rPr>
                <w:rFonts w:ascii="Arial" w:hAnsi="Arial" w:cs="Arial"/>
                <w:sz w:val="18"/>
                <w:szCs w:val="18"/>
                <w:lang w:val="el-GR"/>
              </w:rPr>
              <w:t>σίες της επιτροπής επιθεώρησης.</w:t>
            </w:r>
          </w:p>
        </w:tc>
      </w:tr>
      <w:tr w:rsidR="002C1D83" w:rsidRPr="002563FB" w:rsidTr="00EE1DFE">
        <w:tc>
          <w:tcPr>
            <w:tcW w:w="1701" w:type="dxa"/>
          </w:tcPr>
          <w:p w:rsidR="002C1D83" w:rsidRPr="00CD2C5F" w:rsidRDefault="002C1D83" w:rsidP="001C4BB3">
            <w:pPr>
              <w:rPr>
                <w:rFonts w:ascii="Arial" w:hAnsi="Arial" w:cs="Arial"/>
                <w:sz w:val="18"/>
                <w:szCs w:val="18"/>
                <w:lang w:val="el-GR"/>
              </w:rPr>
            </w:pPr>
          </w:p>
        </w:tc>
        <w:tc>
          <w:tcPr>
            <w:tcW w:w="7938" w:type="dxa"/>
          </w:tcPr>
          <w:p w:rsidR="002C1D83" w:rsidRPr="00CD2C5F" w:rsidDel="009D50AA" w:rsidRDefault="002C1D83" w:rsidP="00780D54">
            <w:pPr>
              <w:jc w:val="both"/>
              <w:rPr>
                <w:rFonts w:ascii="Arial" w:eastAsia="Times New Roman" w:hAnsi="Arial" w:cs="Arial"/>
                <w:sz w:val="18"/>
                <w:szCs w:val="18"/>
                <w:lang w:val="el-GR"/>
              </w:rPr>
            </w:pPr>
          </w:p>
        </w:tc>
      </w:tr>
      <w:tr w:rsidR="00780D54" w:rsidRPr="002563FB" w:rsidTr="00EE1DFE">
        <w:tc>
          <w:tcPr>
            <w:tcW w:w="1701" w:type="dxa"/>
          </w:tcPr>
          <w:p w:rsidR="00462247" w:rsidRPr="00CD2C5F" w:rsidRDefault="00462247" w:rsidP="00462247">
            <w:pPr>
              <w:rPr>
                <w:rFonts w:ascii="Arial" w:hAnsi="Arial" w:cs="Arial"/>
                <w:sz w:val="18"/>
                <w:szCs w:val="18"/>
                <w:lang w:val="el-GR"/>
              </w:rPr>
            </w:pPr>
            <w:r w:rsidRPr="00CD2C5F">
              <w:rPr>
                <w:rFonts w:ascii="Arial" w:hAnsi="Arial" w:cs="Arial"/>
                <w:sz w:val="18"/>
                <w:szCs w:val="18"/>
                <w:lang w:val="el-GR"/>
              </w:rPr>
              <w:t>Εφαρμογή του περί Εταιρειών Νόμου.</w:t>
            </w:r>
          </w:p>
          <w:p w:rsidR="00780D54" w:rsidRPr="00CD2C5F" w:rsidRDefault="00780D54" w:rsidP="001F6AB8">
            <w:pPr>
              <w:rPr>
                <w:rFonts w:ascii="Arial" w:hAnsi="Arial" w:cs="Arial"/>
                <w:sz w:val="18"/>
                <w:szCs w:val="18"/>
                <w:lang w:val="el-GR"/>
              </w:rPr>
            </w:pPr>
          </w:p>
        </w:tc>
        <w:tc>
          <w:tcPr>
            <w:tcW w:w="7938" w:type="dxa"/>
          </w:tcPr>
          <w:p w:rsidR="00780D54" w:rsidRPr="00CD2C5F" w:rsidDel="009D50AA" w:rsidRDefault="00F16449" w:rsidP="00CD2C5F">
            <w:pPr>
              <w:jc w:val="both"/>
              <w:rPr>
                <w:rFonts w:ascii="Arial" w:hAnsi="Arial" w:cs="Arial"/>
                <w:sz w:val="18"/>
                <w:szCs w:val="18"/>
                <w:lang w:val="el-GR"/>
              </w:rPr>
            </w:pPr>
            <w:r w:rsidRPr="00CD2C5F">
              <w:rPr>
                <w:rFonts w:ascii="Arial" w:hAnsi="Arial" w:cs="Arial"/>
                <w:bCs/>
                <w:sz w:val="18"/>
                <w:szCs w:val="18"/>
                <w:lang w:val="el-GR"/>
              </w:rPr>
              <w:t>2</w:t>
            </w:r>
            <w:r w:rsidR="00BC6B3C" w:rsidRPr="00CD2C5F">
              <w:rPr>
                <w:rFonts w:ascii="Arial" w:hAnsi="Arial" w:cs="Arial"/>
                <w:bCs/>
                <w:sz w:val="18"/>
                <w:szCs w:val="18"/>
                <w:lang w:val="el-GR"/>
              </w:rPr>
              <w:t>2</w:t>
            </w:r>
            <w:r w:rsidRPr="00CD2C5F">
              <w:rPr>
                <w:rFonts w:ascii="Arial" w:hAnsi="Arial" w:cs="Arial"/>
                <w:bCs/>
                <w:sz w:val="18"/>
                <w:szCs w:val="18"/>
                <w:lang w:val="el-GR"/>
              </w:rPr>
              <w:t>.</w:t>
            </w:r>
            <w:r w:rsidR="00CD2C5F" w:rsidRPr="00CD2C5F">
              <w:rPr>
                <w:rFonts w:ascii="Arial" w:hAnsi="Arial" w:cs="Arial"/>
                <w:bCs/>
                <w:sz w:val="18"/>
                <w:szCs w:val="18"/>
                <w:lang w:val="el-GR"/>
              </w:rPr>
              <w:t>-</w:t>
            </w:r>
            <w:r w:rsidRPr="00CD2C5F">
              <w:rPr>
                <w:rFonts w:ascii="Arial" w:hAnsi="Arial" w:cs="Arial"/>
                <w:sz w:val="18"/>
                <w:szCs w:val="18"/>
                <w:lang w:val="el-GR"/>
              </w:rPr>
              <w:t xml:space="preserve">(1) </w:t>
            </w:r>
            <w:r w:rsidRPr="00CD2C5F">
              <w:rPr>
                <w:rFonts w:ascii="Arial" w:hAnsi="Arial" w:cs="Arial"/>
                <w:bCs/>
                <w:sz w:val="18"/>
                <w:szCs w:val="18"/>
                <w:lang w:val="el-GR"/>
              </w:rPr>
              <w:t xml:space="preserve">Τηρουμένων των διατάξεων του παρόντος Νόμου και υπό την επιφύλαξη  του εδαφίου (2), </w:t>
            </w:r>
            <w:r w:rsidRPr="00CD2C5F">
              <w:rPr>
                <w:rFonts w:ascii="Arial" w:hAnsi="Arial" w:cs="Arial"/>
                <w:sz w:val="18"/>
                <w:szCs w:val="18"/>
                <w:lang w:val="el-GR"/>
              </w:rPr>
              <w:t xml:space="preserve">η διαδικασία της εκκαθάρισης ΑΠΙ μετά την έκδοση διατάγματος εκκαθάρισης από το Δικαστήριο και τα αποτελέσματά της, </w:t>
            </w:r>
            <w:proofErr w:type="spellStart"/>
            <w:r w:rsidRPr="00CD2C5F">
              <w:rPr>
                <w:rFonts w:ascii="Arial" w:hAnsi="Arial" w:cs="Arial"/>
                <w:sz w:val="18"/>
                <w:szCs w:val="18"/>
                <w:lang w:val="el-GR"/>
              </w:rPr>
              <w:t>διέπονται</w:t>
            </w:r>
            <w:proofErr w:type="spellEnd"/>
            <w:r w:rsidRPr="00CD2C5F">
              <w:rPr>
                <w:rFonts w:ascii="Arial" w:hAnsi="Arial" w:cs="Arial"/>
                <w:sz w:val="18"/>
                <w:szCs w:val="18"/>
                <w:lang w:val="el-GR"/>
              </w:rPr>
              <w:t xml:space="preserve"> από τις σχετικές διατάξεις του περί Εταιρειών Νόμου που αφορούν στην εκκαθάριση από το Δικαστήριο, οι οποίες εφαρμόζονται κατ’ αναλογία και αφορούν ιδιαίτερα-</w:t>
            </w: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Del="009D50AA" w:rsidRDefault="00397956" w:rsidP="00780D54">
            <w:pPr>
              <w:jc w:val="both"/>
              <w:rPr>
                <w:rFonts w:ascii="Arial" w:eastAsia="Times New Roman" w:hAnsi="Arial" w:cs="Arial"/>
                <w:sz w:val="18"/>
                <w:szCs w:val="18"/>
                <w:lang w:val="el-GR"/>
              </w:rPr>
            </w:pP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r w:rsidRPr="00CD2C5F">
              <w:rPr>
                <w:rFonts w:ascii="Arial" w:hAnsi="Arial" w:cs="Arial"/>
                <w:sz w:val="18"/>
                <w:szCs w:val="18"/>
                <w:lang w:val="el-GR"/>
              </w:rPr>
              <w:t>(α) την άσκηση και τον έλεγχο των εξουσιών του εκκαθαριστή·</w:t>
            </w: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r w:rsidRPr="00CD2C5F">
              <w:rPr>
                <w:rFonts w:ascii="Arial" w:hAnsi="Arial" w:cs="Arial"/>
                <w:sz w:val="18"/>
                <w:szCs w:val="18"/>
                <w:lang w:val="el-GR"/>
              </w:rPr>
              <w:t>(β) την τήρηση βιβλίων και έλεγχο των λογαριασμών εκκαθαριστή·</w:t>
            </w:r>
          </w:p>
        </w:tc>
      </w:tr>
      <w:tr w:rsidR="00780D54" w:rsidRPr="002563FB" w:rsidTr="00EE1DFE">
        <w:tc>
          <w:tcPr>
            <w:tcW w:w="1701" w:type="dxa"/>
          </w:tcPr>
          <w:p w:rsidR="00780D54" w:rsidRPr="00CD2C5F" w:rsidRDefault="00780D54" w:rsidP="001C4BB3">
            <w:pPr>
              <w:rPr>
                <w:rFonts w:ascii="Arial" w:hAnsi="Arial" w:cs="Arial"/>
                <w:sz w:val="18"/>
                <w:szCs w:val="18"/>
                <w:lang w:val="el-GR"/>
              </w:rPr>
            </w:pPr>
          </w:p>
        </w:tc>
        <w:tc>
          <w:tcPr>
            <w:tcW w:w="7938" w:type="dxa"/>
          </w:tcPr>
          <w:p w:rsidR="00780D54" w:rsidRPr="00CD2C5F" w:rsidDel="009D50AA" w:rsidRDefault="00780D54" w:rsidP="00780D54">
            <w:pPr>
              <w:jc w:val="both"/>
              <w:rPr>
                <w:rFonts w:ascii="Arial" w:hAnsi="Arial" w:cs="Arial"/>
                <w:sz w:val="18"/>
                <w:szCs w:val="18"/>
                <w:lang w:val="el-GR"/>
              </w:rPr>
            </w:pP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r w:rsidRPr="00CD2C5F">
              <w:rPr>
                <w:rFonts w:ascii="Arial" w:hAnsi="Arial" w:cs="Arial"/>
                <w:sz w:val="18"/>
                <w:szCs w:val="18"/>
                <w:lang w:val="el-GR"/>
              </w:rPr>
              <w:t>(γ) τον έλεγχο εκκαθαριστών από τον επίσημο παραλήπτη·</w:t>
            </w: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9E78F3" w:rsidRPr="00CD2C5F" w:rsidRDefault="00397956" w:rsidP="009E78F3">
            <w:pPr>
              <w:jc w:val="both"/>
              <w:rPr>
                <w:rFonts w:ascii="Arial" w:hAnsi="Arial" w:cs="Arial"/>
                <w:sz w:val="18"/>
                <w:szCs w:val="18"/>
                <w:lang w:val="el-GR"/>
              </w:rPr>
            </w:pPr>
            <w:r w:rsidRPr="00CD2C5F">
              <w:rPr>
                <w:rFonts w:ascii="Arial" w:hAnsi="Arial" w:cs="Arial"/>
                <w:sz w:val="18"/>
                <w:szCs w:val="18"/>
                <w:lang w:val="el-GR"/>
              </w:rPr>
              <w:t>(ε) τις συνελεύσεις πιστωτών και συνεισφορέων και τη σύνθεση και διαδικασία επιτροπής επιθεώρησης</w:t>
            </w:r>
            <w:r w:rsidR="00537164" w:rsidRPr="00CD2C5F">
              <w:rPr>
                <w:rFonts w:ascii="Arial" w:hAnsi="Arial" w:cs="Arial"/>
                <w:sz w:val="18"/>
                <w:szCs w:val="18"/>
                <w:lang w:val="el-GR"/>
              </w:rPr>
              <w:t>·</w:t>
            </w:r>
          </w:p>
          <w:p w:rsidR="009E78F3" w:rsidRPr="00CD2C5F" w:rsidRDefault="009E78F3" w:rsidP="009E78F3">
            <w:pPr>
              <w:jc w:val="both"/>
              <w:rPr>
                <w:rFonts w:ascii="Arial" w:hAnsi="Arial" w:cs="Arial"/>
                <w:sz w:val="18"/>
                <w:szCs w:val="18"/>
                <w:lang w:val="el-GR"/>
              </w:rPr>
            </w:pPr>
          </w:p>
          <w:p w:rsidR="009E78F3" w:rsidRPr="00CD2C5F" w:rsidRDefault="009E78F3" w:rsidP="006459F2">
            <w:pPr>
              <w:jc w:val="both"/>
              <w:rPr>
                <w:rFonts w:ascii="Arial" w:hAnsi="Arial" w:cs="Arial"/>
                <w:sz w:val="18"/>
                <w:szCs w:val="18"/>
                <w:lang w:val="el-GR"/>
              </w:rPr>
            </w:pPr>
            <w:r w:rsidRPr="00CD2C5F">
              <w:rPr>
                <w:rFonts w:ascii="Arial" w:hAnsi="Arial" w:cs="Arial"/>
                <w:sz w:val="18"/>
                <w:szCs w:val="18"/>
                <w:lang w:val="el-GR"/>
              </w:rPr>
              <w:t>(</w:t>
            </w:r>
            <w:proofErr w:type="spellStart"/>
            <w:r w:rsidRPr="00CD2C5F">
              <w:rPr>
                <w:rFonts w:ascii="Arial" w:hAnsi="Arial" w:cs="Arial"/>
                <w:sz w:val="18"/>
                <w:szCs w:val="18"/>
                <w:lang w:val="el-GR"/>
              </w:rPr>
              <w:t>στ</w:t>
            </w:r>
            <w:proofErr w:type="spellEnd"/>
            <w:r w:rsidRPr="00CD2C5F">
              <w:rPr>
                <w:rFonts w:ascii="Arial" w:hAnsi="Arial" w:cs="Arial"/>
                <w:sz w:val="18"/>
                <w:szCs w:val="18"/>
                <w:lang w:val="el-GR"/>
              </w:rPr>
              <w:t>) τα αποτελέσματα της διαδικασίας εκκαθάρισης σε ατομικές διώξεις πιστωτών, με εξαίρεση τα αποτελέσματα από υποθέσεις που εκκρεμούν ενώπιον Δικαστηρίου αναφορικά με στοιχεία ενεργητικού ή δικαιώματα που έχει απεκδυθεί το ΑΠΙ που συστάθηκε στη Δημοκρατία, τα οποία ρυθμίζονται από τη νομοθεσία του κράτους μέλους, στο οποίο εκκρεμεί η δίκη·</w:t>
            </w:r>
          </w:p>
          <w:p w:rsidR="009E78F3" w:rsidRPr="00CD2C5F" w:rsidRDefault="009E78F3" w:rsidP="009E78F3">
            <w:pPr>
              <w:pStyle w:val="indent1"/>
              <w:jc w:val="both"/>
              <w:rPr>
                <w:rFonts w:ascii="Arial" w:hAnsi="Arial" w:cs="Arial"/>
                <w:sz w:val="18"/>
                <w:szCs w:val="18"/>
                <w:lang w:val="el-GR"/>
              </w:rPr>
            </w:pPr>
            <w:r w:rsidRPr="00CD2C5F">
              <w:rPr>
                <w:rFonts w:ascii="Arial" w:hAnsi="Arial" w:cs="Arial"/>
                <w:sz w:val="18"/>
                <w:szCs w:val="18"/>
                <w:lang w:val="el-GR"/>
              </w:rPr>
              <w:t>(ζ) τις απαιτήσεις που εγείρονται μετά την έναρξη της διαδικασίας εκκαθάρισης, εναντίον του ΑΠΙ που συστάθηκε στη Δημοκρατία</w:t>
            </w:r>
            <w:r w:rsidRPr="00CD2C5F">
              <w:rPr>
                <w:rFonts w:ascii="Arial" w:hAnsi="Arial" w:cs="Arial"/>
                <w:sz w:val="18"/>
                <w:szCs w:val="18"/>
              </w:rPr>
              <w:t> </w:t>
            </w:r>
            <w:r w:rsidRPr="00CD2C5F">
              <w:rPr>
                <w:rFonts w:ascii="Arial" w:hAnsi="Arial" w:cs="Arial"/>
                <w:sz w:val="18"/>
                <w:szCs w:val="18"/>
                <w:lang w:val="el-GR"/>
              </w:rPr>
              <w:t>και τον τρόπο, με τον οποίο αυτά αναγνωρίζονται στον ισολογισμό του</w:t>
            </w:r>
            <w:r w:rsidRPr="00CD2C5F">
              <w:rPr>
                <w:rFonts w:ascii="Arial" w:hAnsi="Arial" w:cs="Arial"/>
                <w:sz w:val="18"/>
                <w:szCs w:val="18"/>
              </w:rPr>
              <w:t> </w:t>
            </w:r>
            <w:r w:rsidRPr="00CD2C5F">
              <w:rPr>
                <w:rFonts w:ascii="Arial" w:hAnsi="Arial" w:cs="Arial"/>
                <w:sz w:val="18"/>
                <w:szCs w:val="18"/>
                <w:lang w:val="el-GR"/>
              </w:rPr>
              <w:t>ΑΠΙ που συστάθηκε στη Δημοκρατία·</w:t>
            </w:r>
          </w:p>
          <w:p w:rsidR="009E78F3" w:rsidRPr="00CD2C5F" w:rsidRDefault="009E78F3" w:rsidP="009E78F3">
            <w:pPr>
              <w:pStyle w:val="indent1"/>
              <w:jc w:val="both"/>
              <w:rPr>
                <w:rFonts w:ascii="Arial" w:hAnsi="Arial" w:cs="Arial"/>
                <w:sz w:val="18"/>
                <w:szCs w:val="18"/>
                <w:lang w:val="el-GR"/>
              </w:rPr>
            </w:pPr>
            <w:r w:rsidRPr="00CD2C5F">
              <w:rPr>
                <w:rFonts w:ascii="Arial" w:hAnsi="Arial" w:cs="Arial"/>
                <w:sz w:val="18"/>
                <w:szCs w:val="18"/>
                <w:lang w:val="el-GR"/>
              </w:rPr>
              <w:t>(η) τους κανόνες που διέπουν την υποβολή, επαλήθευση και αποδοχή των απαιτήσεων·</w:t>
            </w:r>
          </w:p>
          <w:p w:rsidR="009E78F3" w:rsidRPr="00CD2C5F" w:rsidRDefault="009E78F3" w:rsidP="009E78F3">
            <w:pPr>
              <w:pStyle w:val="indent1"/>
              <w:jc w:val="both"/>
              <w:rPr>
                <w:rFonts w:ascii="Arial" w:hAnsi="Arial" w:cs="Arial"/>
                <w:sz w:val="18"/>
                <w:szCs w:val="18"/>
                <w:lang w:val="el-GR"/>
              </w:rPr>
            </w:pPr>
            <w:r w:rsidRPr="00CD2C5F">
              <w:rPr>
                <w:rFonts w:ascii="Arial" w:hAnsi="Arial" w:cs="Arial"/>
                <w:sz w:val="18"/>
                <w:szCs w:val="18"/>
                <w:lang w:val="el-GR"/>
              </w:rPr>
              <w:t>(θ) τους όρους και τα αποτελέσματα της ολοκλήρωσης της διαδικασίας εκκαθάρισης·</w:t>
            </w:r>
          </w:p>
          <w:p w:rsidR="009E78F3" w:rsidRPr="00CD2C5F" w:rsidRDefault="009E78F3" w:rsidP="009E78F3">
            <w:pPr>
              <w:pStyle w:val="indent1"/>
              <w:jc w:val="both"/>
              <w:rPr>
                <w:rFonts w:ascii="Arial" w:hAnsi="Arial" w:cs="Arial"/>
                <w:sz w:val="18"/>
                <w:szCs w:val="18"/>
                <w:lang w:val="el-GR"/>
              </w:rPr>
            </w:pPr>
            <w:r w:rsidRPr="00CD2C5F">
              <w:rPr>
                <w:rFonts w:ascii="Arial" w:hAnsi="Arial" w:cs="Arial"/>
                <w:sz w:val="18"/>
                <w:szCs w:val="18"/>
                <w:lang w:val="el-GR"/>
              </w:rPr>
              <w:t>(ι) τα δικαιώματα των πιστωτών μετά την ολοκλήρωση της διαδικασίας εκκαθάρισης·</w:t>
            </w:r>
          </w:p>
          <w:p w:rsidR="009E78F3" w:rsidRPr="00CD2C5F" w:rsidRDefault="009E78F3" w:rsidP="009E78F3">
            <w:pPr>
              <w:jc w:val="both"/>
              <w:rPr>
                <w:rFonts w:ascii="Arial" w:hAnsi="Arial" w:cs="Arial"/>
                <w:sz w:val="18"/>
                <w:szCs w:val="18"/>
                <w:lang w:val="el-GR"/>
              </w:rPr>
            </w:pPr>
            <w:r w:rsidRPr="00CD2C5F">
              <w:rPr>
                <w:rFonts w:ascii="Arial" w:hAnsi="Arial" w:cs="Arial"/>
                <w:sz w:val="18"/>
                <w:szCs w:val="18"/>
                <w:lang w:val="el-GR"/>
              </w:rPr>
              <w:t>(</w:t>
            </w:r>
            <w:proofErr w:type="spellStart"/>
            <w:r w:rsidR="00284116" w:rsidRPr="00CD2C5F">
              <w:rPr>
                <w:rFonts w:ascii="Arial" w:hAnsi="Arial" w:cs="Arial"/>
                <w:sz w:val="18"/>
                <w:szCs w:val="18"/>
                <w:lang w:val="el-GR"/>
              </w:rPr>
              <w:t>ια</w:t>
            </w:r>
            <w:proofErr w:type="spellEnd"/>
            <w:r w:rsidRPr="00CD2C5F">
              <w:rPr>
                <w:rFonts w:ascii="Arial" w:hAnsi="Arial" w:cs="Arial"/>
                <w:sz w:val="18"/>
                <w:szCs w:val="18"/>
                <w:lang w:val="el-GR"/>
              </w:rPr>
              <w:t>) τον καταλογισμό των εξόδων και των δαπανών της διαδικασίας εκκαθάρισης·</w:t>
            </w: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780D54">
            <w:pPr>
              <w:jc w:val="both"/>
              <w:rPr>
                <w:rFonts w:ascii="Arial" w:hAnsi="Arial" w:cs="Arial"/>
                <w:sz w:val="18"/>
                <w:szCs w:val="18"/>
                <w:lang w:val="el-GR"/>
              </w:rPr>
            </w:pPr>
          </w:p>
        </w:tc>
      </w:tr>
      <w:tr w:rsidR="00397956" w:rsidRPr="002563FB" w:rsidTr="00EE1DFE">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397956">
            <w:pPr>
              <w:jc w:val="both"/>
              <w:rPr>
                <w:rFonts w:ascii="Arial" w:hAnsi="Arial" w:cs="Arial"/>
                <w:color w:val="000000"/>
                <w:sz w:val="18"/>
                <w:szCs w:val="18"/>
                <w:lang w:val="el-GR" w:eastAsia="el-GR"/>
              </w:rPr>
            </w:pPr>
            <w:r w:rsidRPr="00CD2C5F">
              <w:rPr>
                <w:rFonts w:ascii="Arial" w:hAnsi="Arial" w:cs="Arial"/>
                <w:sz w:val="18"/>
                <w:szCs w:val="18"/>
                <w:lang w:val="el-GR"/>
              </w:rPr>
              <w:t>(</w:t>
            </w:r>
            <w:proofErr w:type="spellStart"/>
            <w:r w:rsidR="00284116" w:rsidRPr="00CD2C5F">
              <w:rPr>
                <w:rFonts w:ascii="Arial" w:hAnsi="Arial" w:cs="Arial"/>
                <w:sz w:val="18"/>
                <w:szCs w:val="18"/>
                <w:lang w:val="el-GR"/>
              </w:rPr>
              <w:t>ιβ</w:t>
            </w:r>
            <w:proofErr w:type="spellEnd"/>
            <w:r w:rsidRPr="00CD2C5F">
              <w:rPr>
                <w:rFonts w:ascii="Arial" w:hAnsi="Arial" w:cs="Arial"/>
                <w:sz w:val="18"/>
                <w:szCs w:val="18"/>
                <w:lang w:val="el-GR"/>
              </w:rPr>
              <w:t xml:space="preserve">) </w:t>
            </w:r>
            <w:r w:rsidRPr="00CD2C5F">
              <w:rPr>
                <w:rFonts w:ascii="Arial" w:hAnsi="Arial" w:cs="Arial"/>
                <w:color w:val="000000"/>
                <w:sz w:val="18"/>
                <w:szCs w:val="18"/>
                <w:lang w:val="el-GR" w:eastAsia="el-GR"/>
              </w:rPr>
              <w:t>τους κανονισμούς που καθιστούν άκυρες, ακυρώσιμες ή ανενεργές τις επιβλαβείς για το σύνολο των πιστωτών συμφωνίες, εκτός εάν το πρόσωπο που ωφελήθηκε από συμφωνία επιβλαβή για το σύνολο των πιστωτών αποδείξει ότι –</w:t>
            </w:r>
          </w:p>
          <w:p w:rsidR="00397956" w:rsidRPr="00CD2C5F" w:rsidRDefault="00397956" w:rsidP="00397956">
            <w:pPr>
              <w:jc w:val="both"/>
              <w:rPr>
                <w:rFonts w:ascii="Arial" w:hAnsi="Arial" w:cs="Arial"/>
                <w:color w:val="000000"/>
                <w:sz w:val="18"/>
                <w:szCs w:val="18"/>
                <w:lang w:val="el-GR" w:eastAsia="el-GR"/>
              </w:rPr>
            </w:pPr>
          </w:p>
          <w:p w:rsidR="00397956" w:rsidRPr="00CD2C5F" w:rsidRDefault="00397956" w:rsidP="00397956">
            <w:pPr>
              <w:ind w:left="321"/>
              <w:jc w:val="both"/>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 xml:space="preserve">(i) η εν λόγω συμφωνία </w:t>
            </w:r>
            <w:proofErr w:type="spellStart"/>
            <w:r w:rsidRPr="00CD2C5F">
              <w:rPr>
                <w:rFonts w:ascii="Arial" w:eastAsia="Times New Roman" w:hAnsi="Arial" w:cs="Arial"/>
                <w:color w:val="000000"/>
                <w:sz w:val="18"/>
                <w:szCs w:val="18"/>
                <w:lang w:val="el-GR" w:eastAsia="el-GR"/>
              </w:rPr>
              <w:t>διέπεται</w:t>
            </w:r>
            <w:proofErr w:type="spellEnd"/>
            <w:r w:rsidRPr="00CD2C5F">
              <w:rPr>
                <w:rFonts w:ascii="Arial" w:eastAsia="Times New Roman" w:hAnsi="Arial" w:cs="Arial"/>
                <w:color w:val="000000"/>
                <w:sz w:val="18"/>
                <w:szCs w:val="18"/>
                <w:lang w:val="el-GR" w:eastAsia="el-GR"/>
              </w:rPr>
              <w:t xml:space="preserve"> από τη νομοθεσία κράτους-μέλους άλλου από τη Δημοκρατία, και</w:t>
            </w:r>
          </w:p>
          <w:p w:rsidR="00397956" w:rsidRPr="00CD2C5F" w:rsidRDefault="00397956" w:rsidP="00397956">
            <w:pPr>
              <w:ind w:left="321"/>
              <w:jc w:val="both"/>
              <w:rPr>
                <w:rFonts w:ascii="Arial" w:eastAsia="Times New Roman" w:hAnsi="Arial" w:cs="Arial"/>
                <w:color w:val="000000"/>
                <w:sz w:val="18"/>
                <w:szCs w:val="18"/>
                <w:lang w:val="el-GR" w:eastAsia="el-GR"/>
              </w:rPr>
            </w:pPr>
          </w:p>
          <w:p w:rsidR="00397956" w:rsidRPr="00CD2C5F" w:rsidRDefault="00397956" w:rsidP="00397956">
            <w:pPr>
              <w:ind w:left="321"/>
              <w:jc w:val="both"/>
              <w:rPr>
                <w:rFonts w:ascii="Arial" w:hAnsi="Arial" w:cs="Arial"/>
                <w:sz w:val="18"/>
                <w:szCs w:val="18"/>
                <w:lang w:val="el-GR"/>
              </w:rPr>
            </w:pPr>
            <w:r w:rsidRPr="00CD2C5F">
              <w:rPr>
                <w:rFonts w:ascii="Arial" w:eastAsia="Times New Roman" w:hAnsi="Arial" w:cs="Arial"/>
                <w:color w:val="000000"/>
                <w:sz w:val="18"/>
                <w:szCs w:val="18"/>
                <w:lang w:val="el-GR" w:eastAsia="el-GR"/>
              </w:rPr>
              <w:t>(</w:t>
            </w:r>
            <w:proofErr w:type="spellStart"/>
            <w:r w:rsidRPr="00CD2C5F">
              <w:rPr>
                <w:rFonts w:ascii="Arial" w:eastAsia="Times New Roman" w:hAnsi="Arial" w:cs="Arial"/>
                <w:color w:val="000000"/>
                <w:sz w:val="18"/>
                <w:szCs w:val="18"/>
                <w:lang w:val="el-GR" w:eastAsia="el-GR"/>
              </w:rPr>
              <w:t>ii</w:t>
            </w:r>
            <w:proofErr w:type="spellEnd"/>
            <w:r w:rsidRPr="00CD2C5F">
              <w:rPr>
                <w:rFonts w:ascii="Arial" w:eastAsia="Times New Roman" w:hAnsi="Arial" w:cs="Arial"/>
                <w:color w:val="000000"/>
                <w:sz w:val="18"/>
                <w:szCs w:val="18"/>
                <w:lang w:val="el-GR" w:eastAsia="el-GR"/>
              </w:rPr>
              <w:t>) η νομοθεσία αυτή δεν προβλέπει, στη συγκεκριμένη περίπτωση, προσβολή της συμφωνίας</w:t>
            </w:r>
            <w:r w:rsidR="00537164" w:rsidRPr="00CD2C5F">
              <w:rPr>
                <w:rFonts w:ascii="Arial" w:hAnsi="Arial" w:cs="Arial"/>
                <w:sz w:val="18"/>
                <w:szCs w:val="18"/>
                <w:lang w:val="el-GR"/>
              </w:rPr>
              <w:t>·</w:t>
            </w:r>
          </w:p>
        </w:tc>
      </w:tr>
      <w:tr w:rsidR="00397956" w:rsidRPr="002563FB" w:rsidTr="00EE1DFE">
        <w:trPr>
          <w:trHeight w:val="76"/>
        </w:trPr>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F16449">
            <w:pPr>
              <w:jc w:val="both"/>
              <w:rPr>
                <w:rFonts w:ascii="Arial" w:hAnsi="Arial" w:cs="Arial"/>
                <w:sz w:val="18"/>
                <w:szCs w:val="18"/>
                <w:lang w:val="el-GR"/>
              </w:rPr>
            </w:pPr>
          </w:p>
          <w:p w:rsidR="00537164" w:rsidRPr="00CD2C5F" w:rsidRDefault="00537164" w:rsidP="00F16449">
            <w:pPr>
              <w:jc w:val="both"/>
              <w:rPr>
                <w:rFonts w:ascii="Arial" w:hAnsi="Arial" w:cs="Arial"/>
                <w:sz w:val="18"/>
                <w:szCs w:val="18"/>
                <w:lang w:val="el-GR"/>
              </w:rPr>
            </w:pPr>
            <w:r w:rsidRPr="00CD2C5F">
              <w:rPr>
                <w:rFonts w:ascii="Arial" w:hAnsi="Arial" w:cs="Arial"/>
                <w:sz w:val="18"/>
                <w:szCs w:val="18"/>
                <w:lang w:val="el-GR"/>
              </w:rPr>
              <w:t>(</w:t>
            </w:r>
            <w:proofErr w:type="spellStart"/>
            <w:r w:rsidR="00284116" w:rsidRPr="00CD2C5F">
              <w:rPr>
                <w:rFonts w:ascii="Arial" w:hAnsi="Arial" w:cs="Arial"/>
                <w:sz w:val="18"/>
                <w:szCs w:val="18"/>
                <w:lang w:val="el-GR"/>
              </w:rPr>
              <w:t>ιγ</w:t>
            </w:r>
            <w:proofErr w:type="spellEnd"/>
            <w:r w:rsidRPr="00CD2C5F">
              <w:rPr>
                <w:rFonts w:ascii="Arial" w:hAnsi="Arial" w:cs="Arial"/>
                <w:sz w:val="18"/>
                <w:szCs w:val="18"/>
                <w:lang w:val="el-GR"/>
              </w:rPr>
              <w:t xml:space="preserve">) πράξεις που λογίζονται δόλια </w:t>
            </w:r>
            <w:r w:rsidRPr="00CD2C5F">
              <w:rPr>
                <w:rFonts w:ascii="Arial" w:hAnsi="Arial" w:cs="Arial"/>
                <w:color w:val="000000"/>
                <w:sz w:val="18"/>
                <w:szCs w:val="18"/>
                <w:lang w:val="el-GR" w:eastAsia="el-GR"/>
              </w:rPr>
              <w:t>προτίμηση και τις υποχρεώσεις και δικαιώματα ορισμένων προσώπων που έτυχαν δόλιας προτίμησης</w:t>
            </w:r>
            <w:r w:rsidRPr="00CD2C5F">
              <w:rPr>
                <w:rFonts w:ascii="Arial" w:hAnsi="Arial" w:cs="Arial"/>
                <w:sz w:val="18"/>
                <w:szCs w:val="18"/>
                <w:lang w:val="el-GR"/>
              </w:rPr>
              <w:t>:</w:t>
            </w:r>
          </w:p>
          <w:p w:rsidR="00537164" w:rsidRPr="00CD2C5F" w:rsidRDefault="00537164" w:rsidP="00F16449">
            <w:pPr>
              <w:jc w:val="both"/>
              <w:rPr>
                <w:rFonts w:ascii="Arial" w:hAnsi="Arial" w:cs="Arial"/>
                <w:sz w:val="18"/>
                <w:szCs w:val="18"/>
                <w:lang w:val="el-GR"/>
              </w:rPr>
            </w:pPr>
          </w:p>
        </w:tc>
      </w:tr>
      <w:tr w:rsidR="00397956" w:rsidRPr="002563FB" w:rsidTr="00EE1DFE">
        <w:trPr>
          <w:trHeight w:val="76"/>
        </w:trPr>
        <w:tc>
          <w:tcPr>
            <w:tcW w:w="1701" w:type="dxa"/>
          </w:tcPr>
          <w:p w:rsidR="00397956" w:rsidRPr="00CD2C5F" w:rsidRDefault="00397956" w:rsidP="001C4BB3">
            <w:pPr>
              <w:rPr>
                <w:rFonts w:ascii="Arial" w:hAnsi="Arial" w:cs="Arial"/>
                <w:sz w:val="18"/>
                <w:szCs w:val="18"/>
                <w:lang w:val="el-GR"/>
              </w:rPr>
            </w:pPr>
          </w:p>
        </w:tc>
        <w:tc>
          <w:tcPr>
            <w:tcW w:w="7938" w:type="dxa"/>
          </w:tcPr>
          <w:p w:rsidR="00397956" w:rsidRPr="00CD2C5F" w:rsidRDefault="00397956" w:rsidP="00397956">
            <w:pPr>
              <w:ind w:firstLine="321"/>
              <w:jc w:val="both"/>
              <w:rPr>
                <w:rFonts w:ascii="Arial" w:hAnsi="Arial" w:cs="Arial"/>
                <w:sz w:val="18"/>
                <w:szCs w:val="18"/>
                <w:lang w:val="el-GR"/>
              </w:rPr>
            </w:pPr>
            <w:r w:rsidRPr="00CD2C5F">
              <w:rPr>
                <w:rFonts w:ascii="Arial" w:hAnsi="Arial" w:cs="Arial"/>
                <w:sz w:val="18"/>
                <w:szCs w:val="18"/>
                <w:lang w:val="el-GR"/>
              </w:rPr>
              <w:t>Νοείται ότι ο περί Εταιρειών Νόμος εφαρμόζεται στο μέτρο που δεν αντίκειται στις πρόνοιες του παρόντος Νόμου και μόνο κατ’ αναλογία προς αυτές.</w:t>
            </w:r>
          </w:p>
        </w:tc>
      </w:tr>
      <w:tr w:rsidR="00780D54" w:rsidRPr="002563FB" w:rsidTr="00EE1DFE">
        <w:trPr>
          <w:trHeight w:val="196"/>
        </w:trPr>
        <w:tc>
          <w:tcPr>
            <w:tcW w:w="1701" w:type="dxa"/>
          </w:tcPr>
          <w:p w:rsidR="00780D54" w:rsidRPr="00CD2C5F" w:rsidRDefault="00780D54" w:rsidP="001C4BB3">
            <w:pPr>
              <w:rPr>
                <w:rFonts w:ascii="Arial" w:hAnsi="Arial" w:cs="Arial"/>
                <w:sz w:val="18"/>
                <w:szCs w:val="18"/>
                <w:lang w:val="el-GR"/>
              </w:rPr>
            </w:pPr>
          </w:p>
        </w:tc>
        <w:tc>
          <w:tcPr>
            <w:tcW w:w="7938" w:type="dxa"/>
          </w:tcPr>
          <w:p w:rsidR="00F16449" w:rsidRPr="00CD2C5F" w:rsidDel="009D50AA" w:rsidRDefault="00397956" w:rsidP="00397956">
            <w:pPr>
              <w:spacing w:before="100" w:beforeAutospacing="1" w:after="100" w:afterAutospacing="1"/>
              <w:jc w:val="both"/>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 xml:space="preserve"> </w:t>
            </w: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397956" w:rsidP="00F6410D">
            <w:pPr>
              <w:jc w:val="both"/>
              <w:rPr>
                <w:rFonts w:ascii="Arial" w:hAnsi="Arial" w:cs="Arial"/>
                <w:sz w:val="18"/>
                <w:szCs w:val="18"/>
                <w:lang w:val="el-GR"/>
              </w:rPr>
            </w:pPr>
            <w:r w:rsidRPr="00CD2C5F">
              <w:rPr>
                <w:rFonts w:ascii="Arial" w:hAnsi="Arial" w:cs="Arial"/>
                <w:sz w:val="18"/>
                <w:szCs w:val="18"/>
                <w:lang w:val="el-GR"/>
              </w:rPr>
              <w:t>(2) Οι διατάξεις του περί Εταιρειών Νόμου που αφορούν στην εκούσια εκκαθάριση (άρθρα 261</w:t>
            </w:r>
            <w:r w:rsidR="00F6410D" w:rsidRPr="00CD2C5F">
              <w:rPr>
                <w:rFonts w:ascii="Arial" w:hAnsi="Arial" w:cs="Arial"/>
                <w:sz w:val="18"/>
                <w:szCs w:val="18"/>
                <w:lang w:val="el-GR"/>
              </w:rPr>
              <w:t xml:space="preserve"> έως </w:t>
            </w:r>
            <w:r w:rsidRPr="00CD2C5F">
              <w:rPr>
                <w:rFonts w:ascii="Arial" w:hAnsi="Arial" w:cs="Arial"/>
                <w:sz w:val="18"/>
                <w:szCs w:val="18"/>
                <w:lang w:val="el-GR"/>
              </w:rPr>
              <w:t>292) και/ή στην εκκαθάριση με την εποπτεία Δικαστηρίου (άρθρα 293</w:t>
            </w:r>
            <w:r w:rsidR="00F6410D" w:rsidRPr="00CD2C5F">
              <w:rPr>
                <w:rFonts w:ascii="Arial" w:hAnsi="Arial" w:cs="Arial"/>
                <w:sz w:val="18"/>
                <w:szCs w:val="18"/>
                <w:lang w:val="el-GR"/>
              </w:rPr>
              <w:t xml:space="preserve"> έως</w:t>
            </w:r>
            <w:r w:rsidR="00AE7014">
              <w:rPr>
                <w:rFonts w:ascii="Arial" w:hAnsi="Arial" w:cs="Arial"/>
                <w:sz w:val="18"/>
                <w:szCs w:val="18"/>
                <w:lang w:val="el-GR"/>
              </w:rPr>
              <w:t xml:space="preserve"> </w:t>
            </w:r>
            <w:r w:rsidRPr="00CD2C5F">
              <w:rPr>
                <w:rFonts w:ascii="Arial" w:hAnsi="Arial" w:cs="Arial"/>
                <w:sz w:val="18"/>
                <w:szCs w:val="18"/>
                <w:lang w:val="el-GR"/>
              </w:rPr>
              <w:t>297) καθώς και τα άρθρα 209</w:t>
            </w:r>
            <w:r w:rsidR="00F6410D" w:rsidRPr="00CD2C5F">
              <w:rPr>
                <w:rFonts w:ascii="Arial" w:hAnsi="Arial" w:cs="Arial"/>
                <w:sz w:val="18"/>
                <w:szCs w:val="18"/>
                <w:lang w:val="el-GR"/>
              </w:rPr>
              <w:t xml:space="preserve"> έως</w:t>
            </w:r>
            <w:r w:rsidR="00AE7014">
              <w:rPr>
                <w:rFonts w:ascii="Arial" w:hAnsi="Arial" w:cs="Arial"/>
                <w:sz w:val="18"/>
                <w:szCs w:val="18"/>
                <w:lang w:val="el-GR"/>
              </w:rPr>
              <w:t xml:space="preserve"> </w:t>
            </w:r>
            <w:r w:rsidRPr="00CD2C5F">
              <w:rPr>
                <w:rFonts w:ascii="Arial" w:hAnsi="Arial" w:cs="Arial"/>
                <w:sz w:val="18"/>
                <w:szCs w:val="18"/>
                <w:lang w:val="el-GR"/>
              </w:rPr>
              <w:t>225 του περί Εταιρειών Νόμου δεν εφαρμόζονται σε περίπτωση εκκαθάρισης ΑΠΙ.</w:t>
            </w: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F16449" w:rsidP="000B6930">
            <w:pPr>
              <w:jc w:val="both"/>
              <w:rPr>
                <w:rFonts w:ascii="Arial" w:hAnsi="Arial" w:cs="Arial"/>
                <w:sz w:val="18"/>
                <w:szCs w:val="18"/>
                <w:lang w:val="el-GR"/>
              </w:rPr>
            </w:pPr>
          </w:p>
        </w:tc>
      </w:tr>
      <w:tr w:rsidR="00397956" w:rsidRPr="002563FB" w:rsidTr="00EE1DFE">
        <w:tc>
          <w:tcPr>
            <w:tcW w:w="1701" w:type="dxa"/>
          </w:tcPr>
          <w:p w:rsidR="00397956" w:rsidRPr="00CD2C5F" w:rsidDel="00DA174E" w:rsidRDefault="001F6AB8" w:rsidP="001F6AB8">
            <w:pPr>
              <w:rPr>
                <w:rFonts w:ascii="Arial" w:hAnsi="Arial" w:cs="Arial"/>
                <w:sz w:val="18"/>
                <w:szCs w:val="18"/>
                <w:lang w:val="el-GR"/>
              </w:rPr>
            </w:pPr>
            <w:r w:rsidRPr="00CD2C5F">
              <w:rPr>
                <w:rFonts w:ascii="Arial" w:hAnsi="Arial" w:cs="Arial"/>
                <w:sz w:val="18"/>
                <w:szCs w:val="18"/>
                <w:lang w:val="el-GR"/>
              </w:rPr>
              <w:t>Άσκηση εξουσιών προσωρινού εκκαθαριστή και εκκαθαριστή σε κράτη-μέλη.</w:t>
            </w:r>
            <w:r w:rsidRPr="00CD2C5F" w:rsidDel="00DA174E">
              <w:rPr>
                <w:rFonts w:ascii="Arial" w:hAnsi="Arial" w:cs="Arial"/>
                <w:sz w:val="18"/>
                <w:szCs w:val="18"/>
                <w:lang w:val="el-GR"/>
              </w:rPr>
              <w:t xml:space="preserve"> </w:t>
            </w:r>
          </w:p>
        </w:tc>
        <w:tc>
          <w:tcPr>
            <w:tcW w:w="7938" w:type="dxa"/>
          </w:tcPr>
          <w:p w:rsidR="00766BD7" w:rsidRPr="00CD2C5F" w:rsidRDefault="00766BD7" w:rsidP="00766BD7">
            <w:pPr>
              <w:jc w:val="both"/>
              <w:rPr>
                <w:rFonts w:ascii="Arial" w:hAnsi="Arial" w:cs="Arial"/>
                <w:sz w:val="18"/>
                <w:szCs w:val="18"/>
                <w:lang w:val="el-GR"/>
              </w:rPr>
            </w:pPr>
            <w:r w:rsidRPr="00CD2C5F">
              <w:rPr>
                <w:rFonts w:ascii="Arial" w:hAnsi="Arial" w:cs="Arial"/>
                <w:bCs/>
                <w:sz w:val="18"/>
                <w:szCs w:val="18"/>
                <w:lang w:val="el-GR"/>
              </w:rPr>
              <w:t>2</w:t>
            </w:r>
            <w:r w:rsidR="00DD44F3" w:rsidRPr="00CD2C5F">
              <w:rPr>
                <w:rFonts w:ascii="Arial" w:hAnsi="Arial" w:cs="Arial"/>
                <w:bCs/>
                <w:sz w:val="18"/>
                <w:szCs w:val="18"/>
                <w:lang w:val="el-GR"/>
              </w:rPr>
              <w:t>3</w:t>
            </w:r>
            <w:r w:rsidRPr="00CD2C5F">
              <w:rPr>
                <w:rFonts w:ascii="Arial" w:hAnsi="Arial" w:cs="Arial"/>
                <w:bCs/>
                <w:sz w:val="18"/>
                <w:szCs w:val="18"/>
                <w:lang w:val="el-GR"/>
              </w:rPr>
              <w:t>.</w:t>
            </w:r>
            <w:r w:rsidR="00DD2037" w:rsidRPr="00CD2C5F">
              <w:rPr>
                <w:rFonts w:ascii="Arial" w:hAnsi="Arial" w:cs="Arial"/>
                <w:bCs/>
                <w:sz w:val="18"/>
                <w:szCs w:val="18"/>
                <w:lang w:val="el-GR"/>
              </w:rPr>
              <w:t>-</w:t>
            </w:r>
            <w:r w:rsidRPr="00CD2C5F">
              <w:rPr>
                <w:rFonts w:ascii="Arial" w:hAnsi="Arial" w:cs="Arial"/>
                <w:bCs/>
                <w:sz w:val="18"/>
                <w:szCs w:val="18"/>
                <w:lang w:val="el-GR"/>
              </w:rPr>
              <w:t xml:space="preserve">(1) </w:t>
            </w:r>
            <w:r w:rsidRPr="00CD2C5F">
              <w:rPr>
                <w:rFonts w:ascii="Arial" w:hAnsi="Arial" w:cs="Arial"/>
                <w:sz w:val="18"/>
                <w:szCs w:val="18"/>
                <w:lang w:val="el-GR"/>
              </w:rPr>
              <w:t xml:space="preserve">Κατά την άσκηση των εξουσιών τους, ο προσωρινός εκκαθαριστής και ο εκκαθαριστής τηρούν το δίκαιο του κράτους-μέλους στο οποίο προτίθενται να ενεργήσουν, ιδίως σε ό,τι αφορά τις διαδικασίες ρευστοποίησης των περιουσιακών στοιχείων και ενημέρωσης των εργαζομένων: </w:t>
            </w:r>
          </w:p>
          <w:p w:rsidR="00766BD7" w:rsidRPr="00CD2C5F" w:rsidRDefault="00766BD7" w:rsidP="00766BD7">
            <w:pPr>
              <w:jc w:val="both"/>
              <w:rPr>
                <w:rFonts w:ascii="Arial" w:hAnsi="Arial" w:cs="Arial"/>
                <w:sz w:val="18"/>
                <w:szCs w:val="18"/>
                <w:lang w:val="el-GR"/>
              </w:rPr>
            </w:pPr>
          </w:p>
          <w:p w:rsidR="00397956" w:rsidRPr="00CD2C5F" w:rsidDel="0035589F" w:rsidRDefault="00766BD7" w:rsidP="00E002E5">
            <w:pPr>
              <w:jc w:val="both"/>
              <w:rPr>
                <w:rFonts w:ascii="Arial" w:hAnsi="Arial" w:cs="Arial"/>
                <w:sz w:val="18"/>
                <w:szCs w:val="18"/>
                <w:lang w:val="el-GR"/>
              </w:rPr>
            </w:pPr>
            <w:r w:rsidRPr="00CD2C5F">
              <w:rPr>
                <w:rFonts w:ascii="Arial" w:hAnsi="Arial" w:cs="Arial"/>
                <w:sz w:val="18"/>
                <w:szCs w:val="18"/>
                <w:lang w:val="el-GR"/>
              </w:rPr>
              <w:t xml:space="preserve">      Νοείται ότι, οι εξουσίες αυτές δεν μπορούν να περιλαμβάνουν την εξουσία λήψης απόφασης επί νομικής διαδικασίας ή διαφοράς.</w:t>
            </w:r>
          </w:p>
        </w:tc>
      </w:tr>
      <w:tr w:rsidR="00397956" w:rsidRPr="002563FB" w:rsidTr="00EE1DFE">
        <w:tc>
          <w:tcPr>
            <w:tcW w:w="1701" w:type="dxa"/>
          </w:tcPr>
          <w:p w:rsidR="00397956" w:rsidRPr="00CD2C5F" w:rsidDel="00DA174E" w:rsidRDefault="00397956" w:rsidP="001C4BB3">
            <w:pPr>
              <w:rPr>
                <w:rFonts w:ascii="Arial" w:hAnsi="Arial" w:cs="Arial"/>
                <w:sz w:val="18"/>
                <w:szCs w:val="18"/>
                <w:lang w:val="el-GR"/>
              </w:rPr>
            </w:pPr>
          </w:p>
        </w:tc>
        <w:tc>
          <w:tcPr>
            <w:tcW w:w="7938" w:type="dxa"/>
          </w:tcPr>
          <w:p w:rsidR="00397956" w:rsidRPr="00CD2C5F" w:rsidDel="0035589F" w:rsidRDefault="00397956" w:rsidP="00766BD7">
            <w:pPr>
              <w:jc w:val="both"/>
              <w:rPr>
                <w:rFonts w:ascii="Arial" w:hAnsi="Arial" w:cs="Arial"/>
                <w:sz w:val="18"/>
                <w:szCs w:val="18"/>
                <w:lang w:val="el-GR"/>
              </w:rPr>
            </w:pPr>
          </w:p>
        </w:tc>
      </w:tr>
      <w:tr w:rsidR="00397956" w:rsidRPr="002563FB" w:rsidTr="00EE1DFE">
        <w:tc>
          <w:tcPr>
            <w:tcW w:w="1701" w:type="dxa"/>
          </w:tcPr>
          <w:p w:rsidR="00397956" w:rsidRPr="00CD2C5F" w:rsidDel="00DA174E" w:rsidRDefault="00397956" w:rsidP="001C4BB3">
            <w:pPr>
              <w:rPr>
                <w:rFonts w:ascii="Arial" w:hAnsi="Arial" w:cs="Arial"/>
                <w:sz w:val="18"/>
                <w:szCs w:val="18"/>
                <w:lang w:val="el-GR"/>
              </w:rPr>
            </w:pPr>
          </w:p>
        </w:tc>
        <w:tc>
          <w:tcPr>
            <w:tcW w:w="7938" w:type="dxa"/>
          </w:tcPr>
          <w:p w:rsidR="00397956" w:rsidRPr="00CD2C5F" w:rsidDel="0035589F" w:rsidRDefault="00766BD7" w:rsidP="000B6930">
            <w:pPr>
              <w:jc w:val="both"/>
              <w:rPr>
                <w:rFonts w:ascii="Arial" w:hAnsi="Arial" w:cs="Arial"/>
                <w:sz w:val="18"/>
                <w:szCs w:val="18"/>
                <w:lang w:val="el-GR"/>
              </w:rPr>
            </w:pPr>
            <w:r w:rsidRPr="00CD2C5F">
              <w:rPr>
                <w:rFonts w:ascii="Arial" w:hAnsi="Arial" w:cs="Arial"/>
                <w:sz w:val="18"/>
                <w:szCs w:val="18"/>
                <w:lang w:val="el-GR"/>
              </w:rPr>
              <w:t>(2) Κατά την άσκηση των εξουσιών του δυνάμει του εδαφίου (1), ο εκκαθαριστής δύναται να ορίσει πρόσωπα για να τον εκπροσωπούν ή να ενεργούν εκ μέρους και για λογαριασμό του, είτε στη Δημοκρατία, είτε σε άλλο κράτος-μέλος.</w:t>
            </w:r>
          </w:p>
        </w:tc>
      </w:tr>
      <w:tr w:rsidR="00397956" w:rsidRPr="002563FB" w:rsidTr="00EE1DFE">
        <w:tc>
          <w:tcPr>
            <w:tcW w:w="1701" w:type="dxa"/>
          </w:tcPr>
          <w:p w:rsidR="00397956" w:rsidRPr="00CD2C5F" w:rsidDel="00DA174E" w:rsidRDefault="00397956" w:rsidP="001C4BB3">
            <w:pPr>
              <w:rPr>
                <w:rFonts w:ascii="Arial" w:hAnsi="Arial" w:cs="Arial"/>
                <w:sz w:val="18"/>
                <w:szCs w:val="18"/>
                <w:lang w:val="el-GR"/>
              </w:rPr>
            </w:pPr>
          </w:p>
        </w:tc>
        <w:tc>
          <w:tcPr>
            <w:tcW w:w="7938" w:type="dxa"/>
          </w:tcPr>
          <w:p w:rsidR="00397956" w:rsidRPr="00CD2C5F" w:rsidDel="0035589F" w:rsidRDefault="00397956" w:rsidP="000B6930">
            <w:pPr>
              <w:jc w:val="both"/>
              <w:rPr>
                <w:rFonts w:ascii="Arial" w:hAnsi="Arial" w:cs="Arial"/>
                <w:sz w:val="18"/>
                <w:szCs w:val="18"/>
                <w:lang w:val="el-GR"/>
              </w:rPr>
            </w:pPr>
          </w:p>
        </w:tc>
      </w:tr>
      <w:tr w:rsidR="00397956" w:rsidRPr="002563FB" w:rsidTr="00EE1DFE">
        <w:tc>
          <w:tcPr>
            <w:tcW w:w="1701" w:type="dxa"/>
          </w:tcPr>
          <w:p w:rsidR="00397956" w:rsidRPr="00CD2C5F" w:rsidDel="00DA174E" w:rsidRDefault="001F6AB8" w:rsidP="001C4BB3">
            <w:pPr>
              <w:rPr>
                <w:rFonts w:ascii="Arial" w:hAnsi="Arial" w:cs="Arial"/>
                <w:sz w:val="18"/>
                <w:szCs w:val="18"/>
                <w:lang w:val="el-GR"/>
              </w:rPr>
            </w:pPr>
            <w:r w:rsidRPr="00CD2C5F">
              <w:rPr>
                <w:rFonts w:ascii="Arial" w:hAnsi="Arial" w:cs="Arial"/>
                <w:sz w:val="18"/>
                <w:szCs w:val="18"/>
                <w:lang w:val="el-GR"/>
              </w:rPr>
              <w:t>Αμοιβή προσωρινών εκκαθαριστών και εκκαθαριστών.</w:t>
            </w:r>
          </w:p>
        </w:tc>
        <w:tc>
          <w:tcPr>
            <w:tcW w:w="7938" w:type="dxa"/>
          </w:tcPr>
          <w:p w:rsidR="00397956" w:rsidRPr="00CD2C5F" w:rsidDel="0035589F" w:rsidRDefault="00766BD7" w:rsidP="00CD2C5F">
            <w:pPr>
              <w:contextualSpacing/>
              <w:jc w:val="both"/>
              <w:rPr>
                <w:rFonts w:ascii="Arial" w:hAnsi="Arial" w:cs="Arial"/>
                <w:bCs/>
                <w:sz w:val="18"/>
                <w:szCs w:val="18"/>
                <w:lang w:val="el-GR"/>
              </w:rPr>
            </w:pPr>
            <w:r w:rsidRPr="00CD2C5F">
              <w:rPr>
                <w:rFonts w:ascii="Arial" w:hAnsi="Arial" w:cs="Arial"/>
                <w:bCs/>
                <w:sz w:val="18"/>
                <w:szCs w:val="18"/>
                <w:lang w:val="el-GR"/>
              </w:rPr>
              <w:t>2</w:t>
            </w:r>
            <w:r w:rsidR="00DD44F3" w:rsidRPr="00CD2C5F">
              <w:rPr>
                <w:rFonts w:ascii="Arial" w:hAnsi="Arial" w:cs="Arial"/>
                <w:bCs/>
                <w:sz w:val="18"/>
                <w:szCs w:val="18"/>
                <w:lang w:val="el-GR"/>
              </w:rPr>
              <w:t>4</w:t>
            </w:r>
            <w:r w:rsidR="00CD2C5F" w:rsidRPr="00CD2C5F">
              <w:rPr>
                <w:rFonts w:ascii="Arial" w:hAnsi="Arial" w:cs="Arial"/>
                <w:bCs/>
                <w:sz w:val="18"/>
                <w:szCs w:val="18"/>
                <w:lang w:val="el-GR"/>
              </w:rPr>
              <w:t>.-</w:t>
            </w:r>
            <w:r w:rsidRPr="00CD2C5F">
              <w:rPr>
                <w:rFonts w:ascii="Arial" w:hAnsi="Arial" w:cs="Arial"/>
                <w:bCs/>
                <w:sz w:val="18"/>
                <w:szCs w:val="18"/>
                <w:lang w:val="el-GR"/>
              </w:rPr>
              <w:t xml:space="preserve">(1) Ο προσωρινός εκκαθαριστής λαμβάνει αμοιβή η οποία καθορίζεται από την Κεντρική Τράπεζα με βάση τους πιο κάτω κανόνες: </w:t>
            </w: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F16449" w:rsidP="000B6930">
            <w:pPr>
              <w:jc w:val="both"/>
              <w:rPr>
                <w:rFonts w:ascii="Arial" w:hAnsi="Arial" w:cs="Arial"/>
                <w:sz w:val="18"/>
                <w:szCs w:val="18"/>
                <w:lang w:val="el-GR"/>
              </w:rPr>
            </w:pP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766BD7" w:rsidRPr="00CD2C5F" w:rsidRDefault="00766BD7" w:rsidP="00766BD7">
            <w:pPr>
              <w:contextualSpacing/>
              <w:jc w:val="both"/>
              <w:rPr>
                <w:rFonts w:ascii="Arial" w:hAnsi="Arial" w:cs="Arial"/>
                <w:bCs/>
                <w:sz w:val="18"/>
                <w:szCs w:val="18"/>
                <w:lang w:val="el-GR"/>
              </w:rPr>
            </w:pPr>
            <w:r w:rsidRPr="00CD2C5F">
              <w:rPr>
                <w:rFonts w:ascii="Arial" w:hAnsi="Arial" w:cs="Arial"/>
                <w:bCs/>
                <w:sz w:val="18"/>
                <w:szCs w:val="18"/>
                <w:lang w:val="el-GR"/>
              </w:rPr>
              <w:t>(α) ως ποσοστό της αξίας των περιουσιακών στοιχείων του υπό εκκαθάριση ΑΠΙ·</w:t>
            </w:r>
          </w:p>
          <w:p w:rsidR="00766BD7" w:rsidRPr="00CD2C5F" w:rsidRDefault="00766BD7" w:rsidP="00766BD7">
            <w:pPr>
              <w:contextualSpacing/>
              <w:jc w:val="both"/>
              <w:rPr>
                <w:rFonts w:ascii="Arial" w:hAnsi="Arial" w:cs="Arial"/>
                <w:bCs/>
                <w:sz w:val="18"/>
                <w:szCs w:val="18"/>
                <w:lang w:val="el-GR"/>
              </w:rPr>
            </w:pPr>
          </w:p>
          <w:p w:rsidR="00F16449" w:rsidRPr="00CD2C5F" w:rsidDel="0035589F" w:rsidRDefault="00766BD7" w:rsidP="000B6930">
            <w:pPr>
              <w:contextualSpacing/>
              <w:jc w:val="both"/>
              <w:rPr>
                <w:rFonts w:ascii="Arial" w:hAnsi="Arial" w:cs="Arial"/>
                <w:bCs/>
                <w:sz w:val="18"/>
                <w:szCs w:val="18"/>
                <w:lang w:val="el-GR"/>
              </w:rPr>
            </w:pPr>
            <w:r w:rsidRPr="00CD2C5F">
              <w:rPr>
                <w:rFonts w:ascii="Arial" w:hAnsi="Arial" w:cs="Arial"/>
                <w:bCs/>
                <w:sz w:val="18"/>
                <w:szCs w:val="18"/>
                <w:lang w:val="el-GR"/>
              </w:rPr>
              <w:t>(β) ανάλογα με τον χρόνο που εύλογα απαιτείται από τον εκκαθαριστή για την εκτέλεση των καθηκόντων του.</w:t>
            </w: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F16449" w:rsidP="000B6930">
            <w:pPr>
              <w:jc w:val="both"/>
              <w:rPr>
                <w:rFonts w:ascii="Arial" w:hAnsi="Arial" w:cs="Arial"/>
                <w:sz w:val="18"/>
                <w:szCs w:val="18"/>
                <w:lang w:val="el-GR"/>
              </w:rPr>
            </w:pP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766BD7" w:rsidRPr="00CD2C5F" w:rsidRDefault="00766BD7" w:rsidP="00766BD7">
            <w:pPr>
              <w:contextualSpacing/>
              <w:jc w:val="both"/>
              <w:rPr>
                <w:rFonts w:ascii="Arial" w:hAnsi="Arial" w:cs="Arial"/>
                <w:bCs/>
                <w:sz w:val="18"/>
                <w:szCs w:val="18"/>
                <w:lang w:val="el-GR"/>
              </w:rPr>
            </w:pPr>
            <w:r w:rsidRPr="00CD2C5F">
              <w:rPr>
                <w:rFonts w:ascii="Arial" w:hAnsi="Arial" w:cs="Arial"/>
                <w:bCs/>
                <w:sz w:val="18"/>
                <w:szCs w:val="18"/>
                <w:lang w:val="el-GR"/>
              </w:rPr>
              <w:t>(2) Η Κεντρική Τράπεζα αποφασίζει τη βάση δυνάμει της οποίας καθορίζεται η αμοιβή του προσωρινού εκκαθαριστή όπως αναφέρεται στο εδάφιο (1) και σε περίπτωση που καθορίζεται ως ποσοστό, το ύψος του ποσοστού που εφαρμόζεται, λαμβάνοντας υπόψη τα ακόλουθα:</w:t>
            </w:r>
          </w:p>
          <w:p w:rsidR="00766BD7" w:rsidRPr="00CD2C5F" w:rsidRDefault="00766BD7" w:rsidP="00766BD7">
            <w:pPr>
              <w:contextualSpacing/>
              <w:jc w:val="both"/>
              <w:rPr>
                <w:rFonts w:ascii="Arial" w:hAnsi="Arial" w:cs="Arial"/>
                <w:bCs/>
                <w:sz w:val="18"/>
                <w:szCs w:val="18"/>
                <w:lang w:val="el-GR"/>
              </w:rPr>
            </w:pPr>
          </w:p>
          <w:p w:rsidR="00766BD7" w:rsidRPr="00CD2C5F" w:rsidRDefault="00766BD7" w:rsidP="00766BD7">
            <w:pPr>
              <w:contextualSpacing/>
              <w:jc w:val="both"/>
              <w:rPr>
                <w:rFonts w:ascii="Arial" w:hAnsi="Arial" w:cs="Arial"/>
                <w:bCs/>
                <w:sz w:val="18"/>
                <w:szCs w:val="18"/>
                <w:lang w:val="el-GR"/>
              </w:rPr>
            </w:pPr>
            <w:r w:rsidRPr="00CD2C5F">
              <w:rPr>
                <w:rFonts w:ascii="Arial" w:hAnsi="Arial" w:cs="Arial"/>
                <w:bCs/>
                <w:sz w:val="18"/>
                <w:szCs w:val="18"/>
                <w:lang w:val="el-GR"/>
              </w:rPr>
              <w:t>(α) την πολυπλοκότητα της υπόθεσης</w:t>
            </w:r>
            <w:r w:rsidRPr="00CD2C5F">
              <w:rPr>
                <w:rFonts w:ascii="Arial" w:hAnsi="Arial" w:cs="Arial"/>
                <w:sz w:val="18"/>
                <w:szCs w:val="18"/>
                <w:lang w:val="el-GR"/>
              </w:rPr>
              <w:t>·</w:t>
            </w:r>
          </w:p>
          <w:p w:rsidR="00766BD7" w:rsidRPr="00CD2C5F" w:rsidRDefault="00766BD7" w:rsidP="00766BD7">
            <w:pPr>
              <w:contextualSpacing/>
              <w:jc w:val="both"/>
              <w:rPr>
                <w:rFonts w:ascii="Arial" w:hAnsi="Arial" w:cs="Arial"/>
                <w:bCs/>
                <w:sz w:val="18"/>
                <w:szCs w:val="18"/>
                <w:lang w:val="el-GR"/>
              </w:rPr>
            </w:pPr>
          </w:p>
          <w:p w:rsidR="00766BD7" w:rsidRPr="00CD2C5F" w:rsidRDefault="00766BD7" w:rsidP="00766BD7">
            <w:pPr>
              <w:contextualSpacing/>
              <w:jc w:val="both"/>
              <w:rPr>
                <w:rFonts w:ascii="Arial" w:hAnsi="Arial" w:cs="Arial"/>
                <w:sz w:val="18"/>
                <w:szCs w:val="18"/>
                <w:lang w:val="el-GR"/>
              </w:rPr>
            </w:pPr>
            <w:r w:rsidRPr="00CD2C5F">
              <w:rPr>
                <w:rFonts w:ascii="Arial" w:hAnsi="Arial" w:cs="Arial"/>
                <w:bCs/>
                <w:sz w:val="18"/>
                <w:szCs w:val="18"/>
                <w:lang w:val="el-GR"/>
              </w:rPr>
              <w:t>(β) την αποτελεσματικότητα με την οποία ο εκκαθαριστής εκτελεί τα καθήκοντα του</w:t>
            </w:r>
            <w:r w:rsidRPr="00CD2C5F">
              <w:rPr>
                <w:rFonts w:ascii="Arial" w:hAnsi="Arial" w:cs="Arial"/>
                <w:sz w:val="18"/>
                <w:szCs w:val="18"/>
                <w:lang w:val="el-GR"/>
              </w:rPr>
              <w:t>·</w:t>
            </w:r>
          </w:p>
          <w:p w:rsidR="00766BD7" w:rsidRPr="00CD2C5F" w:rsidRDefault="00766BD7" w:rsidP="00766BD7">
            <w:pPr>
              <w:contextualSpacing/>
              <w:jc w:val="both"/>
              <w:rPr>
                <w:rFonts w:ascii="Arial" w:hAnsi="Arial" w:cs="Arial"/>
                <w:bCs/>
                <w:sz w:val="18"/>
                <w:szCs w:val="18"/>
                <w:lang w:val="el-GR"/>
              </w:rPr>
            </w:pPr>
          </w:p>
          <w:p w:rsidR="00766BD7" w:rsidRPr="00CD2C5F" w:rsidRDefault="00766BD7" w:rsidP="00766BD7">
            <w:pPr>
              <w:contextualSpacing/>
              <w:jc w:val="both"/>
              <w:rPr>
                <w:rFonts w:ascii="Arial" w:hAnsi="Arial" w:cs="Arial"/>
                <w:bCs/>
                <w:sz w:val="18"/>
                <w:szCs w:val="18"/>
                <w:lang w:val="el-GR"/>
              </w:rPr>
            </w:pPr>
            <w:r w:rsidRPr="00CD2C5F">
              <w:rPr>
                <w:rFonts w:ascii="Arial" w:hAnsi="Arial" w:cs="Arial"/>
                <w:bCs/>
                <w:sz w:val="18"/>
                <w:szCs w:val="18"/>
                <w:lang w:val="el-GR"/>
              </w:rPr>
              <w:t>(γ) την αξία και τη φύση των περιουσιακών στοιχείων τα οποία πρέπει να διαχειριστεί ο εκκαθαριστής</w:t>
            </w:r>
            <w:r w:rsidRPr="00CD2C5F">
              <w:rPr>
                <w:rFonts w:ascii="Arial" w:hAnsi="Arial" w:cs="Arial"/>
                <w:sz w:val="18"/>
                <w:szCs w:val="18"/>
                <w:lang w:val="el-GR"/>
              </w:rPr>
              <w:t>·</w:t>
            </w:r>
          </w:p>
          <w:p w:rsidR="00766BD7" w:rsidRPr="00CD2C5F" w:rsidRDefault="00766BD7" w:rsidP="00766BD7">
            <w:pPr>
              <w:contextualSpacing/>
              <w:jc w:val="both"/>
              <w:rPr>
                <w:rFonts w:ascii="Arial" w:hAnsi="Arial" w:cs="Arial"/>
                <w:bCs/>
                <w:sz w:val="18"/>
                <w:szCs w:val="18"/>
                <w:lang w:val="el-GR"/>
              </w:rPr>
            </w:pPr>
          </w:p>
          <w:p w:rsidR="00F16449" w:rsidRPr="00CD2C5F" w:rsidDel="0035589F" w:rsidRDefault="00766BD7" w:rsidP="000B6930">
            <w:pPr>
              <w:contextualSpacing/>
              <w:jc w:val="both"/>
              <w:rPr>
                <w:rFonts w:ascii="Arial" w:hAnsi="Arial" w:cs="Arial"/>
                <w:bCs/>
                <w:sz w:val="18"/>
                <w:szCs w:val="18"/>
                <w:lang w:val="el-GR"/>
              </w:rPr>
            </w:pPr>
            <w:r w:rsidRPr="00CD2C5F">
              <w:rPr>
                <w:rFonts w:ascii="Arial" w:hAnsi="Arial" w:cs="Arial"/>
                <w:bCs/>
                <w:sz w:val="18"/>
                <w:szCs w:val="18"/>
                <w:lang w:val="el-GR"/>
              </w:rPr>
              <w:t>(δ) τον αριθμό και τα χαρακτηριστικά των πιστωτών.</w:t>
            </w: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F16449" w:rsidP="000B6930">
            <w:pPr>
              <w:jc w:val="both"/>
              <w:rPr>
                <w:rFonts w:ascii="Arial" w:hAnsi="Arial" w:cs="Arial"/>
                <w:sz w:val="18"/>
                <w:szCs w:val="18"/>
                <w:lang w:val="el-GR"/>
              </w:rPr>
            </w:pPr>
          </w:p>
        </w:tc>
      </w:tr>
      <w:tr w:rsidR="00F16449" w:rsidRPr="002563FB" w:rsidTr="00EE1DFE">
        <w:tc>
          <w:tcPr>
            <w:tcW w:w="1701" w:type="dxa"/>
          </w:tcPr>
          <w:p w:rsidR="00F16449" w:rsidRPr="00CD2C5F" w:rsidDel="00DA174E" w:rsidRDefault="00F16449" w:rsidP="001C4BB3">
            <w:pPr>
              <w:rPr>
                <w:rFonts w:ascii="Arial" w:hAnsi="Arial" w:cs="Arial"/>
                <w:sz w:val="18"/>
                <w:szCs w:val="18"/>
                <w:lang w:val="el-GR"/>
              </w:rPr>
            </w:pPr>
          </w:p>
        </w:tc>
        <w:tc>
          <w:tcPr>
            <w:tcW w:w="7938" w:type="dxa"/>
          </w:tcPr>
          <w:p w:rsidR="00F16449" w:rsidRPr="00CD2C5F" w:rsidDel="0035589F" w:rsidRDefault="00766BD7" w:rsidP="000B6930">
            <w:pPr>
              <w:contextualSpacing/>
              <w:jc w:val="both"/>
              <w:rPr>
                <w:rFonts w:ascii="Arial" w:hAnsi="Arial" w:cs="Arial"/>
                <w:sz w:val="18"/>
                <w:szCs w:val="18"/>
                <w:lang w:val="el-GR"/>
              </w:rPr>
            </w:pPr>
            <w:r w:rsidRPr="00CD2C5F">
              <w:rPr>
                <w:rFonts w:ascii="Arial" w:hAnsi="Arial" w:cs="Arial"/>
                <w:sz w:val="18"/>
                <w:szCs w:val="18"/>
                <w:lang w:val="el-GR"/>
              </w:rPr>
              <w:t>(3) Σε περίπτωση που διορίζεται πέραν του ενός προσώπου ως προσωρινός εκκαθαριστής, η αμοιβή δυνάμει των εδαφίων (1) και (2) διανέμεται μεταξύ τους σε τέτοια αναλογία όπως θα καθορίσει η Κεντρική Τράπεζα.</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r w:rsidRPr="00CD2C5F">
              <w:rPr>
                <w:rFonts w:ascii="Arial" w:hAnsi="Arial" w:cs="Arial"/>
                <w:sz w:val="18"/>
                <w:szCs w:val="18"/>
                <w:lang w:val="el-GR"/>
              </w:rPr>
              <w:t>(4) Ο εκκαθαριστής λαμβάνει αμοιβή η οποία θα καθορίζεται από το Δικαστήριο μετά από εισήγηση της Κεντρικής Τράπεζας, η οποία γίνεται με βάση τους κανόνες που αναφέρονται στα εδάφια (1) και (2).</w:t>
            </w:r>
          </w:p>
        </w:tc>
      </w:tr>
      <w:tr w:rsidR="00EC5E3F" w:rsidRPr="002563FB" w:rsidTr="00EE1DFE">
        <w:tc>
          <w:tcPr>
            <w:tcW w:w="1701" w:type="dxa"/>
          </w:tcPr>
          <w:p w:rsidR="00EC5E3F" w:rsidRPr="00CD2C5F" w:rsidDel="00DA174E" w:rsidRDefault="00EC5E3F" w:rsidP="001C4BB3">
            <w:pPr>
              <w:rPr>
                <w:rFonts w:ascii="Arial" w:hAnsi="Arial" w:cs="Arial"/>
                <w:sz w:val="18"/>
                <w:szCs w:val="18"/>
                <w:lang w:val="el-GR"/>
              </w:rPr>
            </w:pPr>
          </w:p>
        </w:tc>
        <w:tc>
          <w:tcPr>
            <w:tcW w:w="7938" w:type="dxa"/>
          </w:tcPr>
          <w:p w:rsidR="00EC5E3F" w:rsidRPr="00CD2C5F" w:rsidRDefault="00EC5E3F" w:rsidP="00766BD7">
            <w:pPr>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233B9E">
            <w:pPr>
              <w:jc w:val="both"/>
              <w:rPr>
                <w:rFonts w:ascii="Arial" w:hAnsi="Arial" w:cs="Arial"/>
                <w:sz w:val="18"/>
                <w:szCs w:val="18"/>
                <w:lang w:val="el-GR"/>
              </w:rPr>
            </w:pPr>
            <w:r w:rsidRPr="00CD2C5F">
              <w:rPr>
                <w:rFonts w:ascii="Arial" w:hAnsi="Arial" w:cs="Arial"/>
                <w:sz w:val="18"/>
                <w:szCs w:val="18"/>
                <w:lang w:val="el-GR"/>
              </w:rPr>
              <w:t xml:space="preserve">(5) Η αμοιβή του εκκαθαριστή και του προσωρινού εκκαθαριστή και τα έξοδα διαδικασίας καταβάλλονται από το υπό εκκαθάριση ΑΠΙ με βάση τη σειρά προτεραιότητας απαιτήσεων που προβλέπεται στο άρθρο </w:t>
            </w:r>
            <w:r w:rsidR="00233B9E" w:rsidRPr="00CD2C5F">
              <w:rPr>
                <w:rFonts w:ascii="Arial" w:hAnsi="Arial" w:cs="Arial"/>
                <w:sz w:val="18"/>
                <w:szCs w:val="18"/>
                <w:lang w:val="el-GR"/>
              </w:rPr>
              <w:t>31</w:t>
            </w:r>
            <w:r w:rsidRPr="00CD2C5F">
              <w:rPr>
                <w:rFonts w:ascii="Arial" w:hAnsi="Arial" w:cs="Arial"/>
                <w:sz w:val="18"/>
                <w:szCs w:val="18"/>
                <w:lang w:val="el-GR"/>
              </w:rPr>
              <w:t xml:space="preserve">. </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1F6AB8" w:rsidP="001F6AB8">
            <w:pPr>
              <w:rPr>
                <w:rFonts w:ascii="Arial" w:hAnsi="Arial" w:cs="Arial"/>
                <w:sz w:val="18"/>
                <w:szCs w:val="18"/>
                <w:lang w:val="el-GR"/>
              </w:rPr>
            </w:pPr>
            <w:r w:rsidRPr="00CD2C5F">
              <w:rPr>
                <w:rFonts w:ascii="Arial" w:hAnsi="Arial" w:cs="Arial"/>
                <w:sz w:val="18"/>
                <w:szCs w:val="18"/>
                <w:lang w:val="el-GR"/>
              </w:rPr>
              <w:t>Ευθύνη των εκκαθαριστών και προσωρινών εκκαθαριστών.</w:t>
            </w:r>
          </w:p>
        </w:tc>
        <w:tc>
          <w:tcPr>
            <w:tcW w:w="7938" w:type="dxa"/>
          </w:tcPr>
          <w:p w:rsidR="007D2C0C" w:rsidRPr="00CD2C5F" w:rsidRDefault="007D2C0C" w:rsidP="007D2C0C">
            <w:pPr>
              <w:jc w:val="both"/>
              <w:rPr>
                <w:rFonts w:ascii="Arial" w:hAnsi="Arial" w:cs="Arial"/>
                <w:sz w:val="18"/>
                <w:szCs w:val="18"/>
                <w:lang w:val="el-GR"/>
              </w:rPr>
            </w:pPr>
            <w:r w:rsidRPr="00CD2C5F">
              <w:rPr>
                <w:rFonts w:ascii="Arial" w:hAnsi="Arial" w:cs="Arial"/>
                <w:bCs/>
                <w:sz w:val="18"/>
                <w:szCs w:val="18"/>
                <w:lang w:val="el-GR"/>
              </w:rPr>
              <w:t>2</w:t>
            </w:r>
            <w:r w:rsidR="00DD44F3" w:rsidRPr="00CD2C5F">
              <w:rPr>
                <w:rFonts w:ascii="Arial" w:hAnsi="Arial" w:cs="Arial"/>
                <w:bCs/>
                <w:sz w:val="18"/>
                <w:szCs w:val="18"/>
                <w:lang w:val="el-GR"/>
              </w:rPr>
              <w:t>5</w:t>
            </w:r>
            <w:r w:rsidRPr="00CD2C5F">
              <w:rPr>
                <w:rFonts w:ascii="Arial" w:hAnsi="Arial" w:cs="Arial"/>
                <w:bCs/>
                <w:sz w:val="18"/>
                <w:szCs w:val="18"/>
                <w:lang w:val="el-GR"/>
              </w:rPr>
              <w:t>.</w:t>
            </w:r>
            <w:r w:rsidR="00CD2C5F" w:rsidRPr="00CD2C5F">
              <w:rPr>
                <w:rFonts w:ascii="Arial" w:hAnsi="Arial" w:cs="Arial"/>
                <w:bCs/>
                <w:sz w:val="18"/>
                <w:szCs w:val="18"/>
                <w:lang w:val="el-GR"/>
              </w:rPr>
              <w:t xml:space="preserve"> </w:t>
            </w:r>
            <w:r w:rsidRPr="00CD2C5F">
              <w:rPr>
                <w:rFonts w:ascii="Arial" w:hAnsi="Arial" w:cs="Arial"/>
                <w:sz w:val="18"/>
                <w:szCs w:val="18"/>
                <w:lang w:val="el-GR"/>
              </w:rPr>
              <w:t>Ο προσωρινός εκκαθαριστής ή ο εκκαθαριστής δύναται να καταστεί υπεύθυνος μόνο σε περίπτωση δόλου ή βαριάς αμέλειας</w:t>
            </w:r>
            <w:r w:rsidRPr="00CD2C5F">
              <w:rPr>
                <w:rFonts w:ascii="Arial" w:hAnsi="Arial" w:cs="Arial"/>
                <w:sz w:val="18"/>
                <w:szCs w:val="18"/>
                <w:vertAlign w:val="superscript"/>
                <w:lang w:val="el-GR"/>
              </w:rPr>
              <w:t>.</w:t>
            </w:r>
            <w:r w:rsidRPr="00CD2C5F">
              <w:rPr>
                <w:rFonts w:ascii="Arial" w:hAnsi="Arial" w:cs="Arial"/>
                <w:sz w:val="18"/>
                <w:szCs w:val="18"/>
                <w:lang w:val="el-GR"/>
              </w:rPr>
              <w:t xml:space="preserve"> </w:t>
            </w:r>
            <w:r w:rsidR="00C354B1" w:rsidRPr="00CD2C5F">
              <w:rPr>
                <w:rFonts w:ascii="Arial" w:hAnsi="Arial" w:cs="Arial"/>
                <w:sz w:val="18"/>
                <w:szCs w:val="18"/>
                <w:lang w:val="el-GR"/>
              </w:rPr>
              <w:t xml:space="preserve">δεν </w:t>
            </w:r>
            <w:r w:rsidRPr="00CD2C5F">
              <w:rPr>
                <w:rFonts w:ascii="Arial" w:hAnsi="Arial" w:cs="Arial"/>
                <w:sz w:val="18"/>
                <w:szCs w:val="18"/>
                <w:lang w:val="el-GR"/>
              </w:rPr>
              <w:t xml:space="preserve">υπέχει οποιαδήποτε ευθύνη απολύτως για τα χρέη του υπό εκκαθάριση ΑΠΙ τα οποία δημιουργήθηκαν πριν τον διορισμό του. </w:t>
            </w:r>
          </w:p>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1F6AB8" w:rsidRPr="00CD2C5F" w:rsidRDefault="001F6AB8" w:rsidP="001F6AB8">
            <w:pPr>
              <w:rPr>
                <w:rFonts w:ascii="Arial" w:hAnsi="Arial" w:cs="Arial"/>
                <w:sz w:val="18"/>
                <w:szCs w:val="18"/>
                <w:lang w:val="el-GR"/>
              </w:rPr>
            </w:pPr>
            <w:r w:rsidRPr="00CD2C5F">
              <w:rPr>
                <w:rFonts w:ascii="Arial" w:hAnsi="Arial" w:cs="Arial"/>
                <w:sz w:val="18"/>
                <w:szCs w:val="18"/>
                <w:lang w:val="el-GR"/>
              </w:rPr>
              <w:t>Παραλείψεις στον διορισμό εκκαθαριστή.</w:t>
            </w:r>
          </w:p>
          <w:p w:rsidR="001F6AB8" w:rsidRPr="00CD2C5F" w:rsidRDefault="001F6AB8" w:rsidP="007D2C0C">
            <w:pPr>
              <w:rPr>
                <w:rFonts w:ascii="Arial" w:hAnsi="Arial" w:cs="Arial"/>
                <w:sz w:val="18"/>
                <w:szCs w:val="18"/>
                <w:lang w:val="el-GR"/>
              </w:rPr>
            </w:pPr>
          </w:p>
          <w:p w:rsidR="007D2C0C" w:rsidRPr="00CD2C5F" w:rsidDel="00DA174E" w:rsidRDefault="007D2C0C" w:rsidP="001F6AB8">
            <w:pPr>
              <w:rPr>
                <w:rFonts w:ascii="Arial" w:hAnsi="Arial" w:cs="Arial"/>
                <w:sz w:val="18"/>
                <w:szCs w:val="18"/>
                <w:lang w:val="el-GR"/>
              </w:rPr>
            </w:pPr>
          </w:p>
        </w:tc>
        <w:tc>
          <w:tcPr>
            <w:tcW w:w="7938" w:type="dxa"/>
          </w:tcPr>
          <w:p w:rsidR="007D2C0C" w:rsidRPr="00CD2C5F" w:rsidRDefault="007D2C0C" w:rsidP="007D2C0C">
            <w:pPr>
              <w:jc w:val="both"/>
              <w:rPr>
                <w:rFonts w:ascii="Arial" w:hAnsi="Arial" w:cs="Arial"/>
                <w:sz w:val="18"/>
                <w:szCs w:val="18"/>
                <w:lang w:val="el-GR"/>
              </w:rPr>
            </w:pPr>
            <w:r w:rsidRPr="00CD2C5F">
              <w:rPr>
                <w:rFonts w:ascii="Arial" w:hAnsi="Arial" w:cs="Arial"/>
                <w:bCs/>
                <w:sz w:val="18"/>
                <w:szCs w:val="18"/>
                <w:lang w:val="el-GR"/>
              </w:rPr>
              <w:t>2</w:t>
            </w:r>
            <w:r w:rsidR="00DD44F3" w:rsidRPr="00CD2C5F">
              <w:rPr>
                <w:rFonts w:ascii="Arial" w:hAnsi="Arial" w:cs="Arial"/>
                <w:bCs/>
                <w:sz w:val="18"/>
                <w:szCs w:val="18"/>
                <w:lang w:val="el-GR"/>
              </w:rPr>
              <w:t>6</w:t>
            </w:r>
            <w:r w:rsidRPr="00CD2C5F">
              <w:rPr>
                <w:rFonts w:ascii="Arial" w:hAnsi="Arial" w:cs="Arial"/>
                <w:bCs/>
                <w:sz w:val="18"/>
                <w:szCs w:val="18"/>
                <w:lang w:val="el-GR"/>
              </w:rPr>
              <w:t xml:space="preserve">. </w:t>
            </w:r>
            <w:r w:rsidRPr="00CD2C5F">
              <w:rPr>
                <w:rFonts w:ascii="Arial" w:hAnsi="Arial" w:cs="Arial"/>
                <w:sz w:val="18"/>
                <w:szCs w:val="18"/>
                <w:lang w:val="el-GR"/>
              </w:rPr>
              <w:t xml:space="preserve"> Οι πράξεις του προσωρινού εκκαθαριστή ή του εκκαθαριστή είναι έγκυρες ανεξάρτητα από οποιεσδήποτε παραλείψεις στο διορισμό του ή τα προσόντα του που δυνατό να ανακαλυφθούν αργότερα.</w:t>
            </w:r>
          </w:p>
          <w:p w:rsidR="007D2C0C" w:rsidRPr="00CD2C5F" w:rsidRDefault="007D2C0C" w:rsidP="007D2C0C">
            <w:pPr>
              <w:jc w:val="both"/>
              <w:rPr>
                <w:rFonts w:ascii="Arial" w:hAnsi="Arial" w:cs="Arial"/>
                <w:sz w:val="18"/>
                <w:szCs w:val="18"/>
                <w:lang w:val="el-GR"/>
              </w:rPr>
            </w:pPr>
          </w:p>
          <w:p w:rsidR="007D2C0C" w:rsidRPr="00CD2C5F" w:rsidRDefault="007D2C0C" w:rsidP="007D2C0C">
            <w:pPr>
              <w:ind w:firstLine="321"/>
              <w:contextualSpacing/>
              <w:jc w:val="both"/>
              <w:rPr>
                <w:rFonts w:ascii="Arial" w:hAnsi="Arial" w:cs="Arial"/>
                <w:sz w:val="18"/>
                <w:szCs w:val="18"/>
                <w:lang w:val="el-GR"/>
              </w:rPr>
            </w:pPr>
            <w:r w:rsidRPr="00CD2C5F">
              <w:rPr>
                <w:rFonts w:ascii="Arial" w:hAnsi="Arial" w:cs="Arial"/>
                <w:sz w:val="18"/>
                <w:szCs w:val="18"/>
                <w:lang w:val="el-GR"/>
              </w:rPr>
              <w:t xml:space="preserve">Νοείται ότι ακύρωση διορισμού του προσωρινού εκκαθαριστή </w:t>
            </w:r>
            <w:r w:rsidR="00DB77A9" w:rsidRPr="00CD2C5F">
              <w:rPr>
                <w:rFonts w:ascii="Arial" w:hAnsi="Arial" w:cs="Arial"/>
                <w:sz w:val="18"/>
                <w:szCs w:val="18"/>
                <w:lang w:val="el-GR"/>
              </w:rPr>
              <w:t xml:space="preserve">ή του εκκαθαριστή </w:t>
            </w:r>
            <w:r w:rsidRPr="00CD2C5F">
              <w:rPr>
                <w:rFonts w:ascii="Arial" w:hAnsi="Arial" w:cs="Arial"/>
                <w:sz w:val="18"/>
                <w:szCs w:val="18"/>
                <w:lang w:val="el-GR"/>
              </w:rPr>
              <w:t>δεν συμπαρασύρει σε ακυρότητα πράξεις του ή της Κεντρικής Τράπεζας που διενεργήθηκαν δυνάμει του παρόντος Νόμου.</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850465" w:rsidP="00850465">
            <w:pPr>
              <w:rPr>
                <w:rFonts w:ascii="Arial" w:hAnsi="Arial" w:cs="Arial"/>
                <w:sz w:val="18"/>
                <w:szCs w:val="18"/>
                <w:lang w:val="el-GR"/>
              </w:rPr>
            </w:pPr>
            <w:r w:rsidRPr="00CD2C5F">
              <w:rPr>
                <w:rFonts w:ascii="Arial" w:hAnsi="Arial" w:cs="Arial"/>
                <w:sz w:val="18"/>
                <w:szCs w:val="18"/>
                <w:lang w:val="el-GR"/>
              </w:rPr>
              <w:t>Παραίτηση, παύση και απαλλαγή εκκαθαριστή.</w:t>
            </w:r>
          </w:p>
        </w:tc>
        <w:tc>
          <w:tcPr>
            <w:tcW w:w="7938" w:type="dxa"/>
          </w:tcPr>
          <w:p w:rsidR="007D2C0C" w:rsidRPr="00CD2C5F" w:rsidRDefault="007D2C0C" w:rsidP="002025BF">
            <w:pPr>
              <w:jc w:val="both"/>
              <w:rPr>
                <w:rFonts w:ascii="Arial" w:hAnsi="Arial" w:cs="Arial"/>
                <w:sz w:val="18"/>
                <w:szCs w:val="18"/>
                <w:lang w:val="el-GR"/>
              </w:rPr>
            </w:pPr>
            <w:r w:rsidRPr="00CD2C5F">
              <w:rPr>
                <w:rFonts w:ascii="Arial" w:hAnsi="Arial" w:cs="Arial"/>
                <w:bCs/>
                <w:sz w:val="18"/>
                <w:szCs w:val="18"/>
                <w:lang w:val="el-GR"/>
              </w:rPr>
              <w:t>2</w:t>
            </w:r>
            <w:r w:rsidR="00DD44F3" w:rsidRPr="00CD2C5F">
              <w:rPr>
                <w:rFonts w:ascii="Arial" w:hAnsi="Arial" w:cs="Arial"/>
                <w:bCs/>
                <w:sz w:val="18"/>
                <w:szCs w:val="18"/>
                <w:lang w:val="el-GR"/>
              </w:rPr>
              <w:t>7</w:t>
            </w:r>
            <w:r w:rsidRPr="00CD2C5F">
              <w:rPr>
                <w:rFonts w:ascii="Arial" w:hAnsi="Arial" w:cs="Arial"/>
                <w:bCs/>
                <w:sz w:val="18"/>
                <w:szCs w:val="18"/>
                <w:lang w:val="el-GR"/>
              </w:rPr>
              <w:t>.</w:t>
            </w:r>
            <w:r w:rsidR="00C354B1" w:rsidRPr="00CD2C5F">
              <w:rPr>
                <w:rFonts w:ascii="Arial" w:hAnsi="Arial" w:cs="Arial"/>
                <w:bCs/>
                <w:sz w:val="18"/>
                <w:szCs w:val="18"/>
                <w:lang w:val="el-GR"/>
              </w:rPr>
              <w:t>-</w:t>
            </w:r>
            <w:r w:rsidRPr="00CD2C5F">
              <w:rPr>
                <w:rFonts w:ascii="Arial" w:hAnsi="Arial" w:cs="Arial"/>
                <w:sz w:val="18"/>
                <w:szCs w:val="18"/>
                <w:lang w:val="el-GR"/>
              </w:rPr>
              <w:t>(1) Εκκαθαριστής ο οποίος διορίστηκε από το Δικαστήριο μπορεί να παραιτηθεί</w:t>
            </w:r>
            <w:r w:rsidR="00296B7A" w:rsidRPr="00CD2C5F">
              <w:rPr>
                <w:rFonts w:ascii="Arial" w:hAnsi="Arial" w:cs="Arial"/>
                <w:sz w:val="18"/>
                <w:szCs w:val="18"/>
                <w:lang w:val="el-GR"/>
              </w:rPr>
              <w:t xml:space="preserve"> με ειδοποίηση στο Δικαστήριο και κοινοποίηση στην Κεντρική Τράπεζα</w:t>
            </w:r>
            <w:r w:rsidRPr="00CD2C5F">
              <w:rPr>
                <w:rFonts w:ascii="Arial" w:hAnsi="Arial" w:cs="Arial"/>
                <w:sz w:val="18"/>
                <w:szCs w:val="18"/>
                <w:lang w:val="el-GR"/>
              </w:rPr>
              <w:t xml:space="preserve">, ή όταν δειχθεί αιτία, να </w:t>
            </w:r>
            <w:proofErr w:type="spellStart"/>
            <w:r w:rsidRPr="00CD2C5F">
              <w:rPr>
                <w:rFonts w:ascii="Arial" w:hAnsi="Arial" w:cs="Arial"/>
                <w:sz w:val="18"/>
                <w:szCs w:val="18"/>
                <w:lang w:val="el-GR"/>
              </w:rPr>
              <w:t>παυθεί</w:t>
            </w:r>
            <w:proofErr w:type="spellEnd"/>
            <w:r w:rsidRPr="00CD2C5F">
              <w:rPr>
                <w:rFonts w:ascii="Arial" w:hAnsi="Arial" w:cs="Arial"/>
                <w:sz w:val="18"/>
                <w:szCs w:val="18"/>
                <w:lang w:val="el-GR"/>
              </w:rPr>
              <w:t xml:space="preserve"> από το Δικαστήριο.</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66BD7" w:rsidRPr="002563FB" w:rsidTr="00EE1DFE">
        <w:tc>
          <w:tcPr>
            <w:tcW w:w="1701" w:type="dxa"/>
          </w:tcPr>
          <w:p w:rsidR="00766BD7" w:rsidRPr="00CD2C5F" w:rsidDel="00DA174E" w:rsidRDefault="00766BD7" w:rsidP="001C4BB3">
            <w:pPr>
              <w:rPr>
                <w:rFonts w:ascii="Arial" w:hAnsi="Arial" w:cs="Arial"/>
                <w:sz w:val="18"/>
                <w:szCs w:val="18"/>
                <w:lang w:val="el-GR"/>
              </w:rPr>
            </w:pPr>
          </w:p>
        </w:tc>
        <w:tc>
          <w:tcPr>
            <w:tcW w:w="7938" w:type="dxa"/>
          </w:tcPr>
          <w:p w:rsidR="00766BD7" w:rsidRPr="00CD2C5F" w:rsidRDefault="007D2C0C" w:rsidP="00296B7A">
            <w:pPr>
              <w:jc w:val="both"/>
              <w:rPr>
                <w:rFonts w:ascii="Arial" w:hAnsi="Arial" w:cs="Arial"/>
                <w:sz w:val="18"/>
                <w:szCs w:val="18"/>
                <w:lang w:val="el-GR"/>
              </w:rPr>
            </w:pPr>
            <w:r w:rsidRPr="00CD2C5F">
              <w:rPr>
                <w:rFonts w:ascii="Arial" w:hAnsi="Arial" w:cs="Arial"/>
                <w:sz w:val="18"/>
                <w:szCs w:val="18"/>
                <w:lang w:val="el-GR"/>
              </w:rPr>
              <w:t xml:space="preserve">(2) Σε περίπτωση κένωσης θέσης του εκκαθαριστή </w:t>
            </w:r>
            <w:r w:rsidR="00296B7A" w:rsidRPr="00CD2C5F">
              <w:rPr>
                <w:rFonts w:ascii="Arial" w:hAnsi="Arial" w:cs="Arial"/>
                <w:sz w:val="18"/>
                <w:szCs w:val="18"/>
                <w:lang w:val="el-GR"/>
              </w:rPr>
              <w:t xml:space="preserve">από παύση, παραίτηση ή θάνατο </w:t>
            </w:r>
            <w:r w:rsidRPr="00CD2C5F">
              <w:rPr>
                <w:rFonts w:ascii="Arial" w:hAnsi="Arial" w:cs="Arial"/>
                <w:sz w:val="18"/>
                <w:szCs w:val="18"/>
                <w:lang w:val="el-GR"/>
              </w:rPr>
              <w:t>αυτή θα πληρείται από το Δικαστήριο.</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C354B1" w:rsidP="007D2C0C">
            <w:pPr>
              <w:ind w:left="179"/>
              <w:jc w:val="both"/>
              <w:rPr>
                <w:rFonts w:ascii="Arial" w:hAnsi="Arial" w:cs="Arial"/>
                <w:sz w:val="18"/>
                <w:szCs w:val="18"/>
                <w:lang w:val="el-GR"/>
              </w:rPr>
            </w:pPr>
            <w:r w:rsidRPr="00CD2C5F">
              <w:rPr>
                <w:rFonts w:ascii="Arial" w:hAnsi="Arial" w:cs="Arial"/>
                <w:sz w:val="18"/>
                <w:szCs w:val="18"/>
                <w:lang w:val="el-GR"/>
              </w:rPr>
              <w:t>(3) Ο εκκαθαριστής εκτελεί τα καθήκοντά του μέχρι τον χρόνο που απαλλάσσεται από αυτά με διάταγμα από το Δικαστήριο.</w:t>
            </w:r>
            <w:r w:rsidRPr="00CD2C5F" w:rsidDel="00296B7A">
              <w:rPr>
                <w:rFonts w:ascii="Arial" w:hAnsi="Arial" w:cs="Arial"/>
                <w:sz w:val="18"/>
                <w:szCs w:val="18"/>
                <w:lang w:val="el-GR"/>
              </w:rPr>
              <w:t xml:space="preserve"> </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B50039">
            <w:pPr>
              <w:jc w:val="both"/>
              <w:rPr>
                <w:rFonts w:ascii="Arial" w:hAnsi="Arial" w:cs="Arial"/>
                <w:sz w:val="18"/>
                <w:szCs w:val="18"/>
                <w:lang w:val="el-GR"/>
              </w:rPr>
            </w:pPr>
            <w:r w:rsidRPr="00CD2C5F">
              <w:rPr>
                <w:rFonts w:ascii="Arial" w:hAnsi="Arial" w:cs="Arial"/>
                <w:sz w:val="18"/>
                <w:szCs w:val="18"/>
                <w:lang w:val="el-GR"/>
              </w:rPr>
              <w:t>(4) Διάταγμα του Δικαστηρίου που απαλλάσσει τον εκκαθαριστή, τον απαλλάσσει από κάθε ευθύνη σχετικά με οποιαδήποτε πράξη ή παράλειψη που έγινε από αυτόν κατά τη διαχείριση των υποθέσεων του ΑΠΙ ή διαφορετικά σε σχέση με τη συμπεριφορά του ως εκκαθαριστή, αλλά το διάταγμα αυτό δύναται να ανακληθεί αν αποδειχτεί ότι λήφθηκε με δόλο ή αποσιώπηση ή απόκρυψη οποιουδήποτε ουσιώδους γεγονότος.</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D2C0C">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V</w:t>
            </w:r>
            <w:r w:rsidRPr="00CD2C5F">
              <w:rPr>
                <w:rFonts w:ascii="Arial" w:hAnsi="Arial" w:cs="Arial"/>
                <w:sz w:val="18"/>
                <w:szCs w:val="18"/>
                <w:lang w:val="el-GR"/>
              </w:rPr>
              <w:t>Ι</w:t>
            </w:r>
          </w:p>
          <w:p w:rsidR="007D2C0C" w:rsidRPr="00CD2C5F" w:rsidRDefault="007D2C0C" w:rsidP="007D2C0C">
            <w:pPr>
              <w:jc w:val="center"/>
              <w:rPr>
                <w:rFonts w:ascii="Arial" w:hAnsi="Arial" w:cs="Arial"/>
                <w:sz w:val="18"/>
                <w:szCs w:val="18"/>
                <w:lang w:val="el-GR"/>
              </w:rPr>
            </w:pPr>
            <w:r w:rsidRPr="00CD2C5F">
              <w:rPr>
                <w:rFonts w:ascii="Arial" w:hAnsi="Arial" w:cs="Arial"/>
                <w:sz w:val="18"/>
                <w:szCs w:val="18"/>
                <w:lang w:val="el-GR"/>
              </w:rPr>
              <w:t>ΔΙΑΛΥΣΗ ΚΑΙ ΚΑΤΑΤΑΞΗ ΑΠΑΙΤΗΣΕΩΝ</w:t>
            </w:r>
          </w:p>
        </w:tc>
      </w:tr>
      <w:tr w:rsidR="00800ED2" w:rsidRPr="002563FB" w:rsidTr="00EE1DFE">
        <w:tc>
          <w:tcPr>
            <w:tcW w:w="1701" w:type="dxa"/>
          </w:tcPr>
          <w:p w:rsidR="00800ED2" w:rsidRPr="00CD2C5F" w:rsidRDefault="00800ED2" w:rsidP="00850465">
            <w:pPr>
              <w:rPr>
                <w:rFonts w:ascii="Arial" w:hAnsi="Arial" w:cs="Arial"/>
                <w:sz w:val="18"/>
                <w:szCs w:val="18"/>
                <w:lang w:val="el-GR"/>
              </w:rPr>
            </w:pPr>
          </w:p>
        </w:tc>
        <w:tc>
          <w:tcPr>
            <w:tcW w:w="7938" w:type="dxa"/>
          </w:tcPr>
          <w:p w:rsidR="00800ED2" w:rsidRPr="00CD2C5F" w:rsidRDefault="00800ED2" w:rsidP="00766BD7">
            <w:pPr>
              <w:jc w:val="both"/>
              <w:rPr>
                <w:rFonts w:ascii="Arial" w:hAnsi="Arial" w:cs="Arial"/>
                <w:bCs/>
                <w:sz w:val="18"/>
                <w:szCs w:val="18"/>
                <w:lang w:val="el-GR"/>
              </w:rPr>
            </w:pPr>
          </w:p>
        </w:tc>
      </w:tr>
      <w:tr w:rsidR="007D2C0C" w:rsidRPr="002563FB" w:rsidTr="00EE1DFE">
        <w:tc>
          <w:tcPr>
            <w:tcW w:w="1701" w:type="dxa"/>
          </w:tcPr>
          <w:p w:rsidR="00850465" w:rsidRPr="00CD2C5F" w:rsidRDefault="00850465" w:rsidP="00850465">
            <w:pPr>
              <w:rPr>
                <w:rFonts w:ascii="Arial" w:hAnsi="Arial" w:cs="Arial"/>
                <w:sz w:val="18"/>
                <w:szCs w:val="18"/>
                <w:lang w:val="el-GR"/>
              </w:rPr>
            </w:pPr>
            <w:r w:rsidRPr="00CD2C5F">
              <w:rPr>
                <w:rFonts w:ascii="Arial" w:hAnsi="Arial" w:cs="Arial"/>
                <w:sz w:val="18"/>
                <w:szCs w:val="18"/>
                <w:lang w:val="el-GR"/>
              </w:rPr>
              <w:t>Διάλυση ΑΠΙ.</w:t>
            </w:r>
          </w:p>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DD44F3" w:rsidP="00CD2C5F">
            <w:pPr>
              <w:jc w:val="both"/>
              <w:rPr>
                <w:rFonts w:ascii="Arial" w:hAnsi="Arial" w:cs="Arial"/>
                <w:sz w:val="18"/>
                <w:szCs w:val="18"/>
                <w:lang w:val="el-GR"/>
              </w:rPr>
            </w:pPr>
            <w:r w:rsidRPr="00CD2C5F">
              <w:rPr>
                <w:rFonts w:ascii="Arial" w:hAnsi="Arial" w:cs="Arial"/>
                <w:bCs/>
                <w:sz w:val="18"/>
                <w:szCs w:val="18"/>
                <w:lang w:val="el-GR"/>
              </w:rPr>
              <w:t>28</w:t>
            </w:r>
            <w:r w:rsidR="007D2C0C" w:rsidRPr="00CD2C5F">
              <w:rPr>
                <w:rFonts w:ascii="Arial" w:hAnsi="Arial" w:cs="Arial"/>
                <w:bCs/>
                <w:sz w:val="18"/>
                <w:szCs w:val="18"/>
                <w:lang w:val="el-GR"/>
              </w:rPr>
              <w:t>.</w:t>
            </w:r>
            <w:r w:rsidR="00CD2C5F" w:rsidRPr="00CD2C5F">
              <w:rPr>
                <w:rFonts w:ascii="Arial" w:hAnsi="Arial" w:cs="Arial"/>
                <w:bCs/>
                <w:sz w:val="18"/>
                <w:szCs w:val="18"/>
                <w:lang w:val="el-GR"/>
              </w:rPr>
              <w:t>-</w:t>
            </w:r>
            <w:r w:rsidR="007D2C0C" w:rsidRPr="00CD2C5F">
              <w:rPr>
                <w:rFonts w:ascii="Arial" w:hAnsi="Arial" w:cs="Arial"/>
                <w:sz w:val="18"/>
                <w:szCs w:val="18"/>
                <w:lang w:val="el-GR"/>
              </w:rPr>
              <w:t>(1) Τηρουμένης της παραγράφου (β) και του εδαφίου (2), όταν οι υποθέσεις ΑΠΙ έχουν πλήρως εκκαθαριστεί, το Δικαστήριο, μετά από αίτηση του εκκαθαριστή εκδίδει διάταγμα για τη διάλυση του ΑΠΙ από την ημερομηνία του διατάγματος και το ΑΠΙ ακολούθως διαλύεται.</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0352C0" w:rsidP="00766BD7">
            <w:pPr>
              <w:jc w:val="both"/>
              <w:rPr>
                <w:rFonts w:ascii="Arial" w:hAnsi="Arial" w:cs="Arial"/>
                <w:bCs/>
                <w:sz w:val="18"/>
                <w:szCs w:val="18"/>
                <w:lang w:val="el-GR"/>
              </w:rPr>
            </w:pPr>
            <w:r w:rsidRPr="00CD2C5F">
              <w:rPr>
                <w:rFonts w:ascii="Arial" w:hAnsi="Arial" w:cs="Arial"/>
                <w:sz w:val="18"/>
                <w:szCs w:val="18"/>
                <w:lang w:val="el-GR"/>
              </w:rPr>
              <w:t xml:space="preserve">(β) Σε περίπτωση εκκαθάρισης του Οργανισμού Χρηματοδότησης Στέγης </w:t>
            </w:r>
            <w:r w:rsidRPr="00CD2C5F">
              <w:rPr>
                <w:rFonts w:ascii="Arial" w:hAnsi="Arial" w:cs="Arial"/>
                <w:bCs/>
                <w:sz w:val="18"/>
                <w:szCs w:val="18"/>
                <w:lang w:val="el-GR"/>
              </w:rPr>
              <w:t xml:space="preserve">ως </w:t>
            </w:r>
            <w:proofErr w:type="spellStart"/>
            <w:r w:rsidRPr="00CD2C5F">
              <w:rPr>
                <w:rFonts w:ascii="Arial" w:hAnsi="Arial" w:cs="Arial"/>
                <w:bCs/>
                <w:sz w:val="18"/>
                <w:szCs w:val="18"/>
                <w:lang w:val="el-GR"/>
              </w:rPr>
              <w:t>διέπεται</w:t>
            </w:r>
            <w:proofErr w:type="spellEnd"/>
            <w:r w:rsidRPr="00CD2C5F">
              <w:rPr>
                <w:rFonts w:ascii="Arial" w:hAnsi="Arial" w:cs="Arial"/>
                <w:bCs/>
                <w:sz w:val="18"/>
                <w:szCs w:val="18"/>
                <w:lang w:val="el-GR"/>
              </w:rPr>
              <w:t xml:space="preserve"> από τον περί Οργανισμού Χρηματοδοτήσεως Στέγης Νόμο, διάλυση πραγματοποιείται δυνάμει νόμου που ψηφίζεται για τον σκοπό αυτό.</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0352C0" w:rsidP="009906EB">
            <w:pPr>
              <w:jc w:val="both"/>
              <w:rPr>
                <w:rFonts w:ascii="Arial" w:hAnsi="Arial" w:cs="Arial"/>
                <w:sz w:val="18"/>
                <w:szCs w:val="18"/>
                <w:lang w:val="el-GR"/>
              </w:rPr>
            </w:pPr>
            <w:r w:rsidRPr="00CD2C5F">
              <w:rPr>
                <w:rFonts w:ascii="Arial" w:hAnsi="Arial" w:cs="Arial"/>
                <w:sz w:val="18"/>
                <w:szCs w:val="18"/>
                <w:lang w:val="el-GR"/>
              </w:rPr>
              <w:t xml:space="preserve">(2) ΑΠΙ που συστήνεται στη Δημοκρατία που είναι ΑΠΙ με υποχρεώσεις καλυμμένων ομολόγων δε διαλύεται προτού η Κεντρική Τράπεζα τερματίσει το διορισμό ειδικού διαχειριστή σύμφωνα με το εδάφιο (1) του άρθρου 71 του </w:t>
            </w:r>
            <w:r w:rsidRPr="00CD2C5F">
              <w:rPr>
                <w:rFonts w:ascii="Arial" w:eastAsia="Times New Roman" w:hAnsi="Arial" w:cs="Arial"/>
                <w:sz w:val="18"/>
                <w:szCs w:val="18"/>
                <w:lang w:val="el-GR"/>
              </w:rPr>
              <w:t xml:space="preserve">περί της Έκδοσης και Δημόσιας Εποπτείας Καλυμμένων Ομολόγων και για Συναφή Θέματα Νόμου </w:t>
            </w:r>
            <w:r w:rsidRPr="00CD2C5F">
              <w:rPr>
                <w:rFonts w:ascii="Arial" w:hAnsi="Arial" w:cs="Arial"/>
                <w:sz w:val="18"/>
                <w:szCs w:val="18"/>
                <w:lang w:val="el-GR"/>
              </w:rPr>
              <w:t>και γνωστοποιήσει την απόφαση αυτού του τερματισμού σύμφωνα με το εδάφιο (2) του ιδίου άρθρου.</w:t>
            </w: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766BD7">
            <w:pPr>
              <w:contextualSpacing/>
              <w:jc w:val="both"/>
              <w:rPr>
                <w:rFonts w:ascii="Arial" w:hAnsi="Arial" w:cs="Arial"/>
                <w:sz w:val="18"/>
                <w:szCs w:val="18"/>
                <w:lang w:val="el-GR"/>
              </w:rPr>
            </w:pP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0352C0">
            <w:pPr>
              <w:jc w:val="both"/>
              <w:rPr>
                <w:rFonts w:ascii="Arial" w:hAnsi="Arial" w:cs="Arial"/>
                <w:sz w:val="18"/>
                <w:szCs w:val="18"/>
                <w:lang w:val="el-GR"/>
              </w:rPr>
            </w:pPr>
            <w:r w:rsidRPr="00CD2C5F">
              <w:rPr>
                <w:rFonts w:ascii="Arial" w:hAnsi="Arial" w:cs="Arial"/>
                <w:sz w:val="18"/>
                <w:szCs w:val="18"/>
                <w:lang w:val="el-GR"/>
              </w:rPr>
              <w:t xml:space="preserve">(2) Αντίγραφο του διατάγματος παραδίδεται από τον εκκαθαριστή: </w:t>
            </w:r>
          </w:p>
          <w:p w:rsidR="000352C0" w:rsidRPr="00CD2C5F" w:rsidRDefault="000352C0" w:rsidP="000352C0">
            <w:pPr>
              <w:jc w:val="both"/>
              <w:rPr>
                <w:rFonts w:ascii="Arial" w:hAnsi="Arial" w:cs="Arial"/>
                <w:sz w:val="18"/>
                <w:szCs w:val="18"/>
                <w:lang w:val="el-GR"/>
              </w:rPr>
            </w:pPr>
          </w:p>
          <w:p w:rsidR="000352C0" w:rsidRPr="00CD2C5F" w:rsidRDefault="000352C0" w:rsidP="000352C0">
            <w:pPr>
              <w:jc w:val="both"/>
              <w:rPr>
                <w:rFonts w:ascii="Arial" w:hAnsi="Arial" w:cs="Arial"/>
                <w:sz w:val="18"/>
                <w:szCs w:val="18"/>
                <w:lang w:val="el-GR"/>
              </w:rPr>
            </w:pPr>
            <w:r w:rsidRPr="00CD2C5F">
              <w:rPr>
                <w:rFonts w:ascii="Arial" w:hAnsi="Arial" w:cs="Arial"/>
                <w:sz w:val="18"/>
                <w:szCs w:val="18"/>
                <w:lang w:val="el-GR"/>
              </w:rPr>
              <w:t>(α) αμέσως στο τμήμα αφερεγγυότητας του Υπουργείου Ενέργειας, Εμπορίου και Βιομηχανίας· και</w:t>
            </w:r>
          </w:p>
          <w:p w:rsidR="000352C0" w:rsidRPr="00CD2C5F" w:rsidRDefault="000352C0" w:rsidP="000352C0">
            <w:pPr>
              <w:jc w:val="both"/>
              <w:rPr>
                <w:rFonts w:ascii="Arial" w:hAnsi="Arial" w:cs="Arial"/>
                <w:sz w:val="18"/>
                <w:szCs w:val="18"/>
                <w:lang w:val="el-GR"/>
              </w:rPr>
            </w:pPr>
          </w:p>
          <w:p w:rsidR="000352C0" w:rsidRPr="00CD2C5F" w:rsidRDefault="000352C0" w:rsidP="00331761">
            <w:pPr>
              <w:jc w:val="both"/>
              <w:rPr>
                <w:rFonts w:ascii="Arial" w:hAnsi="Arial" w:cs="Arial"/>
                <w:bCs/>
                <w:sz w:val="18"/>
                <w:szCs w:val="18"/>
                <w:lang w:val="el-GR"/>
              </w:rPr>
            </w:pPr>
            <w:r w:rsidRPr="00CD2C5F">
              <w:rPr>
                <w:rFonts w:ascii="Arial" w:hAnsi="Arial" w:cs="Arial"/>
                <w:sz w:val="18"/>
                <w:szCs w:val="18"/>
                <w:lang w:val="el-GR"/>
              </w:rPr>
              <w:t>(β) μέσα σε δεκατέσσερις (14) ημέρες από την ημερομηνία έκδοσης του διατάγματος για εγγραφή στον έφορο.</w:t>
            </w: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766BD7">
            <w:pPr>
              <w:contextualSpacing/>
              <w:jc w:val="both"/>
              <w:rPr>
                <w:rFonts w:ascii="Arial" w:hAnsi="Arial" w:cs="Arial"/>
                <w:sz w:val="18"/>
                <w:szCs w:val="18"/>
                <w:lang w:val="el-GR"/>
              </w:rPr>
            </w:pPr>
          </w:p>
        </w:tc>
      </w:tr>
      <w:tr w:rsidR="000352C0" w:rsidRPr="002563FB" w:rsidTr="00EE1DFE">
        <w:tc>
          <w:tcPr>
            <w:tcW w:w="1701" w:type="dxa"/>
          </w:tcPr>
          <w:p w:rsidR="000352C0" w:rsidRPr="00CD2C5F" w:rsidRDefault="00F23509" w:rsidP="000352C0">
            <w:pPr>
              <w:rPr>
                <w:rFonts w:ascii="Arial" w:hAnsi="Arial" w:cs="Arial"/>
                <w:sz w:val="18"/>
                <w:szCs w:val="18"/>
                <w:lang w:val="el-GR"/>
              </w:rPr>
            </w:pPr>
            <w:r w:rsidRPr="00CD2C5F">
              <w:rPr>
                <w:rFonts w:ascii="Arial" w:hAnsi="Arial" w:cs="Arial"/>
                <w:sz w:val="18"/>
                <w:szCs w:val="18"/>
                <w:lang w:val="el-GR"/>
              </w:rPr>
              <w:t xml:space="preserve">Επαλήθευση απαιτήσεων. </w:t>
            </w:r>
          </w:p>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DD44F3" w:rsidP="009906EB">
            <w:pPr>
              <w:jc w:val="both"/>
              <w:rPr>
                <w:rFonts w:ascii="Arial" w:hAnsi="Arial" w:cs="Arial"/>
                <w:sz w:val="18"/>
                <w:szCs w:val="18"/>
                <w:lang w:val="el-GR"/>
              </w:rPr>
            </w:pPr>
            <w:r w:rsidRPr="00CD2C5F">
              <w:rPr>
                <w:rFonts w:ascii="Arial" w:hAnsi="Arial" w:cs="Arial"/>
                <w:bCs/>
                <w:sz w:val="18"/>
                <w:szCs w:val="18"/>
                <w:lang w:val="el-GR"/>
              </w:rPr>
              <w:t>29</w:t>
            </w:r>
            <w:r w:rsidR="000352C0" w:rsidRPr="00CD2C5F">
              <w:rPr>
                <w:rFonts w:ascii="Arial" w:hAnsi="Arial" w:cs="Arial"/>
                <w:bCs/>
                <w:sz w:val="18"/>
                <w:szCs w:val="18"/>
                <w:lang w:val="el-GR"/>
              </w:rPr>
              <w:t>.</w:t>
            </w:r>
            <w:r w:rsidR="000352C0" w:rsidRPr="00CD2C5F">
              <w:rPr>
                <w:rFonts w:ascii="Arial" w:hAnsi="Arial" w:cs="Arial"/>
                <w:sz w:val="18"/>
                <w:szCs w:val="18"/>
                <w:lang w:val="el-GR"/>
              </w:rPr>
              <w:t xml:space="preserve"> Σε οποιαδήποτε εκκαθάριση ΑΠΙ, με επιφύλαξη του άρθρου 3</w:t>
            </w:r>
            <w:r w:rsidR="00DB26D7" w:rsidRPr="00CD2C5F">
              <w:rPr>
                <w:rFonts w:ascii="Arial" w:hAnsi="Arial" w:cs="Arial"/>
                <w:sz w:val="18"/>
                <w:szCs w:val="18"/>
                <w:lang w:val="el-GR"/>
              </w:rPr>
              <w:t>0</w:t>
            </w:r>
            <w:r w:rsidR="000352C0" w:rsidRPr="00CD2C5F">
              <w:rPr>
                <w:rFonts w:ascii="Arial" w:hAnsi="Arial" w:cs="Arial"/>
                <w:sz w:val="18"/>
                <w:szCs w:val="18"/>
                <w:lang w:val="el-GR"/>
              </w:rPr>
              <w:t>(2), οι πρόνοιες των άρθρων 298 και 298Α του περί Εταιρειών Νόμου αναφορικά με την υποβολή απαιτήσεων και επαλήθευση χρεών εφαρμόζονται.</w:t>
            </w: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F23509" w:rsidP="00F23509">
            <w:pPr>
              <w:rPr>
                <w:rFonts w:ascii="Arial" w:hAnsi="Arial" w:cs="Arial"/>
                <w:sz w:val="18"/>
                <w:szCs w:val="18"/>
                <w:lang w:val="el-GR"/>
              </w:rPr>
            </w:pPr>
            <w:r w:rsidRPr="00CD2C5F">
              <w:rPr>
                <w:rFonts w:ascii="Arial" w:hAnsi="Arial" w:cs="Arial"/>
                <w:sz w:val="18"/>
                <w:szCs w:val="18"/>
                <w:lang w:val="el-GR"/>
              </w:rPr>
              <w:t>Συμψηφισμός.</w:t>
            </w:r>
          </w:p>
        </w:tc>
        <w:tc>
          <w:tcPr>
            <w:tcW w:w="7938" w:type="dxa"/>
          </w:tcPr>
          <w:p w:rsidR="007D2C0C" w:rsidRPr="00CD2C5F" w:rsidRDefault="000352C0" w:rsidP="00512233">
            <w:pPr>
              <w:jc w:val="both"/>
              <w:rPr>
                <w:rFonts w:ascii="Arial" w:hAnsi="Arial" w:cs="Arial"/>
                <w:sz w:val="18"/>
                <w:szCs w:val="18"/>
                <w:lang w:val="el-GR"/>
              </w:rPr>
            </w:pPr>
            <w:r w:rsidRPr="00CD2C5F">
              <w:rPr>
                <w:rFonts w:ascii="Arial" w:hAnsi="Arial" w:cs="Arial"/>
                <w:bCs/>
                <w:color w:val="000000"/>
                <w:sz w:val="18"/>
                <w:szCs w:val="18"/>
                <w:lang w:val="el-GR"/>
              </w:rPr>
              <w:t>3</w:t>
            </w:r>
            <w:r w:rsidR="00DD44F3" w:rsidRPr="00CD2C5F">
              <w:rPr>
                <w:rFonts w:ascii="Arial" w:hAnsi="Arial" w:cs="Arial"/>
                <w:bCs/>
                <w:color w:val="000000"/>
                <w:sz w:val="18"/>
                <w:szCs w:val="18"/>
                <w:lang w:val="el-GR"/>
              </w:rPr>
              <w:t>0</w:t>
            </w:r>
            <w:r w:rsidRPr="00CD2C5F">
              <w:rPr>
                <w:rFonts w:ascii="Arial" w:hAnsi="Arial" w:cs="Arial"/>
                <w:color w:val="000000"/>
                <w:sz w:val="18"/>
                <w:szCs w:val="18"/>
                <w:lang w:val="el-GR"/>
              </w:rPr>
              <w:t>.</w:t>
            </w:r>
            <w:r w:rsidR="00CD2C5F" w:rsidRPr="00CD2C5F">
              <w:rPr>
                <w:rFonts w:ascii="Arial" w:hAnsi="Arial" w:cs="Arial"/>
                <w:color w:val="000000"/>
                <w:sz w:val="18"/>
                <w:szCs w:val="18"/>
                <w:lang w:val="el-GR"/>
              </w:rPr>
              <w:t>-</w:t>
            </w:r>
            <w:r w:rsidRPr="00CD2C5F">
              <w:rPr>
                <w:rFonts w:ascii="Arial" w:hAnsi="Arial" w:cs="Arial"/>
                <w:sz w:val="18"/>
                <w:szCs w:val="18"/>
                <w:lang w:val="el-GR"/>
              </w:rPr>
              <w:t xml:space="preserve">(1) </w:t>
            </w:r>
            <w:bookmarkStart w:id="1" w:name="_Hlk92460660"/>
            <w:r w:rsidRPr="00CD2C5F">
              <w:rPr>
                <w:rFonts w:ascii="Arial" w:hAnsi="Arial" w:cs="Arial"/>
                <w:color w:val="000000"/>
                <w:sz w:val="18"/>
                <w:szCs w:val="18"/>
                <w:lang w:val="el-GR"/>
              </w:rPr>
              <w:t xml:space="preserve">Τηρουμένων των διατάξεων του παρόντος Νόμου, του άρθρου 33(7) </w:t>
            </w:r>
            <w:r w:rsidRPr="00CD2C5F">
              <w:rPr>
                <w:rFonts w:ascii="Arial" w:eastAsia="Times New Roman" w:hAnsi="Arial" w:cs="Arial"/>
                <w:color w:val="000000"/>
                <w:sz w:val="18"/>
                <w:szCs w:val="18"/>
                <w:lang w:val="el-GR"/>
              </w:rPr>
              <w:t>του περί Εργασιών Πιστωτικών Ιδρυμάτων Νόμου</w:t>
            </w:r>
            <w:r w:rsidRPr="00CD2C5F">
              <w:rPr>
                <w:rFonts w:ascii="Arial" w:hAnsi="Arial" w:cs="Arial"/>
                <w:color w:val="000000"/>
                <w:sz w:val="18"/>
                <w:szCs w:val="18"/>
                <w:lang w:val="el-GR"/>
              </w:rPr>
              <w:t xml:space="preserve"> </w:t>
            </w:r>
            <w:r w:rsidR="00DA31EF" w:rsidRPr="00CD2C5F">
              <w:rPr>
                <w:rFonts w:ascii="Arial" w:hAnsi="Arial" w:cs="Arial"/>
                <w:color w:val="000000"/>
                <w:sz w:val="18"/>
                <w:szCs w:val="18"/>
                <w:lang w:val="el-GR" w:eastAsia="el-GR"/>
              </w:rPr>
              <w:t>και της παραγράφου (</w:t>
            </w:r>
            <w:proofErr w:type="spellStart"/>
            <w:r w:rsidR="00512233">
              <w:rPr>
                <w:rFonts w:ascii="Arial" w:hAnsi="Arial" w:cs="Arial"/>
                <w:color w:val="000000"/>
                <w:sz w:val="18"/>
                <w:szCs w:val="18"/>
                <w:lang w:val="el-GR" w:eastAsia="el-GR"/>
              </w:rPr>
              <w:t>ιβ</w:t>
            </w:r>
            <w:proofErr w:type="spellEnd"/>
            <w:r w:rsidR="00DA31EF" w:rsidRPr="00CD2C5F">
              <w:rPr>
                <w:rFonts w:ascii="Arial" w:hAnsi="Arial" w:cs="Arial"/>
                <w:color w:val="000000"/>
                <w:sz w:val="18"/>
                <w:szCs w:val="18"/>
                <w:lang w:val="el-GR" w:eastAsia="el-GR"/>
              </w:rPr>
              <w:t>) του εδαφίου (1) του άρθρου 2</w:t>
            </w:r>
            <w:r w:rsidR="00DA31EF" w:rsidRPr="00CD2C5F">
              <w:rPr>
                <w:rFonts w:ascii="Arial" w:hAnsi="Arial" w:cs="Arial"/>
                <w:color w:val="000000"/>
                <w:sz w:val="18"/>
                <w:szCs w:val="18"/>
                <w:lang w:val="el-GR"/>
              </w:rPr>
              <w:t>2</w:t>
            </w:r>
            <w:r w:rsidR="00DA31EF" w:rsidRPr="00CD2C5F">
              <w:rPr>
                <w:rFonts w:ascii="Arial" w:hAnsi="Arial" w:cs="Arial"/>
                <w:color w:val="000000"/>
                <w:sz w:val="18"/>
                <w:szCs w:val="18"/>
                <w:lang w:val="el-GR" w:eastAsia="el-GR"/>
              </w:rPr>
              <w:t xml:space="preserve"> του </w:t>
            </w:r>
            <w:r w:rsidR="00512233">
              <w:rPr>
                <w:rFonts w:ascii="Arial" w:hAnsi="Arial" w:cs="Arial"/>
                <w:color w:val="000000"/>
                <w:sz w:val="18"/>
                <w:szCs w:val="18"/>
                <w:lang w:val="el-GR" w:eastAsia="el-GR"/>
              </w:rPr>
              <w:t>παρόντος ν</w:t>
            </w:r>
            <w:r w:rsidR="00DA31EF" w:rsidRPr="00CD2C5F">
              <w:rPr>
                <w:rFonts w:ascii="Arial" w:hAnsi="Arial" w:cs="Arial"/>
                <w:color w:val="000000"/>
                <w:sz w:val="18"/>
                <w:szCs w:val="18"/>
                <w:lang w:val="el-GR" w:eastAsia="el-GR"/>
              </w:rPr>
              <w:t xml:space="preserve">όμου </w:t>
            </w:r>
            <w:r w:rsidRPr="00CD2C5F">
              <w:rPr>
                <w:rFonts w:ascii="Arial" w:hAnsi="Arial" w:cs="Arial"/>
                <w:color w:val="000000"/>
                <w:sz w:val="18"/>
                <w:szCs w:val="18"/>
                <w:lang w:val="el-GR"/>
              </w:rPr>
              <w:t xml:space="preserve">και σε περίπτωση που το ΑΠΙ είναι ΑΠΙ με υποχρεώσεις καλυμμένων ομολόγων, των διατάξεων του </w:t>
            </w:r>
            <w:r w:rsidRPr="00CD2C5F">
              <w:rPr>
                <w:rFonts w:ascii="Arial" w:eastAsia="Times New Roman" w:hAnsi="Arial" w:cs="Arial"/>
                <w:sz w:val="18"/>
                <w:szCs w:val="18"/>
                <w:lang w:val="el-GR"/>
              </w:rPr>
              <w:t>περί της Έκδοσης και Δημόσιας Εποπτείας Καλυμμένων Ομολόγων και για Συναφή Θέματα Νόμου</w:t>
            </w:r>
            <w:r w:rsidRPr="00CD2C5F">
              <w:rPr>
                <w:rFonts w:ascii="Arial" w:hAnsi="Arial" w:cs="Arial"/>
                <w:color w:val="000000"/>
                <w:sz w:val="18"/>
                <w:szCs w:val="18"/>
                <w:lang w:val="el-GR"/>
              </w:rPr>
              <w:t>, η</w:t>
            </w:r>
            <w:r w:rsidRPr="00CD2C5F">
              <w:rPr>
                <w:rFonts w:ascii="Arial" w:hAnsi="Arial" w:cs="Arial"/>
                <w:sz w:val="18"/>
                <w:szCs w:val="18"/>
                <w:lang w:val="el-GR"/>
              </w:rPr>
              <w:t xml:space="preserve"> έναρξη διαδικασίας εκκαθάρισης δεν επηρεάζει το δικαίωμα πιστωτή να ζητήσει το συμψηφισμό της απαίτησής του με την απαίτηση του ΑΠΙ, εφόσον ο συμψηφισμός αυτός επιτρέπεται από τη σύμβαση που έχει συναφθεί μεταξύ του πιστωτή και του ΑΠΙ.</w:t>
            </w:r>
            <w:bookmarkEnd w:id="1"/>
          </w:p>
        </w:tc>
      </w:tr>
      <w:tr w:rsidR="007D2C0C" w:rsidRPr="002563FB" w:rsidTr="00EE1DFE">
        <w:trPr>
          <w:trHeight w:val="356"/>
        </w:trPr>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7D2C0C" w:rsidP="00766BD7">
            <w:pPr>
              <w:contextualSpacing/>
              <w:jc w:val="both"/>
              <w:rPr>
                <w:rFonts w:ascii="Arial" w:hAnsi="Arial" w:cs="Arial"/>
                <w:sz w:val="18"/>
                <w:szCs w:val="18"/>
                <w:lang w:val="el-GR"/>
              </w:rPr>
            </w:pPr>
          </w:p>
        </w:tc>
      </w:tr>
      <w:tr w:rsidR="007D2C0C" w:rsidRPr="002563FB" w:rsidTr="00EE1DFE">
        <w:tc>
          <w:tcPr>
            <w:tcW w:w="1701" w:type="dxa"/>
          </w:tcPr>
          <w:p w:rsidR="007D2C0C" w:rsidRPr="00CD2C5F" w:rsidDel="00DA174E" w:rsidRDefault="007D2C0C" w:rsidP="001C4BB3">
            <w:pPr>
              <w:rPr>
                <w:rFonts w:ascii="Arial" w:hAnsi="Arial" w:cs="Arial"/>
                <w:sz w:val="18"/>
                <w:szCs w:val="18"/>
                <w:lang w:val="el-GR"/>
              </w:rPr>
            </w:pPr>
          </w:p>
        </w:tc>
        <w:tc>
          <w:tcPr>
            <w:tcW w:w="7938" w:type="dxa"/>
          </w:tcPr>
          <w:p w:rsidR="007D2C0C" w:rsidRPr="00CD2C5F" w:rsidRDefault="000352C0">
            <w:pPr>
              <w:jc w:val="both"/>
              <w:rPr>
                <w:rFonts w:ascii="Arial" w:hAnsi="Arial" w:cs="Arial"/>
                <w:bCs/>
                <w:sz w:val="18"/>
                <w:szCs w:val="18"/>
                <w:lang w:val="el-GR"/>
              </w:rPr>
            </w:pPr>
            <w:r w:rsidRPr="00CD2C5F">
              <w:rPr>
                <w:rFonts w:ascii="Arial" w:hAnsi="Arial" w:cs="Arial"/>
                <w:sz w:val="18"/>
                <w:szCs w:val="18"/>
                <w:lang w:val="el-GR"/>
              </w:rPr>
              <w:t xml:space="preserve">(2) </w:t>
            </w:r>
            <w:r w:rsidR="00AC7751" w:rsidRPr="00CD2C5F">
              <w:rPr>
                <w:rFonts w:ascii="Arial" w:hAnsi="Arial" w:cs="Arial"/>
                <w:sz w:val="18"/>
                <w:szCs w:val="18"/>
                <w:lang w:val="el-GR"/>
              </w:rPr>
              <w:t>Τηρουμένου του εδαφίου (3) σ</w:t>
            </w:r>
            <w:r w:rsidRPr="00CD2C5F">
              <w:rPr>
                <w:rFonts w:ascii="Arial" w:hAnsi="Arial" w:cs="Arial"/>
                <w:sz w:val="18"/>
                <w:szCs w:val="18"/>
                <w:lang w:val="el-GR"/>
              </w:rPr>
              <w:t>ε περίπτωση εκκαθάρισης ΑΠΙ, εφαρμόζονται οι πρόνοιες του άρθρου 298</w:t>
            </w:r>
            <w:r w:rsidRPr="00CD2C5F">
              <w:rPr>
                <w:rFonts w:ascii="Arial" w:hAnsi="Arial" w:cs="Arial"/>
                <w:sz w:val="18"/>
                <w:szCs w:val="18"/>
              </w:rPr>
              <w:t>B</w:t>
            </w:r>
            <w:r w:rsidRPr="00CD2C5F">
              <w:rPr>
                <w:rFonts w:ascii="Arial" w:hAnsi="Arial" w:cs="Arial"/>
                <w:sz w:val="18"/>
                <w:szCs w:val="18"/>
                <w:lang w:val="el-GR"/>
              </w:rPr>
              <w:t xml:space="preserve"> του περί Εταιρειών Νόμου.</w:t>
            </w: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766BD7">
            <w:pPr>
              <w:contextualSpacing/>
              <w:jc w:val="both"/>
              <w:rPr>
                <w:rFonts w:ascii="Arial" w:hAnsi="Arial" w:cs="Arial"/>
                <w:sz w:val="18"/>
                <w:szCs w:val="18"/>
                <w:lang w:val="el-GR"/>
              </w:rPr>
            </w:pP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64226" w:rsidP="00064226">
            <w:pPr>
              <w:jc w:val="both"/>
              <w:rPr>
                <w:rFonts w:ascii="Arial" w:hAnsi="Arial" w:cs="Arial"/>
                <w:sz w:val="18"/>
                <w:szCs w:val="18"/>
                <w:lang w:val="el-GR"/>
              </w:rPr>
            </w:pPr>
            <w:r w:rsidRPr="00CD2C5F">
              <w:rPr>
                <w:rFonts w:ascii="Arial" w:hAnsi="Arial" w:cs="Arial"/>
                <w:sz w:val="18"/>
                <w:szCs w:val="18"/>
                <w:lang w:val="el-GR"/>
              </w:rPr>
              <w:t>(3) Ο</w:t>
            </w:r>
            <w:r w:rsidR="000352C0" w:rsidRPr="00CD2C5F">
              <w:rPr>
                <w:rFonts w:ascii="Arial" w:hAnsi="Arial" w:cs="Arial"/>
                <w:sz w:val="18"/>
                <w:szCs w:val="18"/>
                <w:lang w:val="el-GR"/>
              </w:rPr>
              <w:t xml:space="preserve"> συμψηφισμός δυνάμει των εδαφίων (1) και (2) του παρόντος άρθρου δεν εφαρμόζεται σε – </w:t>
            </w: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766BD7">
            <w:pPr>
              <w:contextualSpacing/>
              <w:jc w:val="both"/>
              <w:rPr>
                <w:rFonts w:ascii="Arial" w:hAnsi="Arial" w:cs="Arial"/>
                <w:sz w:val="18"/>
                <w:szCs w:val="18"/>
                <w:lang w:val="el-GR"/>
              </w:rPr>
            </w:pPr>
          </w:p>
        </w:tc>
      </w:tr>
      <w:tr w:rsidR="000352C0" w:rsidRPr="002563FB" w:rsidTr="00EE1DFE">
        <w:tc>
          <w:tcPr>
            <w:tcW w:w="1701" w:type="dxa"/>
          </w:tcPr>
          <w:p w:rsidR="000352C0" w:rsidRPr="00CD2C5F" w:rsidDel="00DA174E" w:rsidRDefault="000352C0" w:rsidP="00F23509">
            <w:pPr>
              <w:rPr>
                <w:rFonts w:ascii="Arial" w:hAnsi="Arial" w:cs="Arial"/>
                <w:sz w:val="18"/>
                <w:szCs w:val="18"/>
                <w:lang w:val="el-GR"/>
              </w:rPr>
            </w:pPr>
          </w:p>
        </w:tc>
        <w:tc>
          <w:tcPr>
            <w:tcW w:w="7938" w:type="dxa"/>
          </w:tcPr>
          <w:p w:rsidR="000352C0" w:rsidRPr="00CD2C5F" w:rsidRDefault="000352C0" w:rsidP="000352C0">
            <w:pPr>
              <w:ind w:left="458" w:hanging="279"/>
              <w:jc w:val="both"/>
              <w:rPr>
                <w:rFonts w:ascii="Arial" w:hAnsi="Arial" w:cs="Arial"/>
                <w:sz w:val="18"/>
                <w:szCs w:val="18"/>
                <w:lang w:val="el-GR"/>
              </w:rPr>
            </w:pPr>
            <w:r w:rsidRPr="00CD2C5F">
              <w:rPr>
                <w:rFonts w:ascii="Arial" w:hAnsi="Arial" w:cs="Arial"/>
                <w:sz w:val="18"/>
                <w:szCs w:val="18"/>
                <w:lang w:val="el-GR"/>
              </w:rPr>
              <w:t xml:space="preserve">(α) </w:t>
            </w:r>
            <w:r w:rsidRPr="00CD2C5F">
              <w:rPr>
                <w:rFonts w:ascii="Arial" w:hAnsi="Arial" w:cs="Arial"/>
                <w:sz w:val="18"/>
                <w:szCs w:val="18"/>
                <w:lang w:val="el-GR"/>
              </w:rPr>
              <w:tab/>
              <w:t>υποχρεώσεις που περιγράφονται στις παραγράφους (ι) μέχρι (</w:t>
            </w:r>
            <w:proofErr w:type="spellStart"/>
            <w:r w:rsidRPr="00CD2C5F">
              <w:rPr>
                <w:rFonts w:ascii="Arial" w:hAnsi="Arial" w:cs="Arial"/>
                <w:sz w:val="18"/>
                <w:szCs w:val="18"/>
                <w:lang w:val="el-GR"/>
              </w:rPr>
              <w:t>ιδ</w:t>
            </w:r>
            <w:proofErr w:type="spellEnd"/>
            <w:r w:rsidRPr="00CD2C5F">
              <w:rPr>
                <w:rFonts w:ascii="Arial" w:hAnsi="Arial" w:cs="Arial"/>
                <w:sz w:val="18"/>
                <w:szCs w:val="18"/>
                <w:lang w:val="el-GR"/>
              </w:rPr>
              <w:t>) του εδαφίου (1) του άρθρου 3</w:t>
            </w:r>
            <w:r w:rsidR="00B54204" w:rsidRPr="00CD2C5F">
              <w:rPr>
                <w:rFonts w:ascii="Arial" w:hAnsi="Arial" w:cs="Arial"/>
                <w:sz w:val="18"/>
                <w:szCs w:val="18"/>
                <w:lang w:val="el-GR"/>
              </w:rPr>
              <w:t>1</w:t>
            </w:r>
            <w:r w:rsidRPr="00CD2C5F">
              <w:rPr>
                <w:rFonts w:ascii="Arial" w:hAnsi="Arial" w:cs="Arial"/>
                <w:sz w:val="18"/>
                <w:szCs w:val="18"/>
                <w:lang w:val="el-GR"/>
              </w:rPr>
              <w:t>·</w:t>
            </w:r>
          </w:p>
          <w:p w:rsidR="000352C0" w:rsidRPr="00CD2C5F" w:rsidRDefault="000352C0" w:rsidP="000352C0">
            <w:pPr>
              <w:ind w:left="458" w:hanging="279"/>
              <w:jc w:val="both"/>
              <w:rPr>
                <w:rFonts w:ascii="Arial" w:hAnsi="Arial" w:cs="Arial"/>
                <w:sz w:val="18"/>
                <w:szCs w:val="18"/>
                <w:lang w:val="el-GR"/>
              </w:rPr>
            </w:pPr>
          </w:p>
          <w:p w:rsidR="000352C0" w:rsidRPr="00CD2C5F" w:rsidRDefault="000352C0" w:rsidP="00B54204">
            <w:pPr>
              <w:ind w:left="458" w:hanging="279"/>
              <w:jc w:val="both"/>
              <w:rPr>
                <w:rFonts w:ascii="Arial" w:hAnsi="Arial" w:cs="Arial"/>
                <w:sz w:val="18"/>
                <w:szCs w:val="18"/>
                <w:lang w:val="el-GR"/>
              </w:rPr>
            </w:pPr>
            <w:r w:rsidRPr="00CD2C5F">
              <w:rPr>
                <w:rFonts w:ascii="Arial" w:hAnsi="Arial" w:cs="Arial"/>
                <w:sz w:val="18"/>
                <w:szCs w:val="18"/>
                <w:lang w:val="el-GR"/>
              </w:rPr>
              <w:t xml:space="preserve">(β) </w:t>
            </w:r>
            <w:r w:rsidRPr="00CD2C5F">
              <w:rPr>
                <w:rFonts w:ascii="Arial" w:hAnsi="Arial" w:cs="Arial"/>
                <w:sz w:val="18"/>
                <w:szCs w:val="18"/>
                <w:lang w:val="el-GR"/>
              </w:rPr>
              <w:tab/>
              <w:t xml:space="preserve">υποχρεώσεις που μεταβιβάζονται ως μέρος της πώλησης εργασιών κατά τα προβλεπόμενα στο </w:t>
            </w:r>
            <w:r w:rsidR="00790E03" w:rsidRPr="00CD2C5F">
              <w:rPr>
                <w:rFonts w:ascii="Arial" w:hAnsi="Arial" w:cs="Arial"/>
                <w:sz w:val="18"/>
                <w:szCs w:val="18"/>
                <w:lang w:val="el-GR"/>
              </w:rPr>
              <w:t xml:space="preserve">εδάφιο (1) του </w:t>
            </w:r>
            <w:r w:rsidRPr="00CD2C5F">
              <w:rPr>
                <w:rFonts w:ascii="Arial" w:hAnsi="Arial" w:cs="Arial"/>
                <w:sz w:val="18"/>
                <w:szCs w:val="18"/>
                <w:lang w:val="el-GR"/>
              </w:rPr>
              <w:t>άρθρο</w:t>
            </w:r>
            <w:r w:rsidR="00790E03" w:rsidRPr="00CD2C5F">
              <w:rPr>
                <w:rFonts w:ascii="Arial" w:hAnsi="Arial" w:cs="Arial"/>
                <w:sz w:val="18"/>
                <w:szCs w:val="18"/>
                <w:lang w:val="el-GR"/>
              </w:rPr>
              <w:t>υ</w:t>
            </w:r>
            <w:r w:rsidRPr="00CD2C5F">
              <w:rPr>
                <w:rFonts w:ascii="Arial" w:hAnsi="Arial" w:cs="Arial"/>
                <w:sz w:val="18"/>
                <w:szCs w:val="18"/>
                <w:lang w:val="el-GR"/>
              </w:rPr>
              <w:t xml:space="preserve"> 3</w:t>
            </w:r>
            <w:r w:rsidR="00B54204" w:rsidRPr="00CD2C5F">
              <w:rPr>
                <w:rFonts w:ascii="Arial" w:hAnsi="Arial" w:cs="Arial"/>
                <w:sz w:val="18"/>
                <w:szCs w:val="18"/>
                <w:lang w:val="el-GR"/>
              </w:rPr>
              <w:t>2</w:t>
            </w:r>
            <w:r w:rsidRPr="00CD2C5F">
              <w:rPr>
                <w:rFonts w:ascii="Arial" w:hAnsi="Arial" w:cs="Arial"/>
                <w:sz w:val="18"/>
                <w:szCs w:val="18"/>
                <w:lang w:val="el-GR"/>
              </w:rPr>
              <w:t>.</w:t>
            </w:r>
          </w:p>
        </w:tc>
      </w:tr>
      <w:tr w:rsidR="000352C0" w:rsidRPr="002563FB" w:rsidTr="00EE1DFE">
        <w:tc>
          <w:tcPr>
            <w:tcW w:w="1701" w:type="dxa"/>
          </w:tcPr>
          <w:p w:rsidR="000352C0" w:rsidRPr="00CD2C5F" w:rsidDel="00DA174E" w:rsidRDefault="000352C0" w:rsidP="001C4BB3">
            <w:pPr>
              <w:rPr>
                <w:rFonts w:ascii="Arial" w:hAnsi="Arial" w:cs="Arial"/>
                <w:sz w:val="18"/>
                <w:szCs w:val="18"/>
                <w:lang w:val="el-GR"/>
              </w:rPr>
            </w:pPr>
          </w:p>
        </w:tc>
        <w:tc>
          <w:tcPr>
            <w:tcW w:w="7938" w:type="dxa"/>
          </w:tcPr>
          <w:p w:rsidR="000352C0" w:rsidRPr="00CD2C5F" w:rsidRDefault="000352C0" w:rsidP="00766BD7">
            <w:pPr>
              <w:contextualSpacing/>
              <w:jc w:val="both"/>
              <w:rPr>
                <w:rFonts w:ascii="Arial" w:hAnsi="Arial" w:cs="Arial"/>
                <w:sz w:val="18"/>
                <w:szCs w:val="18"/>
                <w:lang w:val="el-GR"/>
              </w:rPr>
            </w:pPr>
          </w:p>
        </w:tc>
      </w:tr>
      <w:tr w:rsidR="000352C0" w:rsidRPr="002563FB" w:rsidTr="00EE1DFE">
        <w:tc>
          <w:tcPr>
            <w:tcW w:w="1701" w:type="dxa"/>
          </w:tcPr>
          <w:p w:rsidR="000352C0" w:rsidRPr="00CD2C5F" w:rsidDel="00DA174E" w:rsidRDefault="00F23509" w:rsidP="00F23509">
            <w:pPr>
              <w:rPr>
                <w:rFonts w:ascii="Arial" w:hAnsi="Arial" w:cs="Arial"/>
                <w:sz w:val="18"/>
                <w:szCs w:val="18"/>
                <w:lang w:val="el-GR"/>
              </w:rPr>
            </w:pPr>
            <w:r w:rsidRPr="00CD2C5F">
              <w:rPr>
                <w:rFonts w:ascii="Arial" w:hAnsi="Arial" w:cs="Arial"/>
                <w:sz w:val="18"/>
                <w:szCs w:val="18"/>
                <w:lang w:val="el-GR"/>
              </w:rPr>
              <w:t>Προτεραιότητα απαιτήσεων.</w:t>
            </w:r>
          </w:p>
        </w:tc>
        <w:tc>
          <w:tcPr>
            <w:tcW w:w="7938" w:type="dxa"/>
          </w:tcPr>
          <w:p w:rsidR="00345B1F" w:rsidRPr="00CD2C5F" w:rsidRDefault="00345B1F" w:rsidP="00345B1F">
            <w:pPr>
              <w:jc w:val="both"/>
              <w:rPr>
                <w:rFonts w:ascii="Arial" w:hAnsi="Arial" w:cs="Arial"/>
                <w:sz w:val="18"/>
                <w:szCs w:val="18"/>
                <w:lang w:val="el-GR"/>
              </w:rPr>
            </w:pPr>
            <w:r w:rsidRPr="00CD2C5F">
              <w:rPr>
                <w:rFonts w:ascii="Arial" w:hAnsi="Arial" w:cs="Arial"/>
                <w:bCs/>
                <w:sz w:val="18"/>
                <w:szCs w:val="18"/>
                <w:lang w:val="el-GR"/>
              </w:rPr>
              <w:t>3</w:t>
            </w:r>
            <w:r w:rsidR="00DD44F3" w:rsidRPr="00CD2C5F">
              <w:rPr>
                <w:rFonts w:ascii="Arial" w:hAnsi="Arial" w:cs="Arial"/>
                <w:bCs/>
                <w:sz w:val="18"/>
                <w:szCs w:val="18"/>
                <w:lang w:val="el-GR"/>
              </w:rPr>
              <w:t>1</w:t>
            </w:r>
            <w:r w:rsidR="00CD2C5F" w:rsidRPr="00CD2C5F">
              <w:rPr>
                <w:rFonts w:ascii="Arial" w:hAnsi="Arial" w:cs="Arial"/>
                <w:bCs/>
                <w:sz w:val="18"/>
                <w:szCs w:val="18"/>
                <w:lang w:val="el-GR"/>
              </w:rPr>
              <w:t>.-</w:t>
            </w:r>
            <w:r w:rsidRPr="00CD2C5F">
              <w:rPr>
                <w:rFonts w:ascii="Arial" w:hAnsi="Arial" w:cs="Arial"/>
                <w:sz w:val="18"/>
                <w:szCs w:val="18"/>
                <w:lang w:val="el-GR"/>
              </w:rPr>
              <w:t>(1) Σε περίπτωση εκκαθάρισης ΑΠΙ, πληρώνονται κατά προτεραιότητα</w:t>
            </w:r>
            <w:r w:rsidR="008D0BD5" w:rsidRPr="00CD2C5F">
              <w:rPr>
                <w:rFonts w:ascii="Arial" w:hAnsi="Arial" w:cs="Arial"/>
                <w:sz w:val="18"/>
                <w:szCs w:val="18"/>
                <w:lang w:val="el-GR"/>
              </w:rPr>
              <w:t xml:space="preserve"> </w:t>
            </w:r>
            <w:r w:rsidRPr="00CD2C5F">
              <w:rPr>
                <w:rFonts w:ascii="Arial" w:hAnsi="Arial" w:cs="Arial"/>
                <w:sz w:val="18"/>
                <w:szCs w:val="18"/>
                <w:lang w:val="el-GR"/>
              </w:rPr>
              <w:t>χρέη ή απαιτήσεις εξασφαλισμένες με επιβάρυνση στο ενεργητικό του ΑΠΙ μέχρι του ποσού που προκύπτει από τη ρευστοποίηση της εξασφάλισης ή η εξασφάλιση παραδίδεται στο δικαιούχο πιστωτή:</w:t>
            </w:r>
          </w:p>
          <w:p w:rsidR="00345B1F" w:rsidRPr="00CD2C5F" w:rsidRDefault="00345B1F" w:rsidP="00345B1F">
            <w:pPr>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 xml:space="preserve">    Νοείται ότι, τα έξοδα που είναι αναγκαία για την ρευστοποίηση εξασφαλίσεων θα τυγχάνουν προτεραιότητας έναντι  της απαίτησης του πιστωτή με βάση τέτοια εξασφάλιση.</w:t>
            </w:r>
          </w:p>
          <w:p w:rsidR="008D0BD5" w:rsidRPr="00CD2C5F" w:rsidRDefault="008D0BD5" w:rsidP="00345B1F">
            <w:pPr>
              <w:pStyle w:val="ListParagraph"/>
              <w:ind w:left="34"/>
              <w:jc w:val="both"/>
              <w:rPr>
                <w:rFonts w:ascii="Arial" w:hAnsi="Arial" w:cs="Arial"/>
                <w:sz w:val="18"/>
                <w:szCs w:val="18"/>
                <w:lang w:val="el-GR"/>
              </w:rPr>
            </w:pPr>
          </w:p>
          <w:p w:rsidR="00345B1F" w:rsidRPr="00CD2C5F" w:rsidRDefault="00345B1F" w:rsidP="00345B1F">
            <w:pPr>
              <w:pStyle w:val="ListParagraph"/>
              <w:ind w:left="34"/>
              <w:jc w:val="both"/>
              <w:rPr>
                <w:rFonts w:ascii="Arial" w:hAnsi="Arial" w:cs="Arial"/>
                <w:sz w:val="18"/>
                <w:szCs w:val="18"/>
                <w:lang w:val="el-GR"/>
              </w:rPr>
            </w:pPr>
            <w:r w:rsidRPr="00CD2C5F">
              <w:rPr>
                <w:rFonts w:ascii="Arial" w:hAnsi="Arial" w:cs="Arial"/>
                <w:sz w:val="18"/>
                <w:szCs w:val="18"/>
                <w:lang w:val="el-GR"/>
              </w:rPr>
              <w:t>(2) Τα υπόλοιπα χρέη και απαιτήσεις θα πληρώνονται με την ακόλουθη σειρά προτεραιότητας:</w:t>
            </w:r>
          </w:p>
          <w:p w:rsidR="00345B1F" w:rsidRPr="00CD2C5F" w:rsidRDefault="00345B1F" w:rsidP="00345B1F">
            <w:pPr>
              <w:pStyle w:val="ListParagraph"/>
              <w:ind w:left="34"/>
              <w:jc w:val="both"/>
              <w:rPr>
                <w:rFonts w:ascii="Arial" w:hAnsi="Arial" w:cs="Arial"/>
                <w:sz w:val="18"/>
                <w:szCs w:val="18"/>
                <w:lang w:val="el-GR"/>
              </w:rPr>
            </w:pPr>
          </w:p>
          <w:p w:rsidR="00345B1F" w:rsidRPr="00CD2C5F" w:rsidRDefault="00345B1F" w:rsidP="00345B1F">
            <w:pPr>
              <w:pStyle w:val="ListParagraph"/>
              <w:ind w:left="34"/>
              <w:jc w:val="both"/>
              <w:rPr>
                <w:rFonts w:ascii="Arial" w:hAnsi="Arial" w:cs="Arial"/>
                <w:sz w:val="18"/>
                <w:szCs w:val="18"/>
                <w:lang w:val="el-GR"/>
              </w:rPr>
            </w:pPr>
            <w:r w:rsidRPr="00CD2C5F">
              <w:rPr>
                <w:rFonts w:ascii="Arial" w:hAnsi="Arial" w:cs="Arial"/>
                <w:sz w:val="18"/>
                <w:szCs w:val="18"/>
                <w:lang w:val="el-GR"/>
              </w:rPr>
              <w:t>(α) αναγκαία και εύλογα έξοδα του εκκαθαριστή ή προσωρινού εκκαθαριστή, συμπεριλαμβανομένων επαγγελματικών εξόδων κατά την εφαρμογή των διατάξεων της εκκαθάρισης∙</w:t>
            </w:r>
          </w:p>
          <w:p w:rsidR="009B3A27" w:rsidRPr="00CD2C5F" w:rsidRDefault="009B3A27" w:rsidP="00345B1F">
            <w:pPr>
              <w:pStyle w:val="ListParagraph"/>
              <w:ind w:left="34"/>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(β) Τα ακόλουθα με την ίδια σειρά προτεραιότητας:</w:t>
            </w:r>
          </w:p>
          <w:p w:rsidR="00F301B6" w:rsidRPr="00CD2C5F" w:rsidRDefault="00F301B6" w:rsidP="00345B1F">
            <w:pPr>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rPr>
              <w:t>i</w:t>
            </w:r>
            <w:r w:rsidRPr="00CD2C5F">
              <w:rPr>
                <w:rFonts w:ascii="Arial" w:hAnsi="Arial" w:cs="Arial"/>
                <w:sz w:val="18"/>
                <w:szCs w:val="18"/>
                <w:lang w:val="el-GR"/>
              </w:rPr>
              <w:t>) όλοι οι τοπικοί, κυβερνητικοί φόροι και τέλη που οφείλονται από το ΑΠΙ τη σχετική ημερομηνία, τα οποία κατέστησαν οφειλόμενα και πληρωτέα μέσα σε δώδεκα μήνες αμέσως πριν από εκείνη την ημερομηνία, και σε περίπτωση βεβαιωμένων φόρων, που δεν υπερβαίνουν συνολικά βεβαίωση για ένα έτος·</w:t>
            </w:r>
          </w:p>
          <w:p w:rsidR="00225D03" w:rsidRPr="00CD2C5F" w:rsidRDefault="00225D03" w:rsidP="00345B1F">
            <w:pPr>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rPr>
              <w:t>ii</w:t>
            </w:r>
            <w:r w:rsidRPr="00CD2C5F">
              <w:rPr>
                <w:rFonts w:ascii="Arial" w:hAnsi="Arial" w:cs="Arial"/>
                <w:sz w:val="18"/>
                <w:szCs w:val="18"/>
                <w:lang w:val="el-GR"/>
              </w:rPr>
              <w:t>) οφειλόμενες αποδοχές μισθωτού, υπαλλήλου,  υπηρέτη, τεχνίτη ή εργάτη και οποιαδήποτε ποσά ή άλλα ωφελήματα τέτοιο προσώπου που απορρέουν από συμφωνία ή εργασιακή σχέση την οποία το ΑΠΙ ως εργοδότης δεν έχει καταβάλει ή οφείλει να καταβάλει, όπως προνοείται στις παραγράφους (β), (γ), (δ) των εδαφίων (1) και (2) του άρθρου 300</w:t>
            </w:r>
            <w:r w:rsidR="00367E01" w:rsidRPr="00CD2C5F">
              <w:rPr>
                <w:rFonts w:ascii="Arial" w:hAnsi="Arial" w:cs="Arial"/>
                <w:sz w:val="18"/>
                <w:szCs w:val="18"/>
                <w:lang w:val="el-GR"/>
              </w:rPr>
              <w:t xml:space="preserve"> </w:t>
            </w:r>
            <w:r w:rsidRPr="00CD2C5F">
              <w:rPr>
                <w:rFonts w:ascii="Arial" w:hAnsi="Arial" w:cs="Arial"/>
                <w:sz w:val="18"/>
                <w:szCs w:val="18"/>
                <w:lang w:val="el-GR"/>
              </w:rPr>
              <w:t xml:space="preserve">του περί Εταιρειών Νόμου </w:t>
            </w:r>
            <w:r w:rsidR="00225D03" w:rsidRPr="00CD2C5F">
              <w:rPr>
                <w:rFonts w:ascii="Arial" w:eastAsia="Times New Roman" w:hAnsi="Arial" w:cs="Arial"/>
                <w:sz w:val="18"/>
                <w:szCs w:val="18"/>
                <w:lang w:val="el-GR"/>
              </w:rPr>
              <w:t>∙</w:t>
            </w:r>
          </w:p>
          <w:p w:rsidR="009B3A27" w:rsidRPr="00CD2C5F" w:rsidRDefault="009B3A27" w:rsidP="00345B1F">
            <w:pPr>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(γ) απαίτηση από την αρχή εξυγίανσης και το Ταμείο Εξυγίανσης που προνοείται στην παράγραφο (β) του εδαφίου (7) του άρθρου 45 των περί Εξυγίανσης Πιστωτικών Ιδρυμάτων και Επενδυτικών Εταιρειών Νόμ</w:t>
            </w:r>
            <w:r w:rsidR="00F301B6" w:rsidRPr="00CD2C5F">
              <w:rPr>
                <w:rFonts w:ascii="Arial" w:hAnsi="Arial" w:cs="Arial"/>
                <w:sz w:val="18"/>
                <w:szCs w:val="18"/>
                <w:lang w:val="el-GR"/>
              </w:rPr>
              <w:t xml:space="preserve">ου </w:t>
            </w:r>
            <w:r w:rsidRPr="00CD2C5F">
              <w:rPr>
                <w:rFonts w:ascii="Arial" w:hAnsi="Arial" w:cs="Arial"/>
                <w:sz w:val="18"/>
                <w:szCs w:val="18"/>
                <w:lang w:val="el-GR"/>
              </w:rPr>
              <w:t>και των διατάξεων του Άρθρου 22, παράγραφος 6, του Κανονισμού (ΕΕ) αριθ. 806/2014∙</w:t>
            </w:r>
          </w:p>
          <w:p w:rsidR="009B3A27" w:rsidRPr="00CD2C5F" w:rsidRDefault="009B3A27" w:rsidP="00345B1F">
            <w:pPr>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(δ) Τα ακόλουθα με την ίδια σειρά προτεραιότητας:</w:t>
            </w:r>
          </w:p>
          <w:p w:rsidR="00345B1F" w:rsidRPr="00CD2C5F" w:rsidRDefault="00345B1F" w:rsidP="00345B1F">
            <w:pPr>
              <w:pStyle w:val="ListParagraph"/>
              <w:numPr>
                <w:ilvl w:val="0"/>
                <w:numId w:val="38"/>
              </w:numPr>
              <w:jc w:val="both"/>
              <w:rPr>
                <w:rFonts w:ascii="Arial" w:hAnsi="Arial" w:cs="Arial"/>
                <w:sz w:val="18"/>
                <w:szCs w:val="18"/>
                <w:lang w:val="el-GR"/>
              </w:rPr>
            </w:pPr>
            <w:r w:rsidRPr="00CD2C5F">
              <w:rPr>
                <w:rFonts w:ascii="Arial" w:hAnsi="Arial" w:cs="Arial"/>
                <w:sz w:val="18"/>
                <w:szCs w:val="18"/>
                <w:lang w:val="el-GR"/>
              </w:rPr>
              <w:t>απαιτήσεις που απορρέουν από χρηματοδότηση ή πιστώσεις που παραχωρήθηκαν στο υπό εκκαθάριση ΑΠΙ μετά το διορισμό του εκκαθαριστή ή προσωρινού εκκαθαριστή</w:t>
            </w:r>
            <w:r w:rsidR="00225D03" w:rsidRPr="00CD2C5F">
              <w:rPr>
                <w:rFonts w:ascii="Arial" w:hAnsi="Arial" w:cs="Arial"/>
                <w:sz w:val="18"/>
                <w:szCs w:val="18"/>
                <w:lang w:val="el-GR"/>
              </w:rPr>
              <w:t>,</w:t>
            </w:r>
          </w:p>
          <w:p w:rsidR="00345B1F" w:rsidRPr="00CD2C5F" w:rsidRDefault="00345B1F" w:rsidP="00345B1F">
            <w:pPr>
              <w:pStyle w:val="ListParagraph"/>
              <w:ind w:left="34"/>
              <w:jc w:val="both"/>
              <w:rPr>
                <w:rFonts w:ascii="Arial" w:hAnsi="Arial" w:cs="Arial"/>
                <w:sz w:val="18"/>
                <w:szCs w:val="18"/>
                <w:lang w:val="el-GR"/>
              </w:rPr>
            </w:pPr>
          </w:p>
          <w:p w:rsidR="00345B1F" w:rsidRPr="00CD2C5F" w:rsidRDefault="00345B1F" w:rsidP="00345B1F">
            <w:pPr>
              <w:pStyle w:val="ListParagraph"/>
              <w:numPr>
                <w:ilvl w:val="0"/>
                <w:numId w:val="38"/>
              </w:numPr>
              <w:jc w:val="both"/>
              <w:rPr>
                <w:rFonts w:ascii="Arial" w:hAnsi="Arial" w:cs="Arial"/>
                <w:sz w:val="18"/>
                <w:szCs w:val="18"/>
                <w:lang w:val="el-GR"/>
              </w:rPr>
            </w:pPr>
            <w:r w:rsidRPr="00CD2C5F">
              <w:rPr>
                <w:rFonts w:ascii="Arial" w:hAnsi="Arial" w:cs="Arial"/>
                <w:sz w:val="18"/>
                <w:szCs w:val="18"/>
                <w:lang w:val="el-GR"/>
              </w:rPr>
              <w:t xml:space="preserve">απαιτήσεις από </w:t>
            </w:r>
            <w:r w:rsidRPr="00CD2C5F">
              <w:rPr>
                <w:rFonts w:ascii="Arial" w:eastAsia="Times New Roman" w:hAnsi="Arial" w:cs="Arial"/>
                <w:sz w:val="18"/>
                <w:szCs w:val="18"/>
                <w:lang w:val="el-GR"/>
              </w:rPr>
              <w:t xml:space="preserve">το σύστημα εγγύησης καταθέσεων για χρηματοδότηση μέτρων  διατήρησης της πρόσβασης καταθετών στις καταθέσεις δυνάμει του </w:t>
            </w:r>
            <w:r w:rsidRPr="00CD2C5F">
              <w:rPr>
                <w:rFonts w:ascii="Arial" w:hAnsi="Arial" w:cs="Arial"/>
                <w:sz w:val="18"/>
                <w:szCs w:val="18"/>
                <w:lang w:val="el-GR"/>
              </w:rPr>
              <w:t xml:space="preserve">άρθρου </w:t>
            </w:r>
            <w:r w:rsidR="00AC7751" w:rsidRPr="00CD2C5F">
              <w:rPr>
                <w:rFonts w:ascii="Arial" w:hAnsi="Arial" w:cs="Arial"/>
                <w:sz w:val="18"/>
                <w:szCs w:val="18"/>
                <w:lang w:val="el-GR"/>
              </w:rPr>
              <w:t>38</w:t>
            </w:r>
            <w:r w:rsidR="00F301B6" w:rsidRPr="00CD2C5F">
              <w:rPr>
                <w:rFonts w:ascii="Arial" w:hAnsi="Arial" w:cs="Arial"/>
                <w:sz w:val="18"/>
                <w:szCs w:val="18"/>
                <w:lang w:val="el-GR"/>
              </w:rPr>
              <w:t xml:space="preserve"> </w:t>
            </w:r>
            <w:r w:rsidRPr="00CD2C5F">
              <w:rPr>
                <w:rFonts w:ascii="Arial" w:hAnsi="Arial" w:cs="Arial"/>
                <w:sz w:val="18"/>
                <w:szCs w:val="18"/>
                <w:lang w:val="el-GR"/>
              </w:rPr>
              <w:t>του παρόντος Νόμου</w:t>
            </w:r>
            <w:r w:rsidR="00225D03" w:rsidRPr="00CD2C5F">
              <w:rPr>
                <w:rFonts w:ascii="Arial" w:eastAsia="Times New Roman" w:hAnsi="Arial" w:cs="Arial"/>
                <w:sz w:val="18"/>
                <w:szCs w:val="18"/>
                <w:lang w:val="el-GR"/>
              </w:rPr>
              <w:t>∙</w:t>
            </w:r>
          </w:p>
          <w:p w:rsidR="00345B1F" w:rsidRPr="00CD2C5F" w:rsidRDefault="00345B1F" w:rsidP="00345B1F">
            <w:pPr>
              <w:pStyle w:val="ListParagraph"/>
              <w:ind w:left="34"/>
              <w:jc w:val="both"/>
              <w:rPr>
                <w:rFonts w:ascii="Arial" w:hAnsi="Arial" w:cs="Arial"/>
                <w:sz w:val="18"/>
                <w:szCs w:val="18"/>
                <w:lang w:val="el-GR"/>
              </w:rPr>
            </w:pPr>
          </w:p>
          <w:p w:rsidR="00345B1F" w:rsidRPr="00CD2C5F" w:rsidRDefault="00345B1F" w:rsidP="00345B1F">
            <w:pPr>
              <w:pStyle w:val="ListParagraph"/>
              <w:ind w:left="34"/>
              <w:jc w:val="both"/>
              <w:rPr>
                <w:rFonts w:ascii="Arial" w:hAnsi="Arial" w:cs="Arial"/>
                <w:sz w:val="18"/>
                <w:szCs w:val="18"/>
                <w:lang w:val="el-GR"/>
              </w:rPr>
            </w:pPr>
            <w:r w:rsidRPr="00CD2C5F">
              <w:rPr>
                <w:rFonts w:ascii="Arial" w:hAnsi="Arial" w:cs="Arial"/>
                <w:sz w:val="18"/>
                <w:szCs w:val="18"/>
                <w:lang w:val="el-GR"/>
              </w:rPr>
              <w:t>(ε) απαιτήσεις που απορρέουν από πιστώσεις που παραχώρησε η Κεντρική Τράπεζα πριν τον διορισμό εκκαθαριστή ή προσωρινού εκκαθαριστή</w:t>
            </w:r>
            <w:r w:rsidR="00225D03" w:rsidRPr="00CD2C5F">
              <w:rPr>
                <w:rFonts w:ascii="Arial" w:eastAsia="Times New Roman" w:hAnsi="Arial" w:cs="Arial"/>
                <w:sz w:val="18"/>
                <w:szCs w:val="18"/>
                <w:lang w:val="el-GR"/>
              </w:rPr>
              <w:t>∙</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στ</w:t>
            </w:r>
            <w:proofErr w:type="spellEnd"/>
            <w:r w:rsidRPr="00CD2C5F">
              <w:rPr>
                <w:rFonts w:ascii="Arial" w:eastAsia="Times New Roman" w:hAnsi="Arial" w:cs="Arial"/>
                <w:sz w:val="18"/>
                <w:szCs w:val="18"/>
                <w:lang w:val="el-GR"/>
              </w:rPr>
              <w:t xml:space="preserve">) </w:t>
            </w:r>
            <w:r w:rsidRPr="00CD2C5F">
              <w:rPr>
                <w:rFonts w:ascii="Arial" w:eastAsia="Times New Roman" w:hAnsi="Arial" w:cs="Arial"/>
                <w:sz w:val="18"/>
                <w:szCs w:val="18"/>
              </w:rPr>
              <w:t>T</w:t>
            </w:r>
            <w:r w:rsidRPr="00CD2C5F">
              <w:rPr>
                <w:rFonts w:ascii="Arial" w:eastAsia="Times New Roman" w:hAnsi="Arial" w:cs="Arial"/>
                <w:sz w:val="18"/>
                <w:szCs w:val="18"/>
                <w:lang w:val="el-GR"/>
              </w:rPr>
              <w:t>α ακόλουθα με την ίδια σειρά προτεραιότητας: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w:t>
            </w:r>
            <w:r w:rsidRPr="00CD2C5F">
              <w:rPr>
                <w:rFonts w:ascii="Arial" w:eastAsia="Times New Roman" w:hAnsi="Arial" w:cs="Arial"/>
                <w:sz w:val="18"/>
                <w:szCs w:val="18"/>
                <w:lang w:val="el-GR"/>
              </w:rPr>
              <w:t>) οι καλυπτόμενες καταθέσεις,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w:t>
            </w:r>
            <w:r w:rsidRPr="00CD2C5F">
              <w:rPr>
                <w:rFonts w:ascii="Arial" w:eastAsia="Times New Roman" w:hAnsi="Arial" w:cs="Arial"/>
                <w:sz w:val="18"/>
                <w:szCs w:val="18"/>
                <w:lang w:val="el-GR"/>
              </w:rPr>
              <w:t>) το σύστημα εγγύησης καταθέσεων που υποκαθίσταται στα δικαιώματα και τις υποχρεώσεις των καλυπτόμενων</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 καταθετών σε περίπτωση αφερεγγυότητας∙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iii</w:t>
            </w:r>
            <w:r w:rsidRPr="00CD2C5F">
              <w:rPr>
                <w:rFonts w:ascii="Arial" w:eastAsia="Times New Roman" w:hAnsi="Arial" w:cs="Arial"/>
                <w:sz w:val="18"/>
                <w:szCs w:val="18"/>
                <w:lang w:val="el-GR"/>
              </w:rPr>
              <w:t xml:space="preserve">) το σύστημα εγγύησης καταθέσεων που χρηματοδοτεί εναλλακτικά μέτρα δυνάμει των </w:t>
            </w:r>
            <w:r w:rsidRPr="00CD2C5F">
              <w:rPr>
                <w:rFonts w:ascii="Arial" w:hAnsi="Arial" w:cs="Arial"/>
                <w:sz w:val="18"/>
                <w:szCs w:val="18"/>
                <w:lang w:val="el-GR"/>
              </w:rPr>
              <w:t>περί Συστήματος Εγγύησης των Καταθέσεων και Εξυγίανσης Πιστωτικών και Άλλων Ιδρυμάτων Νόμ</w:t>
            </w:r>
            <w:r w:rsidR="00F301B6" w:rsidRPr="00CD2C5F">
              <w:rPr>
                <w:rFonts w:ascii="Arial" w:hAnsi="Arial" w:cs="Arial"/>
                <w:sz w:val="18"/>
                <w:szCs w:val="18"/>
                <w:lang w:val="el-GR"/>
              </w:rPr>
              <w:t>ου</w:t>
            </w:r>
            <w:r w:rsidRPr="00CD2C5F">
              <w:rPr>
                <w:rFonts w:ascii="Arial" w:eastAsia="Times New Roman" w:hAnsi="Arial" w:cs="Arial"/>
                <w:sz w:val="18"/>
                <w:szCs w:val="18"/>
                <w:lang w:val="el-GR"/>
              </w:rPr>
              <w:t>∙</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 xml:space="preserve">(ζ) </w:t>
            </w:r>
            <w:r w:rsidRPr="00CD2C5F">
              <w:rPr>
                <w:rFonts w:ascii="Arial" w:eastAsia="Times New Roman" w:hAnsi="Arial" w:cs="Arial"/>
                <w:sz w:val="18"/>
                <w:szCs w:val="18"/>
              </w:rPr>
              <w:t>T</w:t>
            </w:r>
            <w:r w:rsidRPr="00CD2C5F">
              <w:rPr>
                <w:rFonts w:ascii="Arial" w:eastAsia="Times New Roman" w:hAnsi="Arial" w:cs="Arial"/>
                <w:sz w:val="18"/>
                <w:szCs w:val="18"/>
                <w:lang w:val="el-GR"/>
              </w:rPr>
              <w:t>α ακόλουθα με την ίδια σειρά προτεραιότητας: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w:t>
            </w:r>
            <w:r w:rsidRPr="00CD2C5F">
              <w:rPr>
                <w:rFonts w:ascii="Arial" w:eastAsia="Times New Roman" w:hAnsi="Arial" w:cs="Arial"/>
                <w:sz w:val="18"/>
                <w:szCs w:val="18"/>
                <w:lang w:val="el-GR"/>
              </w:rPr>
              <w:t>) το τμήμα των επιλέξιμων καταθέσεων φυσικών</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 προσώπων</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 και</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 πολύ μικρών, μικρών και μεσαίων</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 επιχειρήσεων που υπερβαίνει το επίπεδο κάλυψης που προβλέπεται στους Κανονισμούς 8 και 9 των περί Συστήματος Εγγύησης των Καταθέσεων και Εξυγίανσης</w:t>
            </w:r>
            <w:r w:rsidRPr="00CD2C5F">
              <w:rPr>
                <w:rFonts w:ascii="Arial" w:eastAsia="Times New Roman" w:hAnsi="Arial" w:cs="Arial"/>
                <w:sz w:val="18"/>
                <w:szCs w:val="18"/>
              </w:rPr>
              <w:t> </w:t>
            </w:r>
            <w:r w:rsidRPr="00CD2C5F">
              <w:rPr>
                <w:rFonts w:ascii="Arial" w:eastAsia="Times New Roman" w:hAnsi="Arial" w:cs="Arial"/>
                <w:sz w:val="18"/>
                <w:szCs w:val="18"/>
                <w:lang w:val="el-GR"/>
              </w:rPr>
              <w:t>Πιστωτικών και Άλλων Ιδρυμάτων Κανονισμών,</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w:t>
            </w:r>
            <w:r w:rsidRPr="00CD2C5F">
              <w:rPr>
                <w:rFonts w:ascii="Arial" w:eastAsia="Times New Roman" w:hAnsi="Arial" w:cs="Arial"/>
                <w:sz w:val="18"/>
                <w:szCs w:val="18"/>
                <w:lang w:val="el-GR"/>
              </w:rPr>
              <w:t>) οι καταθέσεις φυσικών προσώπων και πολύ</w:t>
            </w:r>
            <w:r w:rsidRPr="00CD2C5F">
              <w:rPr>
                <w:rFonts w:ascii="Arial" w:eastAsia="Times New Roman" w:hAnsi="Arial" w:cs="Arial"/>
                <w:sz w:val="18"/>
                <w:szCs w:val="18"/>
              </w:rPr>
              <w:t> </w:t>
            </w:r>
            <w:r w:rsidRPr="00CD2C5F">
              <w:rPr>
                <w:rFonts w:ascii="Arial" w:eastAsia="Times New Roman" w:hAnsi="Arial" w:cs="Arial"/>
                <w:sz w:val="18"/>
                <w:szCs w:val="18"/>
                <w:lang w:val="el-GR"/>
              </w:rPr>
              <w:t>μικρών,</w:t>
            </w:r>
            <w:r w:rsidRPr="00CD2C5F">
              <w:rPr>
                <w:rFonts w:ascii="Arial" w:eastAsia="Times New Roman" w:hAnsi="Arial" w:cs="Arial"/>
                <w:sz w:val="18"/>
                <w:szCs w:val="18"/>
              </w:rPr>
              <w:t> </w:t>
            </w:r>
            <w:r w:rsidRPr="00CD2C5F">
              <w:rPr>
                <w:rFonts w:ascii="Arial" w:eastAsia="Times New Roman" w:hAnsi="Arial" w:cs="Arial"/>
                <w:sz w:val="18"/>
                <w:szCs w:val="18"/>
                <w:lang w:val="el-GR"/>
              </w:rPr>
              <w:t xml:space="preserve">μικρών και μεσαίων επιχειρήσεων που θα ήταν επιλέξιμες αν δεν είχαν γίνει μέσω υποκαταστημάτων εκτός Ευρωπαϊκής Ένωσης που ανήκουν σε </w:t>
            </w:r>
            <w:r w:rsidR="00950A7C" w:rsidRPr="00CD2C5F">
              <w:rPr>
                <w:rFonts w:ascii="Arial" w:eastAsia="Times New Roman" w:hAnsi="Arial" w:cs="Arial"/>
                <w:sz w:val="18"/>
                <w:szCs w:val="18"/>
                <w:lang w:val="el-GR"/>
              </w:rPr>
              <w:t xml:space="preserve">πιστωτικά ιδρύματα </w:t>
            </w:r>
            <w:r w:rsidRPr="00CD2C5F">
              <w:rPr>
                <w:rFonts w:ascii="Arial" w:eastAsia="Times New Roman" w:hAnsi="Arial" w:cs="Arial"/>
                <w:sz w:val="18"/>
                <w:szCs w:val="18"/>
                <w:lang w:val="el-GR"/>
              </w:rPr>
              <w:t>που συστάθηκαν στην Ευρωπαϊκή Ένωση∙</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(η)</w:t>
            </w:r>
            <w:r w:rsidRPr="00CD2C5F">
              <w:rPr>
                <w:rFonts w:ascii="Arial" w:eastAsia="Times New Roman" w:hAnsi="Arial" w:cs="Arial"/>
                <w:sz w:val="18"/>
                <w:szCs w:val="18"/>
              </w:rPr>
              <w:t> </w:t>
            </w:r>
            <w:r w:rsidRPr="00CD2C5F">
              <w:rPr>
                <w:rFonts w:ascii="Arial" w:eastAsia="Times New Roman" w:hAnsi="Arial" w:cs="Arial"/>
                <w:sz w:val="18"/>
                <w:szCs w:val="18"/>
                <w:lang w:val="el-GR"/>
              </w:rPr>
              <w:t>τα ακόλουθα με την ίδια σειρά προτεραιότητας: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w:t>
            </w:r>
            <w:r w:rsidRPr="00CD2C5F">
              <w:rPr>
                <w:rFonts w:ascii="Arial" w:eastAsia="Times New Roman" w:hAnsi="Arial" w:cs="Arial"/>
                <w:sz w:val="18"/>
                <w:szCs w:val="18"/>
                <w:lang w:val="el-GR"/>
              </w:rPr>
              <w:t>) λοιπές καταθέσεις,</w:t>
            </w:r>
          </w:p>
          <w:p w:rsidR="00345B1F" w:rsidRPr="00CD2C5F" w:rsidRDefault="00345B1F" w:rsidP="00345B1F">
            <w:pPr>
              <w:spacing w:before="100" w:beforeAutospacing="1" w:after="100" w:afterAutospacing="1" w:line="259" w:lineRule="auto"/>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w:t>
            </w:r>
            <w:r w:rsidRPr="00CD2C5F">
              <w:rPr>
                <w:rFonts w:ascii="Arial" w:eastAsia="Times New Roman" w:hAnsi="Arial" w:cs="Arial"/>
                <w:sz w:val="18"/>
                <w:szCs w:val="18"/>
                <w:lang w:val="el-GR"/>
              </w:rPr>
              <w:t>) απαιτήσεις από εμπορικό πιστωτή ή προμηθευτή, που συνδέονται είτε με συμφωνίες συνεργασίας για σκοπούς παροχής υπηρεσιών ή προϊόντων στους πελάτες είτε με την παροχή στο ίδρυμα ή στο σχετικό πρόσωπο αγαθών και υπηρεσιών για την καθημερινή λειτουργία του, συμπεριλαμβανομένων των υπηρεσιών πληροφορικής κοινής ωφελείας, καθώς και της ενοικίασης, συντήρησης και φροντίδας των εγκαταστάσεων∙</w:t>
            </w: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 xml:space="preserve">(θ) απαίτηση που εξασφαλίζεται με κυμαινόμενη επιβάρυνση στο ενεργητικό του ΑΠΙ∙ </w:t>
            </w:r>
          </w:p>
          <w:p w:rsidR="00345B1F" w:rsidRPr="00CD2C5F" w:rsidRDefault="00345B1F" w:rsidP="00345B1F">
            <w:pPr>
              <w:pStyle w:val="ListParagraph"/>
              <w:ind w:left="748" w:hanging="567"/>
              <w:jc w:val="both"/>
              <w:rPr>
                <w:rFonts w:ascii="Arial" w:hAnsi="Arial" w:cs="Arial"/>
                <w:sz w:val="18"/>
                <w:szCs w:val="18"/>
                <w:lang w:val="el-GR"/>
              </w:rPr>
            </w:pPr>
          </w:p>
          <w:p w:rsidR="00345B1F" w:rsidRPr="00CD2C5F" w:rsidRDefault="00345B1F" w:rsidP="00345B1F">
            <w:pPr>
              <w:jc w:val="both"/>
              <w:rPr>
                <w:rFonts w:ascii="Arial" w:hAnsi="Arial" w:cs="Arial"/>
                <w:sz w:val="18"/>
                <w:szCs w:val="18"/>
                <w:lang w:val="el-GR"/>
              </w:rPr>
            </w:pPr>
            <w:r w:rsidRPr="00CD2C5F">
              <w:rPr>
                <w:rFonts w:ascii="Arial" w:hAnsi="Arial" w:cs="Arial"/>
                <w:sz w:val="18"/>
                <w:szCs w:val="18"/>
                <w:lang w:val="el-GR"/>
              </w:rPr>
              <w:t xml:space="preserve">(ι) κοινές μη εξασφαλισμένες απαιτήσεις, </w:t>
            </w:r>
            <w:r w:rsidR="00950A7C" w:rsidRPr="00CD2C5F">
              <w:rPr>
                <w:rFonts w:ascii="Arial" w:hAnsi="Arial" w:cs="Arial"/>
                <w:sz w:val="18"/>
                <w:szCs w:val="18"/>
                <w:lang w:val="el-GR"/>
              </w:rPr>
              <w:t xml:space="preserve">φυσικών ή νομικών προσώπων, </w:t>
            </w:r>
            <w:r w:rsidRPr="00CD2C5F">
              <w:rPr>
                <w:rFonts w:ascii="Arial" w:hAnsi="Arial" w:cs="Arial"/>
                <w:sz w:val="18"/>
                <w:szCs w:val="18"/>
                <w:lang w:val="el-GR"/>
              </w:rPr>
              <w:t>περιλαμβανομένων απαιτήσεων από παράγωγα, καθώς και των απαιτήσεων από χρεωστικά μέσα, με εξαίρεση τις απαιτήσεις από χρεωστικά μέσα που προβλέπονται στις παραγράφους (</w:t>
            </w:r>
            <w:proofErr w:type="spellStart"/>
            <w:r w:rsidRPr="00CD2C5F">
              <w:rPr>
                <w:rFonts w:ascii="Arial" w:hAnsi="Arial" w:cs="Arial"/>
                <w:sz w:val="18"/>
                <w:szCs w:val="18"/>
                <w:lang w:val="el-GR"/>
              </w:rPr>
              <w:t>ια</w:t>
            </w:r>
            <w:proofErr w:type="spellEnd"/>
            <w:r w:rsidRPr="00CD2C5F">
              <w:rPr>
                <w:rFonts w:ascii="Arial" w:hAnsi="Arial" w:cs="Arial"/>
                <w:sz w:val="18"/>
                <w:szCs w:val="18"/>
                <w:lang w:val="el-GR"/>
              </w:rPr>
              <w:t>), (</w:t>
            </w:r>
            <w:proofErr w:type="spellStart"/>
            <w:r w:rsidRPr="00CD2C5F">
              <w:rPr>
                <w:rFonts w:ascii="Arial" w:hAnsi="Arial" w:cs="Arial"/>
                <w:sz w:val="18"/>
                <w:szCs w:val="18"/>
                <w:lang w:val="el-GR"/>
              </w:rPr>
              <w:t>ιβ</w:t>
            </w:r>
            <w:proofErr w:type="spellEnd"/>
            <w:r w:rsidRPr="00CD2C5F">
              <w:rPr>
                <w:rFonts w:ascii="Arial" w:hAnsi="Arial" w:cs="Arial"/>
                <w:sz w:val="18"/>
                <w:szCs w:val="18"/>
                <w:lang w:val="el-GR"/>
              </w:rPr>
              <w:t>), (</w:t>
            </w:r>
            <w:proofErr w:type="spellStart"/>
            <w:r w:rsidRPr="00CD2C5F">
              <w:rPr>
                <w:rFonts w:ascii="Arial" w:hAnsi="Arial" w:cs="Arial"/>
                <w:sz w:val="18"/>
                <w:szCs w:val="18"/>
                <w:lang w:val="el-GR"/>
              </w:rPr>
              <w:t>ιγ</w:t>
            </w:r>
            <w:proofErr w:type="spellEnd"/>
            <w:r w:rsidRPr="00CD2C5F">
              <w:rPr>
                <w:rFonts w:ascii="Arial" w:hAnsi="Arial" w:cs="Arial"/>
                <w:sz w:val="18"/>
                <w:szCs w:val="18"/>
                <w:lang w:val="el-GR"/>
              </w:rPr>
              <w:t>) και (</w:t>
            </w:r>
            <w:proofErr w:type="spellStart"/>
            <w:r w:rsidRPr="00CD2C5F">
              <w:rPr>
                <w:rFonts w:ascii="Arial" w:hAnsi="Arial" w:cs="Arial"/>
                <w:sz w:val="18"/>
                <w:szCs w:val="18"/>
                <w:lang w:val="el-GR"/>
              </w:rPr>
              <w:t>ιδ</w:t>
            </w:r>
            <w:proofErr w:type="spellEnd"/>
            <w:r w:rsidRPr="00CD2C5F">
              <w:rPr>
                <w:rFonts w:ascii="Arial" w:hAnsi="Arial" w:cs="Arial"/>
                <w:sz w:val="18"/>
                <w:szCs w:val="18"/>
                <w:lang w:val="el-GR"/>
              </w:rPr>
              <w:t>) του παρόντος εδαφίου</w:t>
            </w:r>
            <w:r w:rsidR="00950A7C" w:rsidRPr="00CD2C5F">
              <w:rPr>
                <w:rFonts w:ascii="Arial" w:hAnsi="Arial" w:cs="Arial"/>
                <w:sz w:val="18"/>
                <w:szCs w:val="18"/>
                <w:lang w:val="el-GR"/>
              </w:rPr>
              <w:t xml:space="preserve"> κατά οντοτήτων που αναφέρονται στα στοιχεία α) έως δ) του πρώτου εδαφίου, της παραγράφου 1, του άρθρου 1 της Οδηγίας 2014/59/ΕΕ</w:t>
            </w:r>
            <w:r w:rsidRPr="00CD2C5F">
              <w:rPr>
                <w:rFonts w:ascii="Arial" w:hAnsi="Arial" w:cs="Arial"/>
                <w:sz w:val="18"/>
                <w:szCs w:val="18"/>
                <w:lang w:val="el-GR"/>
              </w:rPr>
              <w:t>∙</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ια</w:t>
            </w:r>
            <w:proofErr w:type="spellEnd"/>
            <w:r w:rsidRPr="00CD2C5F">
              <w:rPr>
                <w:rFonts w:ascii="Arial" w:eastAsia="Times New Roman" w:hAnsi="Arial" w:cs="Arial"/>
                <w:sz w:val="18"/>
                <w:szCs w:val="18"/>
                <w:lang w:val="el-GR"/>
              </w:rPr>
              <w:t>) μη εξασφαλισμένες απαιτήσεις που απορρέουν από χρεωστικά μέσα τα οποία πληρούν σωρευτικά τις ακόλουθες προϋποθέσεις: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w:t>
            </w:r>
            <w:r w:rsidRPr="00CD2C5F">
              <w:rPr>
                <w:rFonts w:ascii="Arial" w:eastAsia="Times New Roman" w:hAnsi="Arial" w:cs="Arial"/>
                <w:sz w:val="18"/>
                <w:szCs w:val="18"/>
                <w:lang w:val="el-GR"/>
              </w:rPr>
              <w:t>) η αρχική συμβατική διάρκεια των χρεωστικών μέσων είναι τουλάχιστον ένα έτος,</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w:t>
            </w:r>
            <w:r w:rsidRPr="00CD2C5F">
              <w:rPr>
                <w:rFonts w:ascii="Arial" w:eastAsia="Times New Roman" w:hAnsi="Arial" w:cs="Arial"/>
                <w:sz w:val="18"/>
                <w:szCs w:val="18"/>
                <w:lang w:val="el-GR"/>
              </w:rPr>
              <w:t>) τα χρεωστικά μέσα δεν περιέχουν ενσωματωμένα παράγωγα και δεν είναι παράγωγα:</w:t>
            </w:r>
          </w:p>
          <w:p w:rsidR="00345B1F" w:rsidRPr="00CD2C5F" w:rsidRDefault="00345B1F" w:rsidP="00345B1F">
            <w:pPr>
              <w:spacing w:line="288" w:lineRule="auto"/>
              <w:ind w:firstLine="450"/>
              <w:jc w:val="both"/>
              <w:rPr>
                <w:rFonts w:ascii="Arial" w:eastAsia="Times New Roman" w:hAnsi="Arial" w:cs="Arial"/>
                <w:sz w:val="18"/>
                <w:szCs w:val="18"/>
                <w:lang w:val="el-GR"/>
              </w:rPr>
            </w:pPr>
            <w:r w:rsidRPr="00CD2C5F">
              <w:rPr>
                <w:rFonts w:ascii="Arial" w:eastAsia="Times New Roman" w:hAnsi="Arial" w:cs="Arial"/>
                <w:sz w:val="18"/>
                <w:szCs w:val="18"/>
                <w:lang w:val="el-GR"/>
              </w:rPr>
              <w:t>Νοείται ότι τα χρεωστικά μέσα με κυμαινόμενο επιτόκιο, που προέρχεται από ευρέως χρησιμοποιούμενο επιτόκιο αναφοράς και τα χρεωστικά μέσα που δεν είναι εκφρασμένα στο εθνικό νόμισμα του εκδότη εφόσον το κεφάλαιο, η αποπληρωμή και οι τόκοι είναι στο ίδιο νόμισμα, δεν θεωρούνται χρεωστικά μέσα με ενσωματωμένα παράγωγα μόνο λόγω αυτών των χαρακτηριστικών</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rPr>
              <w:t>iii</w:t>
            </w:r>
            <w:r w:rsidRPr="00CD2C5F">
              <w:rPr>
                <w:rFonts w:ascii="Arial" w:eastAsia="Times New Roman" w:hAnsi="Arial" w:cs="Arial"/>
                <w:sz w:val="18"/>
                <w:szCs w:val="18"/>
                <w:lang w:val="el-GR"/>
              </w:rPr>
              <w:t>) τα σχετικά συμβατικά έγγραφα και κατά περίπτωση το ενημερωτικό δελτίο που σχετίζονται με την έκδοση αναφέρουν ρητά την χαμηλότερη σειρά κατάταξης σύμφωνα με την παρούσα παράγραφο (</w:t>
            </w:r>
            <w:proofErr w:type="spellStart"/>
            <w:r w:rsidRPr="00CD2C5F">
              <w:rPr>
                <w:rFonts w:ascii="Arial" w:eastAsia="Times New Roman" w:hAnsi="Arial" w:cs="Arial"/>
                <w:sz w:val="18"/>
                <w:szCs w:val="18"/>
                <w:lang w:val="el-GR"/>
              </w:rPr>
              <w:t>ια</w:t>
            </w:r>
            <w:proofErr w:type="spellEnd"/>
            <w:r w:rsidRPr="00CD2C5F">
              <w:rPr>
                <w:rFonts w:ascii="Arial" w:eastAsia="Times New Roman" w:hAnsi="Arial" w:cs="Arial"/>
                <w:sz w:val="18"/>
                <w:szCs w:val="18"/>
                <w:lang w:val="el-GR"/>
              </w:rPr>
              <w:t>)∙</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ιβ</w:t>
            </w:r>
            <w:proofErr w:type="spellEnd"/>
            <w:r w:rsidRPr="00CD2C5F">
              <w:rPr>
                <w:rFonts w:ascii="Arial" w:eastAsia="Times New Roman" w:hAnsi="Arial" w:cs="Arial"/>
                <w:sz w:val="18"/>
                <w:szCs w:val="18"/>
                <w:lang w:val="el-GR"/>
              </w:rPr>
              <w:t>) χρέη ή απαιτήσεις από χρεωστικά μέσα, χαμηλής κατάταξης εξαιρουμένων των απαιτήσεων που αναφέρονται στις παραγράφους (</w:t>
            </w:r>
            <w:proofErr w:type="spellStart"/>
            <w:r w:rsidRPr="00CD2C5F">
              <w:rPr>
                <w:rFonts w:ascii="Arial" w:eastAsia="Times New Roman" w:hAnsi="Arial" w:cs="Arial"/>
                <w:sz w:val="18"/>
                <w:szCs w:val="18"/>
                <w:lang w:val="el-GR"/>
              </w:rPr>
              <w:t>ιγ</w:t>
            </w:r>
            <w:proofErr w:type="spellEnd"/>
            <w:r w:rsidRPr="00CD2C5F">
              <w:rPr>
                <w:rFonts w:ascii="Arial" w:eastAsia="Times New Roman" w:hAnsi="Arial" w:cs="Arial"/>
                <w:sz w:val="18"/>
                <w:szCs w:val="18"/>
                <w:lang w:val="el-GR"/>
              </w:rPr>
              <w:t>) και (</w:t>
            </w:r>
            <w:proofErr w:type="spellStart"/>
            <w:r w:rsidRPr="00CD2C5F">
              <w:rPr>
                <w:rFonts w:ascii="Arial" w:eastAsia="Times New Roman" w:hAnsi="Arial" w:cs="Arial"/>
                <w:sz w:val="18"/>
                <w:szCs w:val="18"/>
                <w:lang w:val="el-GR"/>
              </w:rPr>
              <w:t>ιε</w:t>
            </w:r>
            <w:proofErr w:type="spellEnd"/>
            <w:r w:rsidRPr="00CD2C5F">
              <w:rPr>
                <w:rFonts w:ascii="Arial" w:eastAsia="Times New Roman" w:hAnsi="Arial" w:cs="Arial"/>
                <w:sz w:val="18"/>
                <w:szCs w:val="18"/>
                <w:lang w:val="el-GR"/>
              </w:rPr>
              <w:t>)∙</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ιγ</w:t>
            </w:r>
            <w:proofErr w:type="spellEnd"/>
            <w:r w:rsidRPr="00CD2C5F">
              <w:rPr>
                <w:rFonts w:ascii="Arial" w:eastAsia="Times New Roman" w:hAnsi="Arial" w:cs="Arial"/>
                <w:sz w:val="18"/>
                <w:szCs w:val="18"/>
                <w:lang w:val="el-GR"/>
              </w:rPr>
              <w:t>) απαιτήσεις από μέσα της κατηγορίας 2∙</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ιδ</w:t>
            </w:r>
            <w:proofErr w:type="spellEnd"/>
            <w:r w:rsidRPr="00CD2C5F">
              <w:rPr>
                <w:rFonts w:ascii="Arial" w:eastAsia="Times New Roman" w:hAnsi="Arial" w:cs="Arial"/>
                <w:sz w:val="18"/>
                <w:szCs w:val="18"/>
                <w:lang w:val="el-GR"/>
              </w:rPr>
              <w:t>) απαιτήσεις από πρόσθετα μέσα της κατηγορίας 1∙</w:t>
            </w:r>
          </w:p>
          <w:p w:rsidR="00345B1F" w:rsidRPr="00CD2C5F" w:rsidRDefault="00345B1F" w:rsidP="00345B1F">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proofErr w:type="spellStart"/>
            <w:r w:rsidRPr="00CD2C5F">
              <w:rPr>
                <w:rFonts w:ascii="Arial" w:eastAsia="Times New Roman" w:hAnsi="Arial" w:cs="Arial"/>
                <w:sz w:val="18"/>
                <w:szCs w:val="18"/>
                <w:lang w:val="el-GR"/>
              </w:rPr>
              <w:t>ιε</w:t>
            </w:r>
            <w:proofErr w:type="spellEnd"/>
            <w:r w:rsidRPr="00CD2C5F">
              <w:rPr>
                <w:rFonts w:ascii="Arial" w:eastAsia="Times New Roman" w:hAnsi="Arial" w:cs="Arial"/>
                <w:sz w:val="18"/>
                <w:szCs w:val="18"/>
                <w:lang w:val="el-GR"/>
              </w:rPr>
              <w:t>) απαιτήσεις από κοινές μετοχές της κατηγορίας 1.</w:t>
            </w:r>
          </w:p>
          <w:p w:rsidR="00345B1F" w:rsidRPr="00CD2C5F" w:rsidRDefault="00345B1F" w:rsidP="00345B1F">
            <w:pPr>
              <w:ind w:left="34" w:hanging="34"/>
              <w:jc w:val="both"/>
              <w:rPr>
                <w:rFonts w:ascii="Arial" w:hAnsi="Arial" w:cs="Arial"/>
                <w:sz w:val="18"/>
                <w:szCs w:val="18"/>
                <w:lang w:val="el-GR"/>
              </w:rPr>
            </w:pPr>
            <w:r w:rsidRPr="00CD2C5F">
              <w:rPr>
                <w:rFonts w:ascii="Arial" w:hAnsi="Arial" w:cs="Arial"/>
                <w:sz w:val="18"/>
                <w:szCs w:val="18"/>
                <w:lang w:val="el-GR"/>
              </w:rPr>
              <w:t>(3)(α)</w:t>
            </w:r>
            <w:r w:rsidRPr="00CD2C5F">
              <w:rPr>
                <w:rFonts w:ascii="Arial" w:hAnsi="Arial" w:cs="Arial"/>
                <w:sz w:val="18"/>
                <w:szCs w:val="18"/>
                <w:lang w:val="el-GR"/>
              </w:rPr>
              <w:tab/>
              <w:t>Απαιτήσεις, που απορρέουν από χορήγηση κρατικής ενίσχυσης, η οποία είναι ασυμβίβαστη με την εσωτερική αγορά της Ευρωπαϊκής Ένωσης κατά τα διαλαμβανόμενα στα Άρθρα 107 έως 109 της Συνθήκης για τη Λειτουργία της Ευρωπαϊκής Ένωσης, έχουν προτεραιότητα σε σχέση με απαιτήσεις ίδιας μορφής που δεν απορρέουν από χορήγηση κρατικής ενίσχυσης.</w:t>
            </w:r>
          </w:p>
          <w:p w:rsidR="009B3A27" w:rsidRPr="00CD2C5F" w:rsidRDefault="009B3A27" w:rsidP="00345B1F">
            <w:pPr>
              <w:ind w:left="34" w:hanging="34"/>
              <w:jc w:val="both"/>
              <w:rPr>
                <w:rFonts w:ascii="Arial" w:hAnsi="Arial" w:cs="Arial"/>
                <w:sz w:val="18"/>
                <w:szCs w:val="18"/>
                <w:lang w:val="el-GR"/>
              </w:rPr>
            </w:pPr>
          </w:p>
          <w:p w:rsidR="00345B1F" w:rsidRPr="00CD2C5F" w:rsidRDefault="00345B1F" w:rsidP="00345B1F">
            <w:pPr>
              <w:ind w:left="34" w:hanging="34"/>
              <w:jc w:val="both"/>
              <w:rPr>
                <w:rFonts w:ascii="Arial" w:hAnsi="Arial" w:cs="Arial"/>
                <w:sz w:val="18"/>
                <w:szCs w:val="18"/>
                <w:lang w:val="el-GR"/>
              </w:rPr>
            </w:pPr>
            <w:r w:rsidRPr="00CD2C5F">
              <w:rPr>
                <w:rFonts w:ascii="Arial" w:hAnsi="Arial" w:cs="Arial"/>
                <w:sz w:val="18"/>
                <w:szCs w:val="18"/>
                <w:lang w:val="el-GR"/>
              </w:rPr>
              <w:t xml:space="preserve"> (β) </w:t>
            </w:r>
            <w:r w:rsidR="00377384" w:rsidRPr="00CD2C5F">
              <w:rPr>
                <w:rFonts w:ascii="Arial" w:hAnsi="Arial" w:cs="Arial"/>
                <w:sz w:val="18"/>
                <w:szCs w:val="18"/>
                <w:lang w:val="el-GR"/>
              </w:rPr>
              <w:t>Α</w:t>
            </w:r>
            <w:r w:rsidRPr="00CD2C5F">
              <w:rPr>
                <w:rFonts w:ascii="Arial" w:hAnsi="Arial" w:cs="Arial"/>
                <w:sz w:val="18"/>
                <w:szCs w:val="18"/>
                <w:lang w:val="el-GR"/>
              </w:rPr>
              <w:t xml:space="preserve">παιτήσεις που απορρέουν από τη χορήγηση κρατικής ενίσχυσης, η οποία κρίθηκε συμβιβάσιμη με την εσωτερική αγορά της Ευρωπαϊκής Ένωσης κατά τα διαλαμβανόμενα στα </w:t>
            </w:r>
            <w:r w:rsidR="00777A22" w:rsidRPr="00CD2C5F">
              <w:rPr>
                <w:rFonts w:ascii="Arial" w:hAnsi="Arial" w:cs="Arial"/>
                <w:sz w:val="18"/>
                <w:szCs w:val="18"/>
                <w:lang w:val="el-GR"/>
              </w:rPr>
              <w:t xml:space="preserve">Άρθρα </w:t>
            </w:r>
            <w:r w:rsidRPr="00CD2C5F">
              <w:rPr>
                <w:rFonts w:ascii="Arial" w:hAnsi="Arial" w:cs="Arial"/>
                <w:sz w:val="18"/>
                <w:szCs w:val="18"/>
                <w:lang w:val="el-GR"/>
              </w:rPr>
              <w:t>107 έως 109 της Συνθήκης για τη Λειτουργία της Ευρωπαϊκής Ένωσης, έχουν προτεραιότητα σε σχέση με απαιτήσεις ίδιας μορφής που δεν απορρέουν από χορήγηση κρατικής ενίσχυσης.</w:t>
            </w:r>
          </w:p>
          <w:p w:rsidR="006D5E47" w:rsidRPr="00CD2C5F" w:rsidRDefault="006D5E47" w:rsidP="00345B1F">
            <w:pPr>
              <w:ind w:left="34" w:hanging="34"/>
              <w:jc w:val="both"/>
              <w:rPr>
                <w:rFonts w:ascii="Arial" w:hAnsi="Arial" w:cs="Arial"/>
                <w:sz w:val="18"/>
                <w:szCs w:val="18"/>
                <w:lang w:val="el-GR"/>
              </w:rPr>
            </w:pPr>
          </w:p>
          <w:p w:rsidR="00345B1F" w:rsidRPr="00CD2C5F" w:rsidRDefault="00345B1F" w:rsidP="00345B1F">
            <w:pPr>
              <w:ind w:left="34" w:hanging="34"/>
              <w:jc w:val="both"/>
              <w:rPr>
                <w:rFonts w:ascii="Arial" w:hAnsi="Arial" w:cs="Arial"/>
                <w:sz w:val="18"/>
                <w:szCs w:val="18"/>
                <w:lang w:val="el-GR"/>
              </w:rPr>
            </w:pPr>
            <w:r w:rsidRPr="00CD2C5F">
              <w:rPr>
                <w:rFonts w:ascii="Arial" w:hAnsi="Arial" w:cs="Arial"/>
                <w:sz w:val="18"/>
                <w:szCs w:val="18"/>
                <w:lang w:val="el-GR"/>
              </w:rPr>
              <w:t xml:space="preserve">(4)  Με την επιφύλαξη της παραγράφου (5) πιο κάτω, η </w:t>
            </w:r>
            <w:proofErr w:type="spellStart"/>
            <w:r w:rsidRPr="00CD2C5F">
              <w:rPr>
                <w:rFonts w:ascii="Arial" w:hAnsi="Arial" w:cs="Arial"/>
                <w:sz w:val="18"/>
                <w:szCs w:val="18"/>
                <w:lang w:val="el-GR"/>
              </w:rPr>
              <w:t>υποπαράγραφος</w:t>
            </w:r>
            <w:proofErr w:type="spellEnd"/>
            <w:r w:rsidRPr="00CD2C5F">
              <w:rPr>
                <w:rFonts w:ascii="Arial" w:hAnsi="Arial" w:cs="Arial"/>
                <w:sz w:val="18"/>
                <w:szCs w:val="18"/>
                <w:lang w:val="el-GR"/>
              </w:rPr>
              <w:t xml:space="preserve"> (1)(ι) πιο πάνω εφαρμόζεται στην προτεραιότητα μη εξασφαλισμένων απαιτήσεων που εκδίδονται από οντότητες που αναφέρονται στο άρθρο 2</w:t>
            </w:r>
            <w:r w:rsidRPr="00CD2C5F">
              <w:rPr>
                <w:rFonts w:ascii="Arial" w:hAnsi="Arial" w:cs="Arial"/>
                <w:sz w:val="18"/>
                <w:szCs w:val="18"/>
              </w:rPr>
              <w:t>A</w:t>
            </w:r>
            <w:r w:rsidRPr="00CD2C5F">
              <w:rPr>
                <w:rFonts w:ascii="Arial" w:hAnsi="Arial" w:cs="Arial"/>
                <w:sz w:val="18"/>
                <w:szCs w:val="18"/>
                <w:lang w:val="el-GR"/>
              </w:rPr>
              <w:t>(2)(α)(</w:t>
            </w:r>
            <w:r w:rsidRPr="00CD2C5F">
              <w:rPr>
                <w:rFonts w:ascii="Arial" w:hAnsi="Arial" w:cs="Arial"/>
                <w:sz w:val="18"/>
                <w:szCs w:val="18"/>
              </w:rPr>
              <w:t>i</w:t>
            </w:r>
            <w:r w:rsidRPr="00CD2C5F">
              <w:rPr>
                <w:rFonts w:ascii="Arial" w:hAnsi="Arial" w:cs="Arial"/>
                <w:sz w:val="18"/>
                <w:szCs w:val="18"/>
                <w:lang w:val="el-GR"/>
              </w:rPr>
              <w:t>) έως (</w:t>
            </w:r>
            <w:r w:rsidRPr="00CD2C5F">
              <w:rPr>
                <w:rFonts w:ascii="Arial" w:hAnsi="Arial" w:cs="Arial"/>
                <w:sz w:val="18"/>
                <w:szCs w:val="18"/>
              </w:rPr>
              <w:t>iii</w:t>
            </w:r>
            <w:r w:rsidRPr="00CD2C5F">
              <w:rPr>
                <w:rFonts w:ascii="Arial" w:hAnsi="Arial" w:cs="Arial"/>
                <w:sz w:val="18"/>
                <w:szCs w:val="18"/>
                <w:lang w:val="el-GR"/>
              </w:rPr>
              <w:t>) των περί Εργασιών Πιστωτικών Ιδρυμάτων Νόμ</w:t>
            </w:r>
            <w:r w:rsidR="00777A22" w:rsidRPr="00CD2C5F">
              <w:rPr>
                <w:rFonts w:ascii="Arial" w:hAnsi="Arial" w:cs="Arial"/>
                <w:sz w:val="18"/>
                <w:szCs w:val="18"/>
                <w:lang w:val="el-GR"/>
              </w:rPr>
              <w:t>ου</w:t>
            </w:r>
            <w:r w:rsidRPr="00CD2C5F">
              <w:rPr>
                <w:rFonts w:ascii="Arial" w:hAnsi="Arial" w:cs="Arial"/>
                <w:sz w:val="18"/>
                <w:szCs w:val="18"/>
                <w:lang w:val="el-GR"/>
              </w:rPr>
              <w:t>.</w:t>
            </w:r>
          </w:p>
          <w:p w:rsidR="006D5E47" w:rsidRPr="00CD2C5F" w:rsidRDefault="006D5E47" w:rsidP="00345B1F">
            <w:pPr>
              <w:ind w:left="34" w:hanging="34"/>
              <w:jc w:val="both"/>
              <w:rPr>
                <w:rFonts w:ascii="Arial" w:hAnsi="Arial" w:cs="Arial"/>
                <w:sz w:val="18"/>
                <w:szCs w:val="18"/>
                <w:lang w:val="el-GR"/>
              </w:rPr>
            </w:pPr>
          </w:p>
          <w:p w:rsidR="009B3A27" w:rsidRPr="00CD2C5F" w:rsidRDefault="00345B1F" w:rsidP="009B3A27">
            <w:pPr>
              <w:ind w:left="34" w:hanging="34"/>
              <w:jc w:val="both"/>
              <w:rPr>
                <w:rFonts w:ascii="Arial" w:hAnsi="Arial" w:cs="Arial"/>
                <w:sz w:val="18"/>
                <w:szCs w:val="18"/>
                <w:lang w:val="el-GR"/>
              </w:rPr>
            </w:pPr>
            <w:r w:rsidRPr="00CD2C5F">
              <w:rPr>
                <w:rFonts w:ascii="Arial" w:hAnsi="Arial" w:cs="Arial"/>
                <w:sz w:val="18"/>
                <w:szCs w:val="18"/>
                <w:lang w:val="el-GR"/>
              </w:rPr>
              <w:t xml:space="preserve">(5) Η κυπριακή νομοθεσία που διέπει τις κανονικές διαδικασίες αφερεγγυότητας, ως είχε στις 31 Δεκεμβρίου 2016, εφαρμόζεται στην κατάταξη σε κανονικές διαδικασίες αφερεγγυότητας των μη εξασφαλισμένων απαιτήσεων που απορρέουν από χρεωστικά μέσα </w:t>
            </w:r>
            <w:proofErr w:type="spellStart"/>
            <w:r w:rsidRPr="00CD2C5F">
              <w:rPr>
                <w:rFonts w:ascii="Arial" w:hAnsi="Arial" w:cs="Arial"/>
                <w:sz w:val="18"/>
                <w:szCs w:val="18"/>
                <w:lang w:val="el-GR"/>
              </w:rPr>
              <w:t>εκδοθέντα</w:t>
            </w:r>
            <w:proofErr w:type="spellEnd"/>
            <w:r w:rsidRPr="00CD2C5F">
              <w:rPr>
                <w:rFonts w:ascii="Arial" w:hAnsi="Arial" w:cs="Arial"/>
                <w:sz w:val="18"/>
                <w:szCs w:val="18"/>
                <w:lang w:val="el-GR"/>
              </w:rPr>
              <w:t xml:space="preserve"> από οντότητες που αναφέρονται στο άρθρο 2Α(2)(α)(</w:t>
            </w:r>
            <w:r w:rsidRPr="00CD2C5F">
              <w:rPr>
                <w:rFonts w:ascii="Arial" w:hAnsi="Arial" w:cs="Arial"/>
                <w:sz w:val="18"/>
                <w:szCs w:val="18"/>
              </w:rPr>
              <w:t>i</w:t>
            </w:r>
            <w:r w:rsidRPr="00CD2C5F">
              <w:rPr>
                <w:rFonts w:ascii="Arial" w:hAnsi="Arial" w:cs="Arial"/>
                <w:sz w:val="18"/>
                <w:szCs w:val="18"/>
                <w:lang w:val="el-GR"/>
              </w:rPr>
              <w:t>) έως (</w:t>
            </w:r>
            <w:r w:rsidRPr="00CD2C5F">
              <w:rPr>
                <w:rFonts w:ascii="Arial" w:hAnsi="Arial" w:cs="Arial"/>
                <w:sz w:val="18"/>
                <w:szCs w:val="18"/>
              </w:rPr>
              <w:t>iii</w:t>
            </w:r>
            <w:r w:rsidRPr="00CD2C5F">
              <w:rPr>
                <w:rFonts w:ascii="Arial" w:hAnsi="Arial" w:cs="Arial"/>
                <w:sz w:val="18"/>
                <w:szCs w:val="18"/>
                <w:lang w:val="el-GR"/>
              </w:rPr>
              <w:t>) των περί Εργασιών Πιστωτικών Ιδρυμάτων Νόμ</w:t>
            </w:r>
            <w:r w:rsidR="00777A22" w:rsidRPr="00CD2C5F">
              <w:rPr>
                <w:rFonts w:ascii="Arial" w:hAnsi="Arial" w:cs="Arial"/>
                <w:sz w:val="18"/>
                <w:szCs w:val="18"/>
                <w:lang w:val="el-GR"/>
              </w:rPr>
              <w:t>ου</w:t>
            </w:r>
            <w:r w:rsidRPr="00CD2C5F">
              <w:rPr>
                <w:rFonts w:ascii="Arial" w:hAnsi="Arial" w:cs="Arial"/>
                <w:sz w:val="18"/>
                <w:szCs w:val="18"/>
                <w:lang w:val="el-GR"/>
              </w:rPr>
              <w:t>, πριν από την ημερομηνία έναρξης ισχύος του περί Εργασιών Πιστωτικών Ιδρυμάτων (Τροποποιητικού) Νόμου του 2019</w:t>
            </w:r>
            <w:r w:rsidR="009B3A27" w:rsidRPr="00CD2C5F">
              <w:rPr>
                <w:rFonts w:ascii="Arial" w:hAnsi="Arial" w:cs="Arial"/>
                <w:sz w:val="18"/>
                <w:szCs w:val="18"/>
                <w:lang w:val="el-GR"/>
              </w:rPr>
              <w:t>.</w:t>
            </w:r>
          </w:p>
          <w:p w:rsidR="009B3A27" w:rsidRPr="00CD2C5F" w:rsidRDefault="009B3A27" w:rsidP="009B3A27">
            <w:pPr>
              <w:ind w:left="34" w:hanging="34"/>
              <w:jc w:val="both"/>
              <w:rPr>
                <w:rFonts w:ascii="Arial" w:hAnsi="Arial" w:cs="Arial"/>
                <w:sz w:val="18"/>
                <w:szCs w:val="18"/>
                <w:lang w:val="el-GR"/>
              </w:rPr>
            </w:pPr>
          </w:p>
          <w:p w:rsidR="00345B1F" w:rsidRPr="00CD2C5F" w:rsidRDefault="00345B1F" w:rsidP="009B3A27">
            <w:pPr>
              <w:ind w:left="34" w:hanging="34"/>
              <w:jc w:val="both"/>
              <w:rPr>
                <w:rFonts w:ascii="Arial" w:hAnsi="Arial" w:cs="Arial"/>
                <w:sz w:val="18"/>
                <w:szCs w:val="18"/>
                <w:lang w:val="el-GR"/>
              </w:rPr>
            </w:pPr>
            <w:r w:rsidRPr="00CD2C5F">
              <w:rPr>
                <w:rFonts w:ascii="Arial" w:hAnsi="Arial" w:cs="Arial"/>
                <w:sz w:val="18"/>
                <w:szCs w:val="18"/>
                <w:lang w:val="el-GR"/>
              </w:rPr>
              <w:t xml:space="preserve">(6) </w:t>
            </w:r>
            <w:r w:rsidRPr="00CD2C5F">
              <w:rPr>
                <w:rFonts w:ascii="Arial" w:eastAsia="Times New Roman" w:hAnsi="Arial" w:cs="Arial"/>
                <w:sz w:val="18"/>
                <w:szCs w:val="18"/>
                <w:lang w:val="el-GR"/>
              </w:rPr>
              <w:t>(α) Το σύνολο των απαιτήσεων, που προκύπτουν από στοιχεία ιδίων κεφαλαίων, έναντι ΑΠΙ ή οντοτήτων που αναφέρονται στο άρθρο 2Α(2)(α)(</w:t>
            </w:r>
            <w:r w:rsidRPr="00CD2C5F">
              <w:rPr>
                <w:rFonts w:ascii="Arial" w:eastAsia="Times New Roman" w:hAnsi="Arial" w:cs="Arial"/>
                <w:sz w:val="18"/>
                <w:szCs w:val="18"/>
              </w:rPr>
              <w:t>i</w:t>
            </w:r>
            <w:r w:rsidRPr="00CD2C5F">
              <w:rPr>
                <w:rFonts w:ascii="Arial" w:eastAsia="Times New Roman" w:hAnsi="Arial" w:cs="Arial"/>
                <w:sz w:val="18"/>
                <w:szCs w:val="18"/>
                <w:lang w:val="el-GR"/>
              </w:rPr>
              <w:t>) έως (</w:t>
            </w:r>
            <w:r w:rsidRPr="00CD2C5F">
              <w:rPr>
                <w:rFonts w:ascii="Arial" w:eastAsia="Times New Roman" w:hAnsi="Arial" w:cs="Arial"/>
                <w:sz w:val="18"/>
                <w:szCs w:val="18"/>
              </w:rPr>
              <w:t>iii</w:t>
            </w:r>
            <w:r w:rsidRPr="00CD2C5F">
              <w:rPr>
                <w:rFonts w:ascii="Arial" w:eastAsia="Times New Roman" w:hAnsi="Arial" w:cs="Arial"/>
                <w:sz w:val="18"/>
                <w:szCs w:val="18"/>
                <w:lang w:val="el-GR"/>
              </w:rPr>
              <w:t xml:space="preserve">) </w:t>
            </w:r>
            <w:r w:rsidRPr="00CD2C5F">
              <w:rPr>
                <w:rFonts w:ascii="Arial" w:hAnsi="Arial" w:cs="Arial"/>
                <w:sz w:val="18"/>
                <w:szCs w:val="18"/>
                <w:lang w:val="el-GR"/>
              </w:rPr>
              <w:t>των περί Εργασιών Πιστωτικών Ιδρυμάτων Νόμ</w:t>
            </w:r>
            <w:r w:rsidR="00777A22" w:rsidRPr="00CD2C5F">
              <w:rPr>
                <w:rFonts w:ascii="Arial" w:hAnsi="Arial" w:cs="Arial"/>
                <w:sz w:val="18"/>
                <w:szCs w:val="18"/>
                <w:lang w:val="el-GR"/>
              </w:rPr>
              <w:t>ου</w:t>
            </w:r>
            <w:r w:rsidRPr="00CD2C5F">
              <w:rPr>
                <w:rFonts w:ascii="Arial" w:eastAsia="Times New Roman" w:hAnsi="Arial" w:cs="Arial"/>
                <w:sz w:val="18"/>
                <w:szCs w:val="18"/>
                <w:lang w:val="el-GR"/>
              </w:rPr>
              <w:t>, έχουν χαμηλότερη κατάταξη στις κανονικές διαδικασίες αφερεγγυότητας από οποιαδήποτε απαίτηση δεν προκύπτει από στοιχείο ιδίων κεφαλαίων.</w:t>
            </w:r>
          </w:p>
          <w:p w:rsidR="00DD44F3" w:rsidRPr="00CD2C5F" w:rsidRDefault="00345B1F" w:rsidP="00777A22">
            <w:pPr>
              <w:spacing w:before="100" w:beforeAutospacing="1" w:after="100" w:afterAutospacing="1" w:line="259" w:lineRule="auto"/>
              <w:ind w:left="34" w:hanging="34"/>
              <w:jc w:val="both"/>
              <w:rPr>
                <w:rFonts w:ascii="Arial" w:hAnsi="Arial" w:cs="Arial"/>
                <w:bCs/>
                <w:sz w:val="18"/>
                <w:szCs w:val="18"/>
                <w:lang w:val="el-GR"/>
              </w:rPr>
            </w:pPr>
            <w:r w:rsidRPr="00CD2C5F">
              <w:rPr>
                <w:rFonts w:ascii="Arial" w:eastAsia="Times New Roman" w:hAnsi="Arial" w:cs="Arial"/>
                <w:sz w:val="18"/>
                <w:szCs w:val="18"/>
                <w:lang w:val="el-GR"/>
              </w:rPr>
              <w:t>(β) Για τους σκοπούς του παρόντος εδαφίου, στον βαθμό που ένα μέσο έχει μόνο μερικώς αναγνωριστεί ως στοιχείο ιδίων κεφαλαίων, το σύνολο του μέσου αντιμετωπίζεται ως απαίτηση που προκύπτει από στοιχείο ιδίων κεφαλαίων και κατατάσσεται χαμηλότερα από οποιαδήποτε απαίτηση δεν προκύπτει από στοιχείο ιδίων κεφαλαίων.</w:t>
            </w:r>
          </w:p>
        </w:tc>
      </w:tr>
      <w:tr w:rsidR="00C938F7" w:rsidRPr="002563FB" w:rsidTr="00EE1DFE">
        <w:tc>
          <w:tcPr>
            <w:tcW w:w="1701" w:type="dxa"/>
          </w:tcPr>
          <w:p w:rsidR="00C938F7" w:rsidRPr="00CD2C5F" w:rsidRDefault="00C938F7" w:rsidP="00F23509">
            <w:pPr>
              <w:rPr>
                <w:rFonts w:ascii="Arial" w:hAnsi="Arial" w:cs="Arial"/>
                <w:sz w:val="18"/>
                <w:szCs w:val="18"/>
                <w:lang w:val="el-GR"/>
              </w:rPr>
            </w:pPr>
          </w:p>
        </w:tc>
        <w:tc>
          <w:tcPr>
            <w:tcW w:w="7938" w:type="dxa"/>
          </w:tcPr>
          <w:p w:rsidR="00C938F7" w:rsidRPr="00CD2C5F" w:rsidRDefault="00C938F7" w:rsidP="00345B1F">
            <w:pPr>
              <w:jc w:val="both"/>
              <w:rPr>
                <w:rFonts w:ascii="Arial" w:hAnsi="Arial" w:cs="Arial"/>
                <w:bCs/>
                <w:sz w:val="18"/>
                <w:szCs w:val="18"/>
                <w:lang w:val="el-GR"/>
              </w:rPr>
            </w:pPr>
          </w:p>
        </w:tc>
      </w:tr>
      <w:tr w:rsidR="00C938F7" w:rsidRPr="002563FB" w:rsidTr="00EE1DFE">
        <w:tc>
          <w:tcPr>
            <w:tcW w:w="1701" w:type="dxa"/>
          </w:tcPr>
          <w:p w:rsidR="00C938F7" w:rsidRPr="00CD2C5F" w:rsidRDefault="00C938F7" w:rsidP="00F23509">
            <w:pPr>
              <w:rPr>
                <w:rFonts w:ascii="Arial" w:hAnsi="Arial" w:cs="Arial"/>
                <w:sz w:val="18"/>
                <w:szCs w:val="18"/>
                <w:lang w:val="el-GR"/>
              </w:rPr>
            </w:pPr>
          </w:p>
        </w:tc>
        <w:tc>
          <w:tcPr>
            <w:tcW w:w="7938" w:type="dxa"/>
          </w:tcPr>
          <w:p w:rsidR="00C938F7" w:rsidRPr="00CD2C5F" w:rsidRDefault="00C938F7" w:rsidP="00C938F7">
            <w:pPr>
              <w:pStyle w:val="NormalWeb"/>
              <w:jc w:val="both"/>
              <w:rPr>
                <w:rFonts w:ascii="Arial" w:hAnsi="Arial" w:cs="Arial"/>
                <w:color w:val="000000"/>
                <w:sz w:val="18"/>
                <w:szCs w:val="18"/>
              </w:rPr>
            </w:pPr>
            <w:r w:rsidRPr="00CD2C5F">
              <w:rPr>
                <w:rFonts w:ascii="Arial" w:hAnsi="Arial" w:cs="Arial"/>
                <w:bCs/>
                <w:sz w:val="18"/>
                <w:szCs w:val="18"/>
              </w:rPr>
              <w:t xml:space="preserve">(7) </w:t>
            </w:r>
            <w:r w:rsidRPr="00CD2C5F">
              <w:rPr>
                <w:rFonts w:ascii="Arial" w:hAnsi="Arial" w:cs="Arial"/>
                <w:color w:val="000000"/>
                <w:sz w:val="18"/>
                <w:szCs w:val="18"/>
              </w:rPr>
              <w:t>Για τους σκοπούς του παρόντος άρθρου -</w:t>
            </w:r>
          </w:p>
          <w:p w:rsidR="00C938F7" w:rsidRPr="00CD2C5F" w:rsidRDefault="00C938F7" w:rsidP="00C938F7">
            <w:pPr>
              <w:spacing w:before="100" w:beforeAutospacing="1" w:after="100" w:afterAutospacing="1"/>
              <w:ind w:firstLine="450"/>
              <w:jc w:val="both"/>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Οι όροι «μέσα της κατηγορίας 2», «παράγωγα», «πολύ μικρές, μικρές και μεσαίες επιχειρήσεις» και «πρόσθετα μέσα της κατηγορίας 1» έχουν την έννοια που τους αποδίδει ο περί Εξυγίανσης Πιστωτικών Ιδρυμάτων και Επενδυτικών Εταιρειών Νόμος∙</w:t>
            </w:r>
          </w:p>
          <w:p w:rsidR="00C938F7" w:rsidRPr="00CD2C5F" w:rsidRDefault="00C938F7" w:rsidP="00C938F7">
            <w:pPr>
              <w:spacing w:before="100" w:beforeAutospacing="1" w:after="100" w:afterAutospacing="1"/>
              <w:ind w:firstLine="450"/>
              <w:jc w:val="both"/>
              <w:rPr>
                <w:rFonts w:ascii="Arial" w:eastAsia="Times New Roman" w:hAnsi="Arial" w:cs="Arial"/>
                <w:color w:val="000000"/>
                <w:sz w:val="18"/>
                <w:szCs w:val="18"/>
                <w:lang w:val="el-GR" w:eastAsia="el-GR"/>
              </w:rPr>
            </w:pPr>
            <w:r w:rsidRPr="00CD2C5F">
              <w:rPr>
                <w:rFonts w:ascii="Arial" w:eastAsia="Times New Roman" w:hAnsi="Arial" w:cs="Arial"/>
                <w:color w:val="000000"/>
                <w:sz w:val="18"/>
                <w:szCs w:val="18"/>
                <w:lang w:val="el-GR" w:eastAsia="el-GR"/>
              </w:rPr>
              <w:t>«χρέη ή απαιτήσεις από χρεωστικά μέσα, χαμηλής κατάταξης» σημαίνει χρέη ή απαιτήσεις από δάνεια ή χρεωστικά μέσα που εκδίδονται για να παρέχουν επικουρική απαίτηση έναντι του ιδρύματος έκδοσης, η οποία μπορεί να ασκηθεί μόνο αφού έχουν ικανοποιηθεί όλες οι απαιτήσεις υψηλότερης κατάταξης·</w:t>
            </w:r>
          </w:p>
          <w:p w:rsidR="00C938F7" w:rsidRPr="00CD2C5F" w:rsidRDefault="00C938F7" w:rsidP="006459F2">
            <w:pPr>
              <w:spacing w:before="100" w:beforeAutospacing="1" w:after="100" w:afterAutospacing="1"/>
              <w:ind w:firstLine="450"/>
              <w:jc w:val="both"/>
              <w:rPr>
                <w:rFonts w:ascii="Arial" w:hAnsi="Arial" w:cs="Arial"/>
                <w:bCs/>
                <w:sz w:val="18"/>
                <w:szCs w:val="18"/>
                <w:lang w:val="el-GR"/>
              </w:rPr>
            </w:pPr>
            <w:r w:rsidRPr="00CD2C5F">
              <w:rPr>
                <w:rFonts w:ascii="Arial" w:eastAsia="Times New Roman" w:hAnsi="Arial" w:cs="Arial"/>
                <w:color w:val="000000"/>
                <w:sz w:val="18"/>
                <w:szCs w:val="18"/>
                <w:lang w:val="el-GR" w:eastAsia="el-GR"/>
              </w:rPr>
              <w:t>ο όρος «χρεωστικά μέσα» σημαίνει ομολογίες και άλλες μορφές μεταβιβάσιμων χρεών και μέσα με τα οποία δημιουργείται η αναγνωρίζεται μια οφειλή.</w:t>
            </w:r>
          </w:p>
        </w:tc>
      </w:tr>
      <w:tr w:rsidR="00C938F7" w:rsidRPr="002563FB" w:rsidTr="00EE1DFE">
        <w:tc>
          <w:tcPr>
            <w:tcW w:w="1701" w:type="dxa"/>
          </w:tcPr>
          <w:p w:rsidR="00C938F7" w:rsidRPr="00CD2C5F" w:rsidRDefault="00C938F7" w:rsidP="00F23509">
            <w:pPr>
              <w:rPr>
                <w:rFonts w:ascii="Arial" w:hAnsi="Arial" w:cs="Arial"/>
                <w:sz w:val="18"/>
                <w:szCs w:val="18"/>
                <w:lang w:val="el-GR"/>
              </w:rPr>
            </w:pPr>
          </w:p>
        </w:tc>
        <w:tc>
          <w:tcPr>
            <w:tcW w:w="7938" w:type="dxa"/>
          </w:tcPr>
          <w:p w:rsidR="00C938F7" w:rsidRPr="00CD2C5F" w:rsidRDefault="00C938F7" w:rsidP="00345B1F">
            <w:pPr>
              <w:jc w:val="both"/>
              <w:rPr>
                <w:rFonts w:ascii="Arial" w:hAnsi="Arial" w:cs="Arial"/>
                <w:bCs/>
                <w:sz w:val="18"/>
                <w:szCs w:val="18"/>
                <w:lang w:val="el-GR"/>
              </w:rPr>
            </w:pPr>
          </w:p>
        </w:tc>
      </w:tr>
      <w:tr w:rsidR="008F4638" w:rsidRPr="00CD2C5F"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RDefault="008F4638" w:rsidP="008F4638">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VII</w:t>
            </w:r>
          </w:p>
          <w:p w:rsidR="008F4638" w:rsidRPr="00CD2C5F" w:rsidRDefault="008F4638" w:rsidP="008F4638">
            <w:pPr>
              <w:jc w:val="center"/>
              <w:rPr>
                <w:rFonts w:ascii="Arial" w:hAnsi="Arial" w:cs="Arial"/>
                <w:sz w:val="18"/>
                <w:szCs w:val="18"/>
                <w:lang w:val="el-GR"/>
              </w:rPr>
            </w:pPr>
            <w:r w:rsidRPr="00CD2C5F">
              <w:rPr>
                <w:rFonts w:ascii="Arial" w:hAnsi="Arial" w:cs="Arial"/>
                <w:sz w:val="18"/>
                <w:szCs w:val="18"/>
                <w:lang w:val="el-GR"/>
              </w:rPr>
              <w:t>ΠΩΛΗΣΗ ΕΡΓΑΣΙΩΝ</w:t>
            </w:r>
          </w:p>
        </w:tc>
      </w:tr>
      <w:tr w:rsidR="00766BD7" w:rsidRPr="002563FB" w:rsidTr="00EE1DFE">
        <w:tc>
          <w:tcPr>
            <w:tcW w:w="1701" w:type="dxa"/>
          </w:tcPr>
          <w:p w:rsidR="008F4638" w:rsidRPr="00CD2C5F" w:rsidRDefault="008F4638" w:rsidP="008F4638">
            <w:pPr>
              <w:rPr>
                <w:rFonts w:ascii="Arial" w:hAnsi="Arial" w:cs="Arial"/>
                <w:sz w:val="18"/>
                <w:szCs w:val="18"/>
                <w:lang w:val="el-GR"/>
              </w:rPr>
            </w:pPr>
            <w:r w:rsidRPr="00CD2C5F">
              <w:rPr>
                <w:rFonts w:ascii="Arial" w:eastAsia="Times New Roman" w:hAnsi="Arial" w:cs="Arial"/>
                <w:bCs/>
                <w:sz w:val="18"/>
                <w:szCs w:val="18"/>
                <w:lang w:val="el-GR"/>
              </w:rPr>
              <w:t xml:space="preserve">Πώληση </w:t>
            </w:r>
            <w:r w:rsidR="00850465" w:rsidRPr="00CD2C5F">
              <w:rPr>
                <w:rFonts w:ascii="Arial" w:eastAsia="Times New Roman" w:hAnsi="Arial" w:cs="Arial"/>
                <w:bCs/>
                <w:sz w:val="18"/>
                <w:szCs w:val="18"/>
                <w:lang w:val="el-GR"/>
              </w:rPr>
              <w:t>ε</w:t>
            </w:r>
            <w:r w:rsidRPr="00CD2C5F">
              <w:rPr>
                <w:rFonts w:ascii="Arial" w:eastAsia="Times New Roman" w:hAnsi="Arial" w:cs="Arial"/>
                <w:bCs/>
                <w:sz w:val="18"/>
                <w:szCs w:val="18"/>
                <w:lang w:val="el-GR"/>
              </w:rPr>
              <w:t>ργασιών.</w:t>
            </w:r>
          </w:p>
          <w:p w:rsidR="00766BD7" w:rsidRPr="00CD2C5F" w:rsidDel="00DA174E" w:rsidRDefault="00766BD7" w:rsidP="001C4BB3">
            <w:pPr>
              <w:rPr>
                <w:rFonts w:ascii="Arial" w:hAnsi="Arial" w:cs="Arial"/>
                <w:sz w:val="18"/>
                <w:szCs w:val="18"/>
                <w:lang w:val="el-GR"/>
              </w:rPr>
            </w:pPr>
          </w:p>
        </w:tc>
        <w:tc>
          <w:tcPr>
            <w:tcW w:w="7938" w:type="dxa"/>
          </w:tcPr>
          <w:p w:rsidR="00766BD7" w:rsidRPr="00CD2C5F" w:rsidRDefault="008F4638" w:rsidP="00CD2C5F">
            <w:pPr>
              <w:contextualSpacing/>
              <w:jc w:val="both"/>
              <w:rPr>
                <w:rFonts w:ascii="Arial" w:hAnsi="Arial" w:cs="Arial"/>
                <w:sz w:val="18"/>
                <w:szCs w:val="18"/>
                <w:lang w:val="el-GR"/>
              </w:rPr>
            </w:pPr>
            <w:r w:rsidRPr="00CD2C5F">
              <w:rPr>
                <w:rFonts w:ascii="Arial" w:eastAsia="Times New Roman" w:hAnsi="Arial" w:cs="Arial"/>
                <w:bCs/>
                <w:sz w:val="18"/>
                <w:szCs w:val="18"/>
                <w:lang w:val="el-GR"/>
              </w:rPr>
              <w:t>3</w:t>
            </w:r>
            <w:r w:rsidR="00DD44F3" w:rsidRPr="00CD2C5F">
              <w:rPr>
                <w:rFonts w:ascii="Arial" w:eastAsia="Times New Roman" w:hAnsi="Arial" w:cs="Arial"/>
                <w:bCs/>
                <w:sz w:val="18"/>
                <w:szCs w:val="18"/>
                <w:lang w:val="el-GR"/>
              </w:rPr>
              <w:t>2</w:t>
            </w:r>
            <w:r w:rsidRPr="00CD2C5F">
              <w:rPr>
                <w:rFonts w:ascii="Arial" w:eastAsia="Times New Roman" w:hAnsi="Arial" w:cs="Arial"/>
                <w:bCs/>
                <w:sz w:val="18"/>
                <w:szCs w:val="18"/>
                <w:lang w:val="el-GR"/>
              </w:rPr>
              <w:t>.</w:t>
            </w:r>
            <w:r w:rsidR="00CD2C5F" w:rsidRPr="00CD2C5F">
              <w:rPr>
                <w:rFonts w:ascii="Arial" w:eastAsia="Times New Roman" w:hAnsi="Arial" w:cs="Arial"/>
                <w:bCs/>
                <w:sz w:val="18"/>
                <w:szCs w:val="18"/>
                <w:lang w:val="el-GR"/>
              </w:rPr>
              <w:t>-</w:t>
            </w:r>
            <w:r w:rsidRPr="00CD2C5F">
              <w:rPr>
                <w:rFonts w:ascii="Arial" w:eastAsia="Times New Roman" w:hAnsi="Arial" w:cs="Arial"/>
                <w:sz w:val="18"/>
                <w:szCs w:val="18"/>
                <w:lang w:val="el-GR"/>
              </w:rPr>
              <w:t xml:space="preserve">(1)(α) Τηρουμένων των παραγράφων (β) και (γ) του παρόντος άρθρου και των προνοιών του άρθρου </w:t>
            </w:r>
            <w:r w:rsidR="00777A22" w:rsidRPr="00CD2C5F">
              <w:rPr>
                <w:rFonts w:ascii="Arial" w:eastAsia="Times New Roman" w:hAnsi="Arial" w:cs="Arial"/>
                <w:sz w:val="18"/>
                <w:szCs w:val="18"/>
                <w:lang w:val="el-GR"/>
              </w:rPr>
              <w:t xml:space="preserve">33 </w:t>
            </w:r>
            <w:r w:rsidRPr="00CD2C5F">
              <w:rPr>
                <w:rFonts w:ascii="Arial" w:eastAsia="Times New Roman" w:hAnsi="Arial" w:cs="Arial"/>
                <w:sz w:val="18"/>
                <w:szCs w:val="18"/>
                <w:lang w:val="el-GR"/>
              </w:rPr>
              <w:t>και με την επιφύλαξη τ</w:t>
            </w:r>
            <w:r w:rsidR="00461FC1" w:rsidRPr="00CD2C5F">
              <w:rPr>
                <w:rFonts w:ascii="Arial" w:eastAsia="Times New Roman" w:hAnsi="Arial" w:cs="Arial"/>
                <w:sz w:val="18"/>
                <w:szCs w:val="18"/>
                <w:lang w:val="el-GR"/>
              </w:rPr>
              <w:t>ων</w:t>
            </w:r>
            <w:r w:rsidRPr="00CD2C5F">
              <w:rPr>
                <w:rFonts w:ascii="Arial" w:eastAsia="Times New Roman" w:hAnsi="Arial" w:cs="Arial"/>
                <w:sz w:val="18"/>
                <w:szCs w:val="18"/>
                <w:lang w:val="el-GR"/>
              </w:rPr>
              <w:t xml:space="preserve"> άρθρ</w:t>
            </w:r>
            <w:r w:rsidR="00461FC1" w:rsidRPr="00CD2C5F">
              <w:rPr>
                <w:rFonts w:ascii="Arial" w:eastAsia="Times New Roman" w:hAnsi="Arial" w:cs="Arial"/>
                <w:sz w:val="18"/>
                <w:szCs w:val="18"/>
                <w:lang w:val="el-GR"/>
              </w:rPr>
              <w:t>ων</w:t>
            </w:r>
            <w:r w:rsidRPr="00CD2C5F">
              <w:rPr>
                <w:rFonts w:ascii="Arial" w:eastAsia="Times New Roman" w:hAnsi="Arial" w:cs="Arial"/>
                <w:sz w:val="18"/>
                <w:szCs w:val="18"/>
                <w:lang w:val="el-GR"/>
              </w:rPr>
              <w:t xml:space="preserve"> </w:t>
            </w:r>
            <w:r w:rsidR="00777A22" w:rsidRPr="00CD2C5F">
              <w:rPr>
                <w:rFonts w:ascii="Arial" w:eastAsia="Times New Roman" w:hAnsi="Arial" w:cs="Arial"/>
                <w:sz w:val="18"/>
                <w:szCs w:val="18"/>
                <w:lang w:val="el-GR"/>
              </w:rPr>
              <w:t xml:space="preserve">21 </w:t>
            </w:r>
            <w:r w:rsidR="00461FC1" w:rsidRPr="00CD2C5F">
              <w:rPr>
                <w:rFonts w:ascii="Arial" w:eastAsia="Times New Roman" w:hAnsi="Arial" w:cs="Arial"/>
                <w:sz w:val="18"/>
                <w:szCs w:val="18"/>
                <w:lang w:val="el-GR"/>
              </w:rPr>
              <w:t xml:space="preserve">και </w:t>
            </w:r>
            <w:r w:rsidR="008C79DB" w:rsidRPr="00CD2C5F">
              <w:rPr>
                <w:rFonts w:ascii="Arial" w:eastAsia="Times New Roman" w:hAnsi="Arial" w:cs="Arial"/>
                <w:sz w:val="18"/>
                <w:szCs w:val="18"/>
                <w:lang w:val="el-GR"/>
              </w:rPr>
              <w:t>4</w:t>
            </w:r>
            <w:r w:rsidR="00777A22" w:rsidRPr="00CD2C5F">
              <w:rPr>
                <w:rFonts w:ascii="Arial" w:eastAsia="Times New Roman" w:hAnsi="Arial" w:cs="Arial"/>
                <w:sz w:val="18"/>
                <w:szCs w:val="18"/>
                <w:lang w:val="el-GR"/>
              </w:rPr>
              <w:t>0</w:t>
            </w:r>
            <w:r w:rsidRPr="00CD2C5F">
              <w:rPr>
                <w:rFonts w:ascii="Arial" w:eastAsia="Times New Roman" w:hAnsi="Arial" w:cs="Arial"/>
                <w:sz w:val="18"/>
                <w:szCs w:val="18"/>
                <w:lang w:val="el-GR"/>
              </w:rPr>
              <w:t xml:space="preserve">, </w:t>
            </w:r>
            <w:r w:rsidRPr="00CD2C5F">
              <w:rPr>
                <w:rFonts w:ascii="Arial" w:hAnsi="Arial" w:cs="Arial"/>
                <w:sz w:val="18"/>
                <w:szCs w:val="18"/>
                <w:lang w:val="el-GR"/>
              </w:rPr>
              <w:t>οποιαδήποτε μεταβίβαση όλων ή ομάδας περιουσιακών στοιχείων, δικαιωμάτων ή υποχρεώσεων του υπό εκκαθάριση ΑΠΙ</w:t>
            </w:r>
            <w:r w:rsidR="00DA1C53" w:rsidRPr="00CD2C5F">
              <w:rPr>
                <w:rFonts w:ascii="Arial" w:hAnsi="Arial" w:cs="Arial"/>
                <w:sz w:val="18"/>
                <w:szCs w:val="18"/>
                <w:lang w:val="el-GR"/>
              </w:rPr>
              <w:t xml:space="preserve"> </w:t>
            </w:r>
            <w:r w:rsidR="00461FC1" w:rsidRPr="00CD2C5F">
              <w:rPr>
                <w:rFonts w:ascii="Arial" w:hAnsi="Arial" w:cs="Arial"/>
                <w:sz w:val="18"/>
                <w:szCs w:val="18"/>
                <w:lang w:val="el-GR"/>
              </w:rPr>
              <w:t xml:space="preserve">δυνάμει του παρόντος Νόμου </w:t>
            </w:r>
            <w:r w:rsidRPr="00CD2C5F">
              <w:rPr>
                <w:rFonts w:ascii="Arial" w:eastAsia="Times New Roman" w:hAnsi="Arial" w:cs="Arial"/>
                <w:sz w:val="18"/>
                <w:szCs w:val="18"/>
                <w:lang w:val="el-GR"/>
              </w:rPr>
              <w:t>θεωρείται καθ’ όλα έγκυρη πράξη και ισχύει έναντι τρίτων, χωρίς τη συγκατάθεση των συνεισφορέων του ΑΠΙ, πιστωτών ή οποιουδήποτε άλλου τρίτου μέρους πλην του αποκτώντα</w:t>
            </w:r>
            <w:r w:rsidRPr="00CD2C5F">
              <w:rPr>
                <w:rFonts w:ascii="Arial" w:eastAsia="Times New Roman" w:hAnsi="Arial" w:cs="Arial"/>
                <w:color w:val="000000"/>
                <w:sz w:val="18"/>
                <w:szCs w:val="18"/>
                <w:lang w:val="el-GR"/>
              </w:rPr>
              <w:t xml:space="preserve"> και ανεξάρτητα από την ισχύ οποιουδήποτε περιορισμού που επιβάλλεται δυνάμει διατάξεων νομοθεσίας ή όρων σύμβασης ή με οποιοδήποτε άλλο τρόπο, περιλαμβανομένης της συμμόρφωσης με νομικές διαδικασίες που διαφορετικά θα εφαρμόζονταν</w:t>
            </w:r>
            <w:r w:rsidRPr="00CD2C5F">
              <w:rPr>
                <w:rFonts w:ascii="Arial" w:eastAsia="Times New Roman" w:hAnsi="Arial" w:cs="Arial"/>
                <w:sz w:val="18"/>
                <w:szCs w:val="18"/>
                <w:lang w:val="el-GR"/>
              </w:rPr>
              <w:t>, οι δε συνεισφορείς ή πιστωτές και άλλα τρίτα μέρη των οποίων τα δικαιώματα ή οι υποχρεώσεις δεν μεταβιβάζονται, δεν έχουν δικαιώματα, άμεσα ή έμμεσα, επί των μεταβιβαζόμενων περιουσιακών στοιχείων, δικαιωμάτων ή υποχρεώσεων.</w:t>
            </w: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Del="0035589F" w:rsidRDefault="008F4638" w:rsidP="00CD4962">
            <w:pPr>
              <w:jc w:val="both"/>
              <w:rPr>
                <w:rFonts w:ascii="Arial" w:hAnsi="Arial" w:cs="Arial"/>
                <w:sz w:val="18"/>
                <w:szCs w:val="18"/>
                <w:lang w:val="el-GR"/>
              </w:rPr>
            </w:pP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Del="0035589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(β) Οι απαιτήσεις που αναφέρονται στις παραγράφους (</w:t>
            </w:r>
            <w:proofErr w:type="spellStart"/>
            <w:r w:rsidRPr="00CD2C5F">
              <w:rPr>
                <w:rFonts w:ascii="Arial" w:eastAsia="Times New Roman" w:hAnsi="Arial" w:cs="Arial"/>
                <w:sz w:val="18"/>
                <w:szCs w:val="18"/>
                <w:lang w:val="el-GR"/>
              </w:rPr>
              <w:t>ια</w:t>
            </w:r>
            <w:proofErr w:type="spellEnd"/>
            <w:r w:rsidRPr="00CD2C5F">
              <w:rPr>
                <w:rFonts w:ascii="Arial" w:eastAsia="Times New Roman" w:hAnsi="Arial" w:cs="Arial"/>
                <w:sz w:val="18"/>
                <w:szCs w:val="18"/>
                <w:lang w:val="el-GR"/>
              </w:rPr>
              <w:t>) μέχρι (</w:t>
            </w:r>
            <w:proofErr w:type="spellStart"/>
            <w:r w:rsidRPr="00CD2C5F">
              <w:rPr>
                <w:rFonts w:ascii="Arial" w:eastAsia="Times New Roman" w:hAnsi="Arial" w:cs="Arial"/>
                <w:sz w:val="18"/>
                <w:szCs w:val="18"/>
                <w:lang w:val="el-GR"/>
              </w:rPr>
              <w:t>ιε</w:t>
            </w:r>
            <w:proofErr w:type="spellEnd"/>
            <w:r w:rsidRPr="00CD2C5F">
              <w:rPr>
                <w:rFonts w:ascii="Arial" w:eastAsia="Times New Roman" w:hAnsi="Arial" w:cs="Arial"/>
                <w:sz w:val="18"/>
                <w:szCs w:val="18"/>
                <w:lang w:val="el-GR"/>
              </w:rPr>
              <w:t>) του εδαφίου (1) άρθρου 3</w:t>
            </w:r>
            <w:r w:rsidR="00777A22" w:rsidRPr="00CD2C5F">
              <w:rPr>
                <w:rFonts w:ascii="Arial" w:eastAsia="Times New Roman" w:hAnsi="Arial" w:cs="Arial"/>
                <w:sz w:val="18"/>
                <w:szCs w:val="18"/>
                <w:lang w:val="el-GR"/>
              </w:rPr>
              <w:t>1</w:t>
            </w:r>
            <w:r w:rsidRPr="00CD2C5F">
              <w:rPr>
                <w:rFonts w:ascii="Arial" w:eastAsia="Times New Roman" w:hAnsi="Arial" w:cs="Arial"/>
                <w:sz w:val="18"/>
                <w:szCs w:val="18"/>
                <w:lang w:val="el-GR"/>
              </w:rPr>
              <w:t xml:space="preserve"> δεν δύναται να περιληφθούν στις υποχρεώσεις που μεταβιβάζονται δυνάμει του παρόντος άρθρου.</w:t>
            </w: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Del="0035589F" w:rsidRDefault="008F4638" w:rsidP="00CD4962">
            <w:pPr>
              <w:jc w:val="both"/>
              <w:rPr>
                <w:rFonts w:ascii="Arial" w:hAnsi="Arial" w:cs="Arial"/>
                <w:sz w:val="18"/>
                <w:szCs w:val="18"/>
                <w:lang w:val="el-GR"/>
              </w:rPr>
            </w:pP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CB50A0" w:rsidRPr="00CD2C5F" w:rsidDel="0035589F" w:rsidRDefault="008F4638" w:rsidP="00DB1A7A">
            <w:pPr>
              <w:jc w:val="both"/>
              <w:rPr>
                <w:rFonts w:ascii="Arial" w:hAnsi="Arial" w:cs="Arial"/>
                <w:sz w:val="18"/>
                <w:szCs w:val="18"/>
                <w:lang w:val="el-GR"/>
              </w:rPr>
            </w:pPr>
            <w:r w:rsidRPr="00CD2C5F">
              <w:rPr>
                <w:rFonts w:ascii="Arial" w:eastAsia="Times New Roman" w:hAnsi="Arial" w:cs="Arial"/>
                <w:sz w:val="18"/>
                <w:szCs w:val="18"/>
                <w:lang w:val="el-GR"/>
              </w:rPr>
              <w:t>(γ) Σε περίπτωση που μέρος ή το σύνολο κατάθεσης δεν μεταβιβάζεται κατά την πώληση εργασιών, ισόποσες δανειακές απαιτήσεις έναντι του ίδιου προσώπου, παραμένουν στο υπό εκκαθάριση ΑΠΙ.</w:t>
            </w: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Del="0035589F" w:rsidRDefault="008F4638" w:rsidP="00CD4962">
            <w:pPr>
              <w:jc w:val="both"/>
              <w:rPr>
                <w:rFonts w:ascii="Arial" w:hAnsi="Arial" w:cs="Arial"/>
                <w:sz w:val="18"/>
                <w:szCs w:val="18"/>
                <w:lang w:val="el-GR"/>
              </w:rPr>
            </w:pP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(δ) Σε περίπτωση που μεταβιβάζεται επιλέξιμη κατάθεση ίση ή μεγαλύτερη του επιπέδου κάλυψης που προβλέπεται από τους περί του Συστήματος Εγγύησης των Καταθέσεων και Εξυγίανσης Πιστωτικών και Άλλων Ιδρυμάτων Κανονισμούς –</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lang w:val="en-GB"/>
              </w:rPr>
              <w:t>i</w:t>
            </w:r>
            <w:r w:rsidRPr="00CD2C5F">
              <w:rPr>
                <w:rFonts w:ascii="Arial" w:eastAsia="Times New Roman" w:hAnsi="Arial" w:cs="Arial"/>
                <w:sz w:val="18"/>
                <w:szCs w:val="18"/>
                <w:lang w:val="el-GR"/>
              </w:rPr>
              <w:t>) δεν ενεργοποιείται η διαδικασία αποζημίωσης που προβλέπετ</w:t>
            </w:r>
            <w:r w:rsidR="006459F2" w:rsidRPr="00CD2C5F">
              <w:rPr>
                <w:rFonts w:ascii="Arial" w:eastAsia="Times New Roman" w:hAnsi="Arial" w:cs="Arial"/>
                <w:sz w:val="18"/>
                <w:szCs w:val="18"/>
                <w:lang w:val="el-GR"/>
              </w:rPr>
              <w:t>αι από τους εν λόγω Κανονισμούς</w:t>
            </w:r>
            <w:r w:rsidRPr="00CD2C5F">
              <w:rPr>
                <w:rFonts w:ascii="Arial" w:eastAsia="Times New Roman" w:hAnsi="Arial" w:cs="Arial"/>
                <w:sz w:val="18"/>
                <w:szCs w:val="18"/>
                <w:lang w:val="el-GR"/>
              </w:rPr>
              <w:t>·</w:t>
            </w:r>
            <w:r w:rsidR="00225D03" w:rsidRPr="00CD2C5F">
              <w:rPr>
                <w:rFonts w:ascii="Arial" w:eastAsia="Times New Roman" w:hAnsi="Arial" w:cs="Arial"/>
                <w:sz w:val="18"/>
                <w:szCs w:val="18"/>
                <w:lang w:val="el-GR"/>
              </w:rPr>
              <w:t xml:space="preserve"> </w:t>
            </w:r>
            <w:r w:rsidRPr="00CD2C5F">
              <w:rPr>
                <w:rFonts w:ascii="Arial" w:eastAsia="Times New Roman" w:hAnsi="Arial" w:cs="Arial"/>
                <w:sz w:val="18"/>
                <w:szCs w:val="18"/>
                <w:lang w:val="el-GR"/>
              </w:rPr>
              <w:t>και</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lang w:val="en-GB"/>
              </w:rPr>
              <w:t>ii</w:t>
            </w:r>
            <w:r w:rsidRPr="00CD2C5F">
              <w:rPr>
                <w:rFonts w:ascii="Arial" w:eastAsia="Times New Roman" w:hAnsi="Arial" w:cs="Arial"/>
                <w:sz w:val="18"/>
                <w:szCs w:val="18"/>
                <w:lang w:val="el-GR"/>
              </w:rPr>
              <w:t>) σε περίπτωση που δεν μεταβιβάζεται στο ακέραιο η εν λόγω επιλέξιμη κατάθεση, το ποσό της κατάθεσης που δεν μεταβιβάζεται δεν θεωρείται ως μη διαθέσιμη κατάθεση.</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(2)(α) Ο εκκαθαριστής ή ο προσωρινός εκκαθαριστής, ανάλογα με την περίπτωση, λαμβάνει κάθε εύλογο μέτρο ώστε να εξασφαλίσει εμπορικούς όρους για τη μεταβίβαση που αναφέρεται στο εδάφιο (1), οι οποίοι συνάδουν με την αποτίμηση που πραγματοποιείται δυνάμει του άρθρου 3</w:t>
            </w:r>
            <w:r w:rsidR="00777A22" w:rsidRPr="00CD2C5F">
              <w:rPr>
                <w:rFonts w:ascii="Arial" w:eastAsia="Times New Roman" w:hAnsi="Arial" w:cs="Arial"/>
                <w:sz w:val="18"/>
                <w:szCs w:val="18"/>
                <w:lang w:val="el-GR"/>
              </w:rPr>
              <w:t>4</w:t>
            </w:r>
            <w:r w:rsidRPr="00CD2C5F">
              <w:rPr>
                <w:rFonts w:ascii="Arial" w:eastAsia="Times New Roman" w:hAnsi="Arial" w:cs="Arial"/>
                <w:sz w:val="18"/>
                <w:szCs w:val="18"/>
                <w:lang w:val="el-GR"/>
              </w:rPr>
              <w:t xml:space="preserve"> και στην περίπτωση που λαμβάνεται χρηματοδότηση δυνάμει του Μέρους </w:t>
            </w:r>
            <w:r w:rsidRPr="00CD2C5F">
              <w:rPr>
                <w:rFonts w:ascii="Arial" w:eastAsia="Times New Roman" w:hAnsi="Arial" w:cs="Arial"/>
                <w:sz w:val="18"/>
                <w:szCs w:val="18"/>
              </w:rPr>
              <w:t>VIII</w:t>
            </w:r>
            <w:r w:rsidRPr="00CD2C5F">
              <w:rPr>
                <w:rFonts w:ascii="Arial" w:eastAsia="Times New Roman" w:hAnsi="Arial" w:cs="Arial"/>
                <w:sz w:val="18"/>
                <w:szCs w:val="18"/>
                <w:lang w:val="el-GR"/>
              </w:rPr>
              <w:t xml:space="preserve"> με τους κανόνες της ΕΕ σχετικά με τις κρατικές ενισχύσεις, το δε αντάλλαγμα δύναται να είναι σε μορφή αποδοχής υποχρεώσεων ή χρηματικού ποσού.</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(β) Για τους σκοπούς της παραγράφου (α), ο εκκαθαριστής ή ο προσωρινός εκκαθαριστής, ανάλογα με την περίπτωση, δύναται να προβαίνει σε κατάλληλες ρυθμίσεις για τη λήψη προσφορών για τις ομάδες περιουσιακών στοιχείων, δικαιωμάτων και υποχρεώσεων που σκοπεύει να μεταβιβάσει μέσω της πώλησης εργασιών:</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 xml:space="preserve">    Νοείται ότι, δύνανται να κινηθούν χωριστές διαδικασίες υποβολής προσφορών σε περίπτωση πώλησης πέραν της μιας ομάδας περιουσιακών στοιχείων, δικαιωμάτων και υποχρεώσεων.</w:t>
            </w:r>
          </w:p>
          <w:p w:rsidR="008F4638" w:rsidRPr="00CD2C5F" w:rsidRDefault="008F4638" w:rsidP="008F4638">
            <w:pPr>
              <w:jc w:val="both"/>
              <w:rPr>
                <w:rFonts w:ascii="Arial" w:eastAsia="Times New Roman" w:hAnsi="Arial" w:cs="Arial"/>
                <w:sz w:val="18"/>
                <w:szCs w:val="18"/>
                <w:lang w:val="el-GR"/>
              </w:rPr>
            </w:pPr>
            <w:r w:rsidRPr="00CD2C5F">
              <w:rPr>
                <w:rFonts w:ascii="Arial" w:hAnsi="Arial" w:cs="Arial"/>
                <w:sz w:val="18"/>
                <w:szCs w:val="18"/>
                <w:lang w:val="el-GR"/>
              </w:rPr>
              <w:t xml:space="preserve">(3)(α) Ο εκκαθαριστής </w:t>
            </w:r>
            <w:r w:rsidRPr="00CD2C5F">
              <w:rPr>
                <w:rFonts w:ascii="Arial" w:eastAsia="Times New Roman" w:hAnsi="Arial" w:cs="Arial"/>
                <w:sz w:val="18"/>
                <w:szCs w:val="18"/>
                <w:lang w:val="el-GR"/>
              </w:rPr>
              <w:t xml:space="preserve">ή ο προσωρινός εκκαθαριστής, ανάλογα με την περίπτωση, </w:t>
            </w:r>
            <w:r w:rsidRPr="00CD2C5F">
              <w:rPr>
                <w:rFonts w:ascii="Arial" w:hAnsi="Arial" w:cs="Arial"/>
                <w:sz w:val="18"/>
                <w:szCs w:val="18"/>
                <w:lang w:val="el-GR"/>
              </w:rPr>
              <w:t xml:space="preserve">υποχρεούται να ειδοποιεί έγκαιρα τον </w:t>
            </w:r>
            <w:r w:rsidRPr="00CD2C5F">
              <w:rPr>
                <w:rFonts w:ascii="Arial" w:eastAsia="Times New Roman" w:hAnsi="Arial" w:cs="Arial"/>
                <w:sz w:val="18"/>
                <w:szCs w:val="18"/>
                <w:lang w:val="el-GR"/>
              </w:rPr>
              <w:t>έφορο εταιρειών, ο οποίος το συντομότερο δυνατό δημοσιεύει γνωστοποίηση αναφορικά με τη μεταβίβαση και την καθορισθείσα ημερομηνία για την εκτέλεση της μεταβίβασης των συναφών περιουσιακών στοιχείων, επιχείρησης και/ή καταθέσεων, στην Επίσημη Εφημερίδα της Δημοκρατίας.</w:t>
            </w:r>
          </w:p>
          <w:p w:rsidR="008F4638" w:rsidRPr="00CD2C5F" w:rsidRDefault="008F4638" w:rsidP="008F4638">
            <w:pPr>
              <w:spacing w:before="100" w:beforeAutospacing="1" w:after="100" w:afterAutospacing="1"/>
              <w:jc w:val="both"/>
              <w:rPr>
                <w:rFonts w:ascii="Arial" w:eastAsia="Times New Roman" w:hAnsi="Arial" w:cs="Arial"/>
                <w:sz w:val="18"/>
                <w:szCs w:val="18"/>
                <w:lang w:val="el-GR"/>
              </w:rPr>
            </w:pPr>
            <w:r w:rsidRPr="00CD2C5F">
              <w:rPr>
                <w:rFonts w:ascii="Arial" w:eastAsia="Times New Roman" w:hAnsi="Arial" w:cs="Arial"/>
                <w:sz w:val="18"/>
                <w:szCs w:val="18"/>
                <w:lang w:val="el-GR"/>
              </w:rPr>
              <w:t>(β) Η δημοσίευση της γνωστοποίησης σύμφωνα με την παράγραφο (α) πιο πάνω θα αποτελεί τελεσίδικη μαρτυρία της μεταβίβασης και του χρόνου μεταβίβασης.</w:t>
            </w:r>
          </w:p>
          <w:p w:rsidR="00396FCD" w:rsidRPr="00CD2C5F" w:rsidRDefault="008F4638" w:rsidP="00396FCD">
            <w:pPr>
              <w:jc w:val="both"/>
              <w:rPr>
                <w:rFonts w:ascii="Arial" w:hAnsi="Arial" w:cs="Arial"/>
                <w:sz w:val="18"/>
                <w:szCs w:val="18"/>
                <w:lang w:val="el-GR"/>
              </w:rPr>
            </w:pPr>
            <w:r w:rsidRPr="00CD2C5F">
              <w:rPr>
                <w:rFonts w:ascii="Arial" w:hAnsi="Arial" w:cs="Arial"/>
                <w:sz w:val="18"/>
                <w:szCs w:val="18"/>
                <w:lang w:val="el-GR"/>
              </w:rPr>
              <w:t xml:space="preserve">(4) Με τη δημοσίευση της </w:t>
            </w:r>
            <w:proofErr w:type="spellStart"/>
            <w:r w:rsidRPr="00CD2C5F">
              <w:rPr>
                <w:rFonts w:ascii="Arial" w:hAnsi="Arial" w:cs="Arial"/>
                <w:sz w:val="18"/>
                <w:szCs w:val="18"/>
                <w:lang w:val="el-GR"/>
              </w:rPr>
              <w:t>προνοούμενης</w:t>
            </w:r>
            <w:proofErr w:type="spellEnd"/>
            <w:r w:rsidRPr="00CD2C5F">
              <w:rPr>
                <w:rFonts w:ascii="Arial" w:hAnsi="Arial" w:cs="Arial"/>
                <w:sz w:val="18"/>
                <w:szCs w:val="18"/>
                <w:lang w:val="el-GR"/>
              </w:rPr>
              <w:t xml:space="preserve"> στο εδάφιο (3) γνωστοποίησης, τα μεταβιβαζόμενα περιουσιακά στοιχεία, δικαιώματα και υποχρεώσεις μεταβιβάζονται σύμφωνα με τις πρόνοιες του παρόντος Νόμου.</w:t>
            </w:r>
          </w:p>
          <w:p w:rsidR="00396FCD" w:rsidRPr="00CD2C5F" w:rsidRDefault="00396FCD" w:rsidP="00396FCD">
            <w:pPr>
              <w:jc w:val="both"/>
              <w:rPr>
                <w:rFonts w:ascii="Arial" w:hAnsi="Arial" w:cs="Arial"/>
                <w:sz w:val="18"/>
                <w:szCs w:val="18"/>
                <w:lang w:val="el-GR"/>
              </w:rPr>
            </w:pPr>
          </w:p>
          <w:p w:rsidR="006D5E47" w:rsidRPr="00CD2C5F" w:rsidDel="0035589F" w:rsidRDefault="00396FCD">
            <w:pPr>
              <w:jc w:val="both"/>
              <w:rPr>
                <w:rFonts w:ascii="Arial" w:hAnsi="Arial" w:cs="Arial"/>
                <w:sz w:val="18"/>
                <w:szCs w:val="18"/>
                <w:lang w:val="el-GR"/>
              </w:rPr>
            </w:pPr>
            <w:r w:rsidRPr="00CD2C5F">
              <w:rPr>
                <w:rFonts w:ascii="Arial" w:hAnsi="Arial" w:cs="Arial"/>
                <w:sz w:val="18"/>
                <w:szCs w:val="18"/>
                <w:lang w:val="el-GR"/>
              </w:rPr>
              <w:t>(</w:t>
            </w:r>
            <w:r w:rsidR="00526DDC" w:rsidRPr="00CD2C5F">
              <w:rPr>
                <w:rFonts w:ascii="Arial" w:hAnsi="Arial" w:cs="Arial"/>
                <w:sz w:val="18"/>
                <w:szCs w:val="18"/>
                <w:lang w:val="el-GR"/>
              </w:rPr>
              <w:t>5</w:t>
            </w:r>
            <w:r w:rsidRPr="00CD2C5F">
              <w:rPr>
                <w:rFonts w:ascii="Arial" w:hAnsi="Arial" w:cs="Arial"/>
                <w:sz w:val="18"/>
                <w:szCs w:val="18"/>
                <w:lang w:val="el-GR"/>
              </w:rPr>
              <w:t xml:space="preserve">) Οι συμβατικές σχέσεις σε σχέση με τα περιουσιακά στοιχεία, δικαιώματα και υποχρεώσεις που μεταβιβάζονται κατά τα προβλεπόμενα στο παρόν άρθρο παραμένουν σε ισχύ και όσον αφορά τα δικαιώματα και τις υποχρεώσεις που αφορούν κάθε χρηματοπιστωτικό μέσο, δικαίωμα, περιουσιακό στοιχείο ή υποχρέωση που μεταβιβάζεται, ο αποδέκτης υποκαθιστά το ΑΠΙ σε όλα τα σχετικά έγγραφα των συμβάσεων ως νόμιμος διάδοχος. </w:t>
            </w:r>
          </w:p>
        </w:tc>
      </w:tr>
      <w:tr w:rsidR="006D5E47" w:rsidRPr="002563FB" w:rsidTr="00EE1DFE">
        <w:tc>
          <w:tcPr>
            <w:tcW w:w="1701" w:type="dxa"/>
          </w:tcPr>
          <w:p w:rsidR="006D5E47" w:rsidRPr="00CD2C5F" w:rsidRDefault="006D5E47" w:rsidP="006D5E47">
            <w:pPr>
              <w:jc w:val="right"/>
              <w:rPr>
                <w:rFonts w:ascii="Arial" w:eastAsia="Times New Roman" w:hAnsi="Arial" w:cs="Arial"/>
                <w:sz w:val="18"/>
                <w:szCs w:val="18"/>
                <w:lang w:val="el-GR"/>
              </w:rPr>
            </w:pPr>
          </w:p>
        </w:tc>
        <w:tc>
          <w:tcPr>
            <w:tcW w:w="7938" w:type="dxa"/>
          </w:tcPr>
          <w:p w:rsidR="006D5E47" w:rsidRPr="00CD2C5F" w:rsidRDefault="006D5E47" w:rsidP="006D5E47">
            <w:pPr>
              <w:jc w:val="both"/>
              <w:rPr>
                <w:rFonts w:ascii="Arial" w:eastAsia="Times New Roman" w:hAnsi="Arial" w:cs="Arial"/>
                <w:sz w:val="18"/>
                <w:szCs w:val="18"/>
                <w:lang w:val="el-GR"/>
              </w:rPr>
            </w:pPr>
          </w:p>
        </w:tc>
      </w:tr>
      <w:tr w:rsidR="006D5E47" w:rsidRPr="002563FB" w:rsidTr="00EE1DFE">
        <w:tc>
          <w:tcPr>
            <w:tcW w:w="1701" w:type="dxa"/>
          </w:tcPr>
          <w:p w:rsidR="00351922" w:rsidRDefault="00351922" w:rsidP="006D5E47">
            <w:pPr>
              <w:jc w:val="right"/>
              <w:rPr>
                <w:rFonts w:ascii="Arial" w:eastAsia="Times New Roman" w:hAnsi="Arial" w:cs="Arial"/>
                <w:sz w:val="18"/>
                <w:szCs w:val="18"/>
                <w:lang w:val="el-GR"/>
              </w:rPr>
            </w:pPr>
          </w:p>
          <w:p w:rsidR="006D5E47" w:rsidRPr="00CD2C5F" w:rsidRDefault="006D5E47" w:rsidP="006D5E47">
            <w:pPr>
              <w:jc w:val="right"/>
              <w:rPr>
                <w:rFonts w:ascii="Arial" w:eastAsia="Times New Roman" w:hAnsi="Arial" w:cs="Arial"/>
                <w:sz w:val="18"/>
                <w:szCs w:val="18"/>
                <w:lang w:val="el-GR"/>
              </w:rPr>
            </w:pPr>
            <w:r w:rsidRPr="00CD2C5F">
              <w:rPr>
                <w:rFonts w:ascii="Arial" w:eastAsia="Times New Roman" w:hAnsi="Arial" w:cs="Arial"/>
                <w:sz w:val="18"/>
                <w:szCs w:val="18"/>
                <w:lang w:val="el-GR"/>
              </w:rPr>
              <w:t>104(I) του 2000</w:t>
            </w:r>
          </w:p>
          <w:p w:rsidR="006D5E47" w:rsidRPr="00CD2C5F" w:rsidRDefault="006D5E47" w:rsidP="006D5E47">
            <w:pPr>
              <w:jc w:val="right"/>
              <w:rPr>
                <w:rFonts w:ascii="Arial" w:eastAsia="Times New Roman" w:hAnsi="Arial" w:cs="Arial"/>
                <w:sz w:val="18"/>
                <w:szCs w:val="18"/>
                <w:lang w:val="el-GR"/>
              </w:rPr>
            </w:pPr>
            <w:r w:rsidRPr="00CD2C5F">
              <w:rPr>
                <w:rFonts w:ascii="Arial" w:eastAsia="Times New Roman" w:hAnsi="Arial" w:cs="Arial"/>
                <w:sz w:val="18"/>
                <w:szCs w:val="18"/>
                <w:lang w:val="el-GR"/>
              </w:rPr>
              <w:t>39(I) του 2003</w:t>
            </w:r>
          </w:p>
          <w:p w:rsidR="006D5E47" w:rsidRPr="00351922" w:rsidRDefault="006D5E47" w:rsidP="006D5E47">
            <w:pPr>
              <w:jc w:val="right"/>
              <w:rPr>
                <w:rFonts w:ascii="Arial" w:eastAsia="Times New Roman" w:hAnsi="Arial" w:cs="Arial"/>
                <w:sz w:val="18"/>
                <w:szCs w:val="18"/>
                <w:lang w:val="en-GB"/>
              </w:rPr>
            </w:pPr>
            <w:r w:rsidRPr="00CD2C5F">
              <w:rPr>
                <w:rFonts w:ascii="Arial" w:eastAsia="Times New Roman" w:hAnsi="Arial" w:cs="Arial"/>
                <w:sz w:val="18"/>
                <w:szCs w:val="18"/>
                <w:lang w:val="el-GR"/>
              </w:rPr>
              <w:t>162(I) του 2018</w:t>
            </w:r>
            <w:r w:rsidR="00351922">
              <w:rPr>
                <w:rFonts w:ascii="Arial" w:eastAsia="Times New Roman" w:hAnsi="Arial" w:cs="Arial"/>
                <w:sz w:val="18"/>
                <w:szCs w:val="18"/>
                <w:lang w:val="en-GB"/>
              </w:rPr>
              <w:t>.</w:t>
            </w:r>
          </w:p>
          <w:p w:rsidR="006D5E47" w:rsidRPr="00CD2C5F" w:rsidDel="00DA174E" w:rsidRDefault="006D5E47" w:rsidP="001C4BB3">
            <w:pPr>
              <w:rPr>
                <w:rFonts w:ascii="Arial" w:hAnsi="Arial" w:cs="Arial"/>
                <w:sz w:val="18"/>
                <w:szCs w:val="18"/>
                <w:lang w:val="el-GR"/>
              </w:rPr>
            </w:pPr>
          </w:p>
        </w:tc>
        <w:tc>
          <w:tcPr>
            <w:tcW w:w="7938" w:type="dxa"/>
          </w:tcPr>
          <w:p w:rsidR="006D5E47" w:rsidRPr="00CD2C5F" w:rsidRDefault="006D5E47">
            <w:pPr>
              <w:jc w:val="both"/>
              <w:rPr>
                <w:rFonts w:ascii="Arial" w:eastAsia="Times New Roman" w:hAnsi="Arial" w:cs="Arial"/>
                <w:sz w:val="18"/>
                <w:szCs w:val="18"/>
                <w:lang w:val="el-GR"/>
              </w:rPr>
            </w:pPr>
            <w:r w:rsidRPr="00CD2C5F">
              <w:rPr>
                <w:rFonts w:ascii="Arial" w:eastAsia="Times New Roman" w:hAnsi="Arial" w:cs="Arial"/>
                <w:sz w:val="18"/>
                <w:szCs w:val="18"/>
                <w:lang w:val="el-GR"/>
              </w:rPr>
              <w:t>(</w:t>
            </w:r>
            <w:r w:rsidR="00526DDC" w:rsidRPr="00CD2C5F">
              <w:rPr>
                <w:rFonts w:ascii="Arial" w:eastAsia="Times New Roman" w:hAnsi="Arial" w:cs="Arial"/>
                <w:sz w:val="18"/>
                <w:szCs w:val="18"/>
                <w:lang w:val="el-GR"/>
              </w:rPr>
              <w:t>6</w:t>
            </w:r>
            <w:r w:rsidRPr="00CD2C5F">
              <w:rPr>
                <w:rFonts w:ascii="Arial" w:eastAsia="Times New Roman" w:hAnsi="Arial" w:cs="Arial"/>
                <w:sz w:val="18"/>
                <w:szCs w:val="18"/>
                <w:lang w:val="el-GR"/>
              </w:rPr>
              <w:t xml:space="preserve">) Η μεταχείριση των </w:t>
            </w:r>
            <w:proofErr w:type="spellStart"/>
            <w:r w:rsidRPr="00CD2C5F">
              <w:rPr>
                <w:rFonts w:ascii="Arial" w:eastAsia="Times New Roman" w:hAnsi="Arial" w:cs="Arial"/>
                <w:sz w:val="18"/>
                <w:szCs w:val="18"/>
                <w:lang w:val="el-GR"/>
              </w:rPr>
              <w:t>εργοδοτουμένων</w:t>
            </w:r>
            <w:proofErr w:type="spellEnd"/>
            <w:r w:rsidRPr="00CD2C5F">
              <w:rPr>
                <w:rFonts w:ascii="Arial" w:eastAsia="Times New Roman" w:hAnsi="Arial" w:cs="Arial"/>
                <w:sz w:val="18"/>
                <w:szCs w:val="18"/>
                <w:lang w:val="el-GR"/>
              </w:rPr>
              <w:t xml:space="preserve"> που επηρεάζονται από την πώληση εργασιών </w:t>
            </w:r>
            <w:proofErr w:type="spellStart"/>
            <w:r w:rsidRPr="00CD2C5F">
              <w:rPr>
                <w:rFonts w:ascii="Arial" w:eastAsia="Times New Roman" w:hAnsi="Arial" w:cs="Arial"/>
                <w:sz w:val="18"/>
                <w:szCs w:val="18"/>
                <w:lang w:val="el-GR"/>
              </w:rPr>
              <w:t>διέπεται</w:t>
            </w:r>
            <w:proofErr w:type="spellEnd"/>
            <w:r w:rsidRPr="00CD2C5F">
              <w:rPr>
                <w:rFonts w:ascii="Arial" w:eastAsia="Times New Roman" w:hAnsi="Arial" w:cs="Arial"/>
                <w:sz w:val="18"/>
                <w:szCs w:val="18"/>
                <w:lang w:val="el-GR"/>
              </w:rPr>
              <w:t xml:space="preserve"> από τις πρόνοιες του περί της Διατήρησης και Διασφάλισης των Δικαιωμάτων των </w:t>
            </w:r>
            <w:proofErr w:type="spellStart"/>
            <w:r w:rsidRPr="00CD2C5F">
              <w:rPr>
                <w:rFonts w:ascii="Arial" w:eastAsia="Times New Roman" w:hAnsi="Arial" w:cs="Arial"/>
                <w:sz w:val="18"/>
                <w:szCs w:val="18"/>
                <w:lang w:val="el-GR"/>
              </w:rPr>
              <w:t>Εργοδοτουμένων</w:t>
            </w:r>
            <w:proofErr w:type="spellEnd"/>
            <w:r w:rsidRPr="00CD2C5F">
              <w:rPr>
                <w:rFonts w:ascii="Arial" w:eastAsia="Times New Roman" w:hAnsi="Arial" w:cs="Arial"/>
                <w:sz w:val="18"/>
                <w:szCs w:val="18"/>
                <w:lang w:val="el-GR"/>
              </w:rPr>
              <w:t xml:space="preserve"> κατά τη Μεταβίβαση Επιχειρήσεων, Εγκαταστάσεων ή Τμημάτων Επιχειρήσεων ή Εγκαταστάσεων Νόμο</w:t>
            </w:r>
            <w:r w:rsidR="00351922">
              <w:rPr>
                <w:rFonts w:ascii="Arial" w:eastAsia="Times New Roman" w:hAnsi="Arial" w:cs="Arial"/>
                <w:sz w:val="18"/>
                <w:szCs w:val="18"/>
                <w:lang w:val="el-GR"/>
              </w:rPr>
              <w:t>υ</w:t>
            </w:r>
            <w:r w:rsidRPr="00CD2C5F">
              <w:rPr>
                <w:rFonts w:ascii="Arial" w:eastAsia="Times New Roman" w:hAnsi="Arial" w:cs="Arial"/>
                <w:sz w:val="18"/>
                <w:szCs w:val="18"/>
                <w:lang w:val="el-GR"/>
              </w:rPr>
              <w:t>.</w:t>
            </w:r>
          </w:p>
        </w:tc>
      </w:tr>
      <w:tr w:rsidR="008F4638" w:rsidRPr="002563FB" w:rsidTr="00EE1DFE">
        <w:tc>
          <w:tcPr>
            <w:tcW w:w="1701" w:type="dxa"/>
          </w:tcPr>
          <w:p w:rsidR="008F4638" w:rsidRPr="00CD2C5F" w:rsidDel="00DA174E" w:rsidRDefault="008F4638" w:rsidP="001C4BB3">
            <w:pPr>
              <w:rPr>
                <w:rFonts w:ascii="Arial" w:hAnsi="Arial" w:cs="Arial"/>
                <w:sz w:val="18"/>
                <w:szCs w:val="18"/>
                <w:lang w:val="el-GR"/>
              </w:rPr>
            </w:pPr>
          </w:p>
        </w:tc>
        <w:tc>
          <w:tcPr>
            <w:tcW w:w="7938" w:type="dxa"/>
          </w:tcPr>
          <w:p w:rsidR="008F4638" w:rsidRPr="00CD2C5F" w:rsidDel="0035589F" w:rsidRDefault="008F4638" w:rsidP="00CD4962">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Περιορισμός στην άσκηση εξουσίας πώλησης εργασιών.</w:t>
            </w:r>
          </w:p>
          <w:p w:rsidR="00DD44F3" w:rsidRPr="00CD2C5F" w:rsidRDefault="00DD44F3" w:rsidP="00DD44F3">
            <w:pPr>
              <w:rPr>
                <w:rFonts w:ascii="Arial" w:eastAsia="Times New Roman" w:hAnsi="Arial" w:cs="Arial"/>
                <w:bCs/>
                <w:sz w:val="18"/>
                <w:szCs w:val="18"/>
                <w:lang w:val="el-GR"/>
              </w:rPr>
            </w:pPr>
          </w:p>
        </w:tc>
        <w:tc>
          <w:tcPr>
            <w:tcW w:w="7938" w:type="dxa"/>
          </w:tcPr>
          <w:p w:rsidR="00DD44F3" w:rsidRPr="00CD2C5F" w:rsidRDefault="00DD44F3" w:rsidP="00777A22">
            <w:pPr>
              <w:jc w:val="both"/>
              <w:rPr>
                <w:rFonts w:ascii="Arial" w:hAnsi="Arial" w:cs="Arial"/>
                <w:sz w:val="18"/>
                <w:szCs w:val="18"/>
                <w:lang w:val="el-GR"/>
              </w:rPr>
            </w:pPr>
            <w:r w:rsidRPr="00CD2C5F">
              <w:rPr>
                <w:rFonts w:ascii="Arial" w:hAnsi="Arial" w:cs="Arial"/>
                <w:bCs/>
                <w:sz w:val="18"/>
                <w:szCs w:val="18"/>
                <w:lang w:val="el-GR"/>
              </w:rPr>
              <w:t>33.</w:t>
            </w:r>
            <w:r w:rsidRPr="00CD2C5F">
              <w:rPr>
                <w:rFonts w:ascii="Arial" w:hAnsi="Arial" w:cs="Arial"/>
                <w:sz w:val="18"/>
                <w:szCs w:val="18"/>
                <w:lang w:val="el-GR"/>
              </w:rPr>
              <w:t xml:space="preserve"> Οποιαδήποτε διάθεση, πώληση ή μεταβίβαση από τον προσωρινό εκκαθαριστή και/ή τον εκκαθαριστή, οποιωνδήποτε περιουσιακών στοιχείων, δικαιωμάτων και/ή υποχρεώσεων του υπό εκκαθάριση ΑΠΙ μέσω πώλησης εργασιών, υπόκειται σε προηγούμενη γραπτή </w:t>
            </w:r>
            <w:r w:rsidR="00777A22" w:rsidRPr="00CD2C5F">
              <w:rPr>
                <w:rFonts w:ascii="Arial" w:hAnsi="Arial" w:cs="Arial"/>
                <w:sz w:val="18"/>
                <w:szCs w:val="18"/>
                <w:lang w:val="el-GR"/>
              </w:rPr>
              <w:t>έγκριση της Κεντρικής Τράπεζας.</w:t>
            </w:r>
          </w:p>
        </w:tc>
      </w:tr>
      <w:tr w:rsidR="00DD44F3" w:rsidRPr="002563FB" w:rsidTr="00EE1DFE">
        <w:tc>
          <w:tcPr>
            <w:tcW w:w="1701" w:type="dxa"/>
          </w:tcPr>
          <w:p w:rsidR="00DD44F3" w:rsidRPr="00CD2C5F" w:rsidRDefault="00DD44F3" w:rsidP="00DD44F3">
            <w:pPr>
              <w:rPr>
                <w:rFonts w:ascii="Arial" w:eastAsia="Times New Roman" w:hAnsi="Arial" w:cs="Arial"/>
                <w:bCs/>
                <w:sz w:val="18"/>
                <w:szCs w:val="18"/>
                <w:lang w:val="el-GR"/>
              </w:rPr>
            </w:pPr>
          </w:p>
        </w:tc>
        <w:tc>
          <w:tcPr>
            <w:tcW w:w="7938" w:type="dxa"/>
          </w:tcPr>
          <w:p w:rsidR="00DD44F3" w:rsidRPr="00CD2C5F" w:rsidRDefault="00DD44F3" w:rsidP="00DD44F3">
            <w:pPr>
              <w:spacing w:before="100" w:beforeAutospacing="1" w:after="100" w:afterAutospacing="1"/>
              <w:jc w:val="both"/>
              <w:rPr>
                <w:rFonts w:ascii="Arial" w:hAnsi="Arial" w:cs="Arial"/>
                <w:bCs/>
                <w:sz w:val="18"/>
                <w:szCs w:val="18"/>
                <w:lang w:val="el-GR"/>
              </w:rPr>
            </w:pPr>
          </w:p>
        </w:tc>
      </w:tr>
      <w:tr w:rsidR="00DD44F3" w:rsidRPr="002563FB" w:rsidTr="00EE1DFE">
        <w:tc>
          <w:tcPr>
            <w:tcW w:w="1701" w:type="dxa"/>
          </w:tcPr>
          <w:p w:rsidR="00DD44F3" w:rsidRPr="00CD2C5F" w:rsidRDefault="00DD44F3" w:rsidP="00DD44F3">
            <w:pPr>
              <w:rPr>
                <w:rFonts w:ascii="Arial" w:hAnsi="Arial" w:cs="Arial"/>
                <w:bCs/>
                <w:sz w:val="18"/>
                <w:szCs w:val="18"/>
                <w:lang w:val="el-GR"/>
              </w:rPr>
            </w:pPr>
            <w:r w:rsidRPr="00CD2C5F">
              <w:rPr>
                <w:rFonts w:ascii="Arial" w:eastAsia="Times New Roman" w:hAnsi="Arial" w:cs="Arial"/>
                <w:bCs/>
                <w:sz w:val="18"/>
                <w:szCs w:val="18"/>
                <w:lang w:val="el-GR"/>
              </w:rPr>
              <w:t>Ανεξάρτητη αποτίμηση</w:t>
            </w:r>
            <w:r w:rsidRPr="00CD2C5F">
              <w:rPr>
                <w:rFonts w:ascii="Arial" w:hAnsi="Arial" w:cs="Arial"/>
                <w:sz w:val="18"/>
                <w:szCs w:val="18"/>
                <w:lang w:val="el-GR"/>
              </w:rPr>
              <w:t>.</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bCs/>
                <w:sz w:val="18"/>
                <w:szCs w:val="18"/>
                <w:lang w:val="el-GR"/>
              </w:rPr>
              <w:t>34.</w:t>
            </w:r>
            <w:r w:rsidR="00CD2C5F" w:rsidRPr="00CD2C5F">
              <w:rPr>
                <w:rFonts w:ascii="Arial" w:hAnsi="Arial" w:cs="Arial"/>
                <w:bCs/>
                <w:sz w:val="18"/>
                <w:szCs w:val="18"/>
                <w:lang w:val="el-GR"/>
              </w:rPr>
              <w:t>-</w:t>
            </w:r>
            <w:r w:rsidRPr="00CD2C5F">
              <w:rPr>
                <w:rFonts w:ascii="Arial" w:hAnsi="Arial" w:cs="Arial"/>
                <w:sz w:val="18"/>
                <w:szCs w:val="18"/>
                <w:lang w:val="el-GR"/>
              </w:rPr>
              <w:t xml:space="preserve">(1) Ο εκκαθαριστής ή ο προσωρινός εκκαθαριστής, ανάλογα με την περίπτωση, διασφαλίζει, τη διενέργεια συνετής και ρεαλιστικής αποτίμησης της αξίας των περιουσιακών στοιχείων, δικαιωμάτων και υποχρεώσεων υπό τις περιστάσεις από εκτιμητή ανεξάρτητο από κάθε δημόσια αρχή, συμπεριλαμβανομένης της Κεντρικής Τράπεζας, καθώς και από το υπό εκκαθάριση ΑΠΙ η οποία χρησιμοποιείται κατά τη λήψη απόφασης σχετικά με τα περιουσιακά στοιχεία, δικαιώματα και υποχρεώσεις προς μεταβίβαση κατά την πώληση εργασιών δυνάμει του παρόντος Μέρους, την αξία κάθε αντίτιμου που πρέπει να καταβληθεί στο υπό εκκαθάριση ΑΠΙ και το ύψος της ενδεχόμενης χρηματοδότησης δυνάμει του Μέρους </w:t>
            </w:r>
            <w:r w:rsidRPr="00CD2C5F">
              <w:rPr>
                <w:rFonts w:ascii="Arial" w:hAnsi="Arial" w:cs="Arial"/>
                <w:sz w:val="18"/>
                <w:szCs w:val="18"/>
              </w:rPr>
              <w:t>VIII</w:t>
            </w:r>
            <w:r w:rsidRPr="00CD2C5F">
              <w:rPr>
                <w:rFonts w:ascii="Arial" w:hAnsi="Arial" w:cs="Arial"/>
                <w:sz w:val="18"/>
                <w:szCs w:val="18"/>
                <w:lang w:val="el-GR"/>
              </w:rPr>
              <w:t xml:space="preserve"> για την ολοκλήρωση της πώλησης εργασιών.</w:t>
            </w:r>
          </w:p>
          <w:p w:rsidR="00DD44F3" w:rsidRPr="00CD2C5F" w:rsidDel="0035589F" w:rsidRDefault="00DD44F3" w:rsidP="00DD44F3">
            <w:pPr>
              <w:jc w:val="both"/>
              <w:rPr>
                <w:rFonts w:ascii="Arial" w:hAnsi="Arial" w:cs="Arial"/>
                <w:sz w:val="18"/>
                <w:szCs w:val="18"/>
                <w:lang w:val="el-GR"/>
              </w:rPr>
            </w:pPr>
            <w:r w:rsidRPr="00CD2C5F">
              <w:rPr>
                <w:rFonts w:ascii="Arial" w:hAnsi="Arial" w:cs="Arial"/>
                <w:sz w:val="18"/>
                <w:szCs w:val="18"/>
                <w:lang w:val="el-GR"/>
              </w:rPr>
              <w:t xml:space="preserve">(2) Σε περίπτωση που διενεργείται αποτίμηση από την Κεντρική Τράπεζα για την εξέταση του ενδεχόμενου χορήγησης χρηματοδότησης πώλησης εργασιών κατά τα προβλεπόμενα στο Μέρος </w:t>
            </w:r>
            <w:r w:rsidRPr="00CD2C5F">
              <w:rPr>
                <w:rFonts w:ascii="Arial" w:hAnsi="Arial" w:cs="Arial"/>
                <w:sz w:val="18"/>
                <w:szCs w:val="18"/>
              </w:rPr>
              <w:t>VIII</w:t>
            </w:r>
            <w:r w:rsidRPr="00CD2C5F">
              <w:rPr>
                <w:rFonts w:ascii="Arial" w:hAnsi="Arial" w:cs="Arial"/>
                <w:sz w:val="18"/>
                <w:szCs w:val="18"/>
                <w:lang w:val="el-GR"/>
              </w:rPr>
              <w:t>, ο εκκαθαριστής ή ο προσωρινός εκκαθαριστής, ανάλογα με την περίπτωση, δύναται να τη χρησιμοποιήσει αυτή για τους σκοπούς του παρόντος άρθρου αντί της διενέργειας αποτίμησης δυνάμει του εδαφίου (1), εφόσον ικανοποιηθεί ότι πληροί τις απαιτήσεις του εδαφίου αυτού.</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Διαδικαστικές απαιτήσεις.</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hAnsi="Arial" w:cs="Arial"/>
                <w:bCs/>
                <w:sz w:val="18"/>
                <w:szCs w:val="18"/>
                <w:lang w:val="el-GR"/>
              </w:rPr>
              <w:t>35.</w:t>
            </w:r>
            <w:r w:rsidR="00CD2C5F" w:rsidRPr="00CD2C5F">
              <w:rPr>
                <w:rFonts w:ascii="Arial" w:hAnsi="Arial" w:cs="Arial"/>
                <w:bCs/>
                <w:sz w:val="18"/>
                <w:szCs w:val="18"/>
                <w:lang w:val="el-GR"/>
              </w:rPr>
              <w:t>-</w:t>
            </w:r>
            <w:r w:rsidRPr="00CD2C5F">
              <w:rPr>
                <w:rFonts w:ascii="Arial" w:hAnsi="Arial" w:cs="Arial"/>
                <w:sz w:val="18"/>
                <w:szCs w:val="18"/>
                <w:lang w:val="el-GR"/>
              </w:rPr>
              <w:t>(1) Μ</w:t>
            </w:r>
            <w:r w:rsidRPr="00CD2C5F">
              <w:rPr>
                <w:rFonts w:ascii="Arial" w:eastAsia="Times New Roman" w:hAnsi="Arial" w:cs="Arial"/>
                <w:color w:val="000000"/>
                <w:sz w:val="18"/>
                <w:szCs w:val="18"/>
                <w:lang w:val="el-GR"/>
              </w:rPr>
              <w:t>ε την επιφύλαξη των κανόνων της Ε</w:t>
            </w:r>
            <w:r w:rsidR="00351922">
              <w:rPr>
                <w:rFonts w:ascii="Arial" w:eastAsia="Times New Roman" w:hAnsi="Arial" w:cs="Arial"/>
                <w:color w:val="000000"/>
                <w:sz w:val="18"/>
                <w:szCs w:val="18"/>
                <w:lang w:val="el-GR"/>
              </w:rPr>
              <w:t>υρωπαϊκής Επιτροπής</w:t>
            </w:r>
            <w:r w:rsidRPr="00CD2C5F">
              <w:rPr>
                <w:rFonts w:ascii="Arial" w:eastAsia="Times New Roman" w:hAnsi="Arial" w:cs="Arial"/>
                <w:color w:val="000000"/>
                <w:sz w:val="18"/>
                <w:szCs w:val="18"/>
                <w:lang w:val="el-GR"/>
              </w:rPr>
              <w:t xml:space="preserve"> σχετικά με τις κρατικές ενισχύσεις σε περίπτωση που η πώληση εργασιών χρηματοδοτείται δυνάμει του Μέρους </w:t>
            </w:r>
            <w:r w:rsidRPr="00CD2C5F">
              <w:rPr>
                <w:rFonts w:ascii="Arial" w:eastAsia="Times New Roman" w:hAnsi="Arial" w:cs="Arial"/>
                <w:color w:val="000000"/>
                <w:sz w:val="18"/>
                <w:szCs w:val="18"/>
              </w:rPr>
              <w:t>VIII</w:t>
            </w:r>
            <w:r w:rsidRPr="00CD2C5F">
              <w:rPr>
                <w:rFonts w:ascii="Arial" w:eastAsia="Times New Roman" w:hAnsi="Arial" w:cs="Arial"/>
                <w:color w:val="000000"/>
                <w:sz w:val="18"/>
                <w:szCs w:val="18"/>
                <w:lang w:val="el-GR"/>
              </w:rPr>
              <w:t>, η διαδικασία που αναφέρεται στο άρθρο 3</w:t>
            </w:r>
            <w:r w:rsidR="00777A22" w:rsidRPr="00CD2C5F">
              <w:rPr>
                <w:rFonts w:ascii="Arial" w:eastAsia="Times New Roman" w:hAnsi="Arial" w:cs="Arial"/>
                <w:color w:val="000000"/>
                <w:sz w:val="18"/>
                <w:szCs w:val="18"/>
                <w:lang w:val="el-GR"/>
              </w:rPr>
              <w:t>2</w:t>
            </w:r>
            <w:r w:rsidRPr="00CD2C5F">
              <w:rPr>
                <w:rFonts w:ascii="Arial" w:eastAsia="Times New Roman" w:hAnsi="Arial" w:cs="Arial"/>
                <w:color w:val="000000"/>
                <w:sz w:val="18"/>
                <w:szCs w:val="18"/>
                <w:lang w:val="el-GR"/>
              </w:rPr>
              <w:t xml:space="preserve"> πραγματοποιείται σύμφωνα με τα ακόλουθα κριτήρια:</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i</w:t>
            </w:r>
            <w:r w:rsidRPr="00CD2C5F">
              <w:rPr>
                <w:rFonts w:ascii="Arial" w:eastAsia="Times New Roman" w:hAnsi="Arial" w:cs="Arial"/>
                <w:color w:val="000000"/>
                <w:sz w:val="18"/>
                <w:szCs w:val="18"/>
                <w:lang w:val="el-GR"/>
              </w:rPr>
              <w:t>) είναι όσο το δυνατόν διαφανέστερη και δεν αλλοιώνει ουσιαστικά την εικόνα των περιουσιακών στοιχείων, των δικαιωμάτων και των υποχρεώσεων που σκοπεύει να μεταβιβάσει ο εκκαθαριστής ή ο προσωρινός εκκαθαριστής, ανάλογα με την περίπτωση, έχοντας υπόψη τις περιστάσεις·</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ii</w:t>
            </w:r>
            <w:r w:rsidRPr="00CD2C5F">
              <w:rPr>
                <w:rFonts w:ascii="Arial" w:eastAsia="Times New Roman" w:hAnsi="Arial" w:cs="Arial"/>
                <w:color w:val="000000"/>
                <w:sz w:val="18"/>
                <w:szCs w:val="18"/>
                <w:lang w:val="el-GR"/>
              </w:rPr>
              <w:t>) δεν ευνοεί αδικαιολόγητα κάποιους δυνητικούς αγοραστές ούτε δημιουργεί διακρίσεις μεταξύ τους·</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iii</w:t>
            </w:r>
            <w:r w:rsidRPr="00CD2C5F">
              <w:rPr>
                <w:rFonts w:ascii="Arial" w:eastAsia="Times New Roman" w:hAnsi="Arial" w:cs="Arial"/>
                <w:color w:val="000000"/>
                <w:sz w:val="18"/>
                <w:szCs w:val="18"/>
                <w:lang w:val="el-GR"/>
              </w:rPr>
              <w:t>) δεν επηρεάζεται από συγκρούσεις συμφερόντων·</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iv</w:t>
            </w:r>
            <w:r w:rsidRPr="00CD2C5F">
              <w:rPr>
                <w:rFonts w:ascii="Arial" w:eastAsia="Times New Roman" w:hAnsi="Arial" w:cs="Arial"/>
                <w:color w:val="000000"/>
                <w:sz w:val="18"/>
                <w:szCs w:val="18"/>
                <w:lang w:val="el-GR"/>
              </w:rPr>
              <w:t>) δεν προσφέρει τυχόν αθέμιτο πλεονέκτημα σε δυνητικό αγοραστή·</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v</w:t>
            </w:r>
            <w:r w:rsidRPr="00CD2C5F">
              <w:rPr>
                <w:rFonts w:ascii="Arial" w:eastAsia="Times New Roman" w:hAnsi="Arial" w:cs="Arial"/>
                <w:color w:val="000000"/>
                <w:sz w:val="18"/>
                <w:szCs w:val="18"/>
                <w:lang w:val="el-GR"/>
              </w:rPr>
              <w:t>) λαμβάνει υπόψη την ανάγκη να διασφαλιστεί ότι οι καταθέτες θα έχουν, στο βαθμό που είναι δυνατόν, πρόσβαση στις καταθέσεις τους·</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w:t>
            </w:r>
            <w:r w:rsidRPr="00CD2C5F">
              <w:rPr>
                <w:rFonts w:ascii="Arial" w:eastAsia="Times New Roman" w:hAnsi="Arial" w:cs="Arial"/>
                <w:color w:val="000000"/>
                <w:sz w:val="18"/>
                <w:szCs w:val="18"/>
              </w:rPr>
              <w:t>vi</w:t>
            </w:r>
            <w:r w:rsidRPr="00CD2C5F">
              <w:rPr>
                <w:rFonts w:ascii="Arial" w:eastAsia="Times New Roman" w:hAnsi="Arial" w:cs="Arial"/>
                <w:color w:val="000000"/>
                <w:sz w:val="18"/>
                <w:szCs w:val="18"/>
                <w:lang w:val="el-GR"/>
              </w:rPr>
              <w:t>) στοχεύει στη μεγιστοποίηση, κατά το δυνατόν, της τιμής πώλησης των περιουσιακών στοιχείων, δικαιωμάτων ή υποχρεώσεων.</w:t>
            </w:r>
          </w:p>
          <w:p w:rsidR="00DD44F3" w:rsidRPr="00CD2C5F" w:rsidRDefault="00DD44F3" w:rsidP="00DD44F3">
            <w:pPr>
              <w:spacing w:before="100" w:beforeAutospacing="1" w:after="100" w:afterAutospacing="1"/>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(2) </w:t>
            </w:r>
            <w:r w:rsidRPr="00CD2C5F">
              <w:rPr>
                <w:rFonts w:ascii="Arial" w:hAnsi="Arial" w:cs="Arial"/>
                <w:sz w:val="18"/>
                <w:szCs w:val="18"/>
                <w:lang w:val="el-GR"/>
              </w:rPr>
              <w:t xml:space="preserve">Ο εκκαθαριστής ή ο προσωρινός εκκαθαριστής, ανάλογα με την περίπτωση, </w:t>
            </w:r>
            <w:r w:rsidRPr="00CD2C5F">
              <w:rPr>
                <w:rFonts w:ascii="Arial" w:eastAsia="Times New Roman" w:hAnsi="Arial" w:cs="Arial"/>
                <w:color w:val="000000"/>
                <w:sz w:val="18"/>
                <w:szCs w:val="18"/>
                <w:lang w:val="el-GR"/>
              </w:rPr>
              <w:t>δύναται με την προηγούμενη γραπτή συγκατάθεση της Κεντρικής Τράπεζας να εφαρμόζει το μέτρο πώλησης εργασιών χωρίς να συμμορφώνεται με τις απαιτήσεις που καθορίζονται στο εδάφιο (1), όταν διαπιστώνει ότι η συμμόρφωση με τις εν λόγω απαιτήσεις ενδέχεται να υπονομεύσει έναν ή περισσότερους από τους στόχους εκκαθάρισης.</w:t>
            </w:r>
          </w:p>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(3)(α) Ο εκκαθαριστής ή ο προσωρινός εκκαθαριστής, ανάλογα με την περίπτωση, διασφαλίζει την παροχή από το ΑΠΙ λειτουργικών υπηρεσιών ή υποδομών που είναι αναγκαίες προκειμένου ο αποδέκτης να είναι σε θέση να ασκεί άμεσα τις εργασίες που του μεταβιβάστηκαν, μέχρις ότου καταστεί δυνατή η άσκησή τους μέσω των συστημάτων και υποδομών του αποδέκτη.</w:t>
            </w:r>
          </w:p>
          <w:p w:rsidR="00DD44F3" w:rsidRPr="00CD2C5F" w:rsidRDefault="00DD44F3" w:rsidP="00DD44F3">
            <w:pPr>
              <w:jc w:val="both"/>
              <w:rPr>
                <w:rFonts w:ascii="Arial" w:hAnsi="Arial" w:cs="Arial"/>
                <w:sz w:val="18"/>
                <w:szCs w:val="18"/>
                <w:lang w:val="el-GR"/>
              </w:rPr>
            </w:pPr>
          </w:p>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(β) Για σκοπούς της παραγράφου (α), ο εκκαθαριστής ή ο προσωρινός εκκαθαριστής, ανάλογα με την περίπτωση, συνάπτει συμφωνία με τον αποδέκτη για την παροχή υπηρεσιών ή πρόσβασης στις υποδομές του ΑΠΙ υπό τις ακόλουθες προϋποθέσεις:</w:t>
            </w:r>
          </w:p>
          <w:p w:rsidR="00DD44F3" w:rsidRPr="00CD2C5F" w:rsidRDefault="00DD44F3" w:rsidP="00DD44F3">
            <w:pPr>
              <w:jc w:val="both"/>
              <w:rPr>
                <w:rFonts w:ascii="Arial" w:hAnsi="Arial" w:cs="Arial"/>
                <w:sz w:val="18"/>
                <w:szCs w:val="18"/>
                <w:lang w:val="el-GR"/>
              </w:rPr>
            </w:pPr>
          </w:p>
          <w:p w:rsidR="00DD44F3" w:rsidRPr="00CD2C5F" w:rsidRDefault="00DD44F3" w:rsidP="00DD44F3">
            <w:pPr>
              <w:tabs>
                <w:tab w:val="left" w:pos="602"/>
              </w:tabs>
              <w:ind w:left="319"/>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w:t>
            </w:r>
            <w:r w:rsidRPr="00CD2C5F">
              <w:rPr>
                <w:rFonts w:ascii="Arial" w:hAnsi="Arial" w:cs="Arial"/>
                <w:sz w:val="18"/>
                <w:szCs w:val="18"/>
                <w:lang w:val="el-GR"/>
              </w:rPr>
              <w:t>)</w:t>
            </w:r>
            <w:r w:rsidRPr="00CD2C5F">
              <w:rPr>
                <w:rFonts w:ascii="Arial" w:hAnsi="Arial" w:cs="Arial"/>
                <w:sz w:val="18"/>
                <w:szCs w:val="18"/>
                <w:lang w:val="el-GR"/>
              </w:rPr>
              <w:tab/>
              <w:t>σε περίπτωση που οι σχετικές υπηρεσίες ή υποδομές παρασχέθηκαν στο ΑΠΙ στο πλαίσιο συμφωνίας αμέσως πριν από την έναρξη της διαδικασίας εκκαθάρισης, υπό τους ίδιους όρους της εν λόγω συμφωνίας·</w:t>
            </w:r>
          </w:p>
          <w:p w:rsidR="00DD44F3" w:rsidRPr="00CD2C5F" w:rsidRDefault="00DD44F3" w:rsidP="00DD44F3">
            <w:pPr>
              <w:tabs>
                <w:tab w:val="left" w:pos="602"/>
              </w:tabs>
              <w:ind w:left="319"/>
              <w:jc w:val="both"/>
              <w:rPr>
                <w:rFonts w:ascii="Arial" w:hAnsi="Arial" w:cs="Arial"/>
                <w:sz w:val="18"/>
                <w:szCs w:val="18"/>
                <w:lang w:val="el-GR"/>
              </w:rPr>
            </w:pPr>
          </w:p>
          <w:p w:rsidR="00DD44F3" w:rsidRPr="00CD2C5F" w:rsidDel="0035589F" w:rsidRDefault="00DD44F3" w:rsidP="00DD44F3">
            <w:pPr>
              <w:tabs>
                <w:tab w:val="left" w:pos="602"/>
              </w:tabs>
              <w:ind w:left="319"/>
              <w:jc w:val="both"/>
              <w:rPr>
                <w:rFonts w:ascii="Arial" w:eastAsia="Times New Roman" w:hAnsi="Arial" w:cs="Arial"/>
                <w:color w:val="000000"/>
                <w:sz w:val="18"/>
                <w:szCs w:val="18"/>
                <w:lang w:val="el-GR"/>
              </w:rPr>
            </w:pPr>
            <w:r w:rsidRPr="00CD2C5F">
              <w:rPr>
                <w:rFonts w:ascii="Arial" w:hAnsi="Arial" w:cs="Arial"/>
                <w:sz w:val="18"/>
                <w:szCs w:val="18"/>
                <w:lang w:val="el-GR"/>
              </w:rPr>
              <w:t>(</w:t>
            </w:r>
            <w:proofErr w:type="spellStart"/>
            <w:r w:rsidRPr="00CD2C5F">
              <w:rPr>
                <w:rFonts w:ascii="Arial" w:hAnsi="Arial" w:cs="Arial"/>
                <w:sz w:val="18"/>
                <w:szCs w:val="18"/>
                <w:lang w:val="el-GR"/>
              </w:rPr>
              <w:t>ii</w:t>
            </w:r>
            <w:proofErr w:type="spellEnd"/>
            <w:r w:rsidRPr="00CD2C5F">
              <w:rPr>
                <w:rFonts w:ascii="Arial" w:hAnsi="Arial" w:cs="Arial"/>
                <w:sz w:val="18"/>
                <w:szCs w:val="18"/>
                <w:lang w:val="el-GR"/>
              </w:rPr>
              <w:t xml:space="preserve">) </w:t>
            </w:r>
            <w:r w:rsidRPr="00CD2C5F">
              <w:rPr>
                <w:rFonts w:ascii="Arial" w:hAnsi="Arial" w:cs="Arial"/>
                <w:sz w:val="18"/>
                <w:szCs w:val="18"/>
                <w:lang w:val="el-GR"/>
              </w:rPr>
              <w:tab/>
              <w:t>εάν δεν υπήρχε συμφωνία πριν από την έναρξη της διαδικασίας εκκαθάρισης ή η συμφωνία είχε ήδη λήξει, υπό εύλογους όρους.</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Περιορισμός δικαιωμάτων καταγγελίας και αναγκαστικής εκτέλεσης συμφωνιών παροχής ασφάλειας.</w:t>
            </w:r>
          </w:p>
          <w:p w:rsidR="00DD44F3" w:rsidRPr="00CD2C5F" w:rsidRDefault="00DD44F3" w:rsidP="00DD44F3">
            <w:pPr>
              <w:rPr>
                <w:rFonts w:ascii="Arial" w:hAnsi="Arial" w:cs="Arial"/>
                <w:sz w:val="18"/>
                <w:szCs w:val="18"/>
                <w:lang w:val="el-GR"/>
              </w:rPr>
            </w:pPr>
          </w:p>
          <w:p w:rsidR="00DD44F3" w:rsidRPr="00CD2C5F" w:rsidRDefault="00DD44F3" w:rsidP="00DD44F3">
            <w:pPr>
              <w:rPr>
                <w:rFonts w:ascii="Arial" w:hAnsi="Arial" w:cs="Arial"/>
                <w:sz w:val="18"/>
                <w:szCs w:val="18"/>
                <w:lang w:val="el-GR"/>
              </w:rPr>
            </w:pP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both"/>
              <w:rPr>
                <w:rFonts w:ascii="Arial" w:hAnsi="Arial" w:cs="Arial"/>
                <w:sz w:val="18"/>
                <w:szCs w:val="18"/>
                <w:lang w:val="el-GR"/>
              </w:rPr>
            </w:pPr>
            <w:r w:rsidRPr="00CD2C5F">
              <w:rPr>
                <w:rFonts w:ascii="Arial" w:hAnsi="Arial" w:cs="Arial"/>
                <w:bCs/>
                <w:sz w:val="18"/>
                <w:szCs w:val="18"/>
                <w:lang w:val="el-GR"/>
              </w:rPr>
              <w:t>36.</w:t>
            </w:r>
            <w:r w:rsidR="00CD2C5F" w:rsidRPr="00CD2C5F">
              <w:rPr>
                <w:rFonts w:ascii="Arial" w:hAnsi="Arial" w:cs="Arial"/>
                <w:bCs/>
                <w:sz w:val="18"/>
                <w:szCs w:val="18"/>
                <w:lang w:val="el-GR"/>
              </w:rPr>
              <w:t>-</w:t>
            </w:r>
            <w:r w:rsidRPr="00CD2C5F">
              <w:rPr>
                <w:rFonts w:ascii="Arial" w:hAnsi="Arial" w:cs="Arial"/>
                <w:sz w:val="18"/>
                <w:szCs w:val="18"/>
                <w:lang w:val="el-GR"/>
              </w:rPr>
              <w:t>(1)(α) Η μεταβίβαση περιουσιακών στοιχείων, δικαιωμάτων και/ή υποχρεώσεων δυνάμει του άρθρου 3</w:t>
            </w:r>
            <w:r w:rsidR="007E7D86" w:rsidRPr="00CD2C5F">
              <w:rPr>
                <w:rFonts w:ascii="Arial" w:hAnsi="Arial" w:cs="Arial"/>
                <w:sz w:val="18"/>
                <w:szCs w:val="18"/>
                <w:lang w:val="el-GR"/>
              </w:rPr>
              <w:t>2</w:t>
            </w:r>
            <w:r w:rsidRPr="00CD2C5F">
              <w:rPr>
                <w:rFonts w:ascii="Arial" w:hAnsi="Arial" w:cs="Arial"/>
                <w:sz w:val="18"/>
                <w:szCs w:val="18"/>
                <w:lang w:val="el-GR"/>
              </w:rPr>
              <w:t xml:space="preserve"> ή οποιοδήποτε γεγονός που επήλθε ή έπεται και είναι άμεσα συνδεδεμένο με την πώληση εργασιών δεν θεωρείται αφ’ εαυτού, σε πλαίσιο σύμβασης, ότι συνιστά γεγονός ή βάσιμο λόγο για καταγγελία, αναστολή, τροποποίηση, συμψηφισμό ή </w:t>
            </w:r>
            <w:proofErr w:type="spellStart"/>
            <w:r w:rsidRPr="00CD2C5F">
              <w:rPr>
                <w:rFonts w:ascii="Arial" w:hAnsi="Arial" w:cs="Arial"/>
                <w:sz w:val="18"/>
                <w:szCs w:val="18"/>
                <w:lang w:val="el-GR"/>
              </w:rPr>
              <w:t>αλληλοσυμψηφισμό</w:t>
            </w:r>
            <w:proofErr w:type="spellEnd"/>
            <w:r w:rsidRPr="00CD2C5F">
              <w:rPr>
                <w:rFonts w:ascii="Arial" w:hAnsi="Arial" w:cs="Arial"/>
                <w:sz w:val="18"/>
                <w:szCs w:val="18"/>
                <w:lang w:val="el-GR"/>
              </w:rPr>
              <w:t>, ή αναγκαστική εκτέλεση εξασφάλισης ή για διεκδίκηση αποζημιώσεων από μέρους του αντισυμβαλλομένου, (</w:t>
            </w:r>
            <w:r w:rsidRPr="00CD2C5F">
              <w:rPr>
                <w:rFonts w:ascii="Arial" w:hAnsi="Arial" w:cs="Arial"/>
                <w:sz w:val="18"/>
                <w:szCs w:val="18"/>
                <w:lang w:val="en-GB"/>
              </w:rPr>
              <w:t>i</w:t>
            </w:r>
            <w:r w:rsidRPr="00CD2C5F">
              <w:rPr>
                <w:rFonts w:ascii="Arial" w:hAnsi="Arial" w:cs="Arial"/>
                <w:sz w:val="18"/>
                <w:szCs w:val="18"/>
                <w:lang w:val="el-GR"/>
              </w:rPr>
              <w:t xml:space="preserve">)συμβάσεων που αναφέρονται στο άρθρο </w:t>
            </w:r>
            <w:r w:rsidR="0026567A" w:rsidRPr="00CD2C5F">
              <w:rPr>
                <w:rFonts w:ascii="Arial" w:hAnsi="Arial" w:cs="Arial"/>
                <w:sz w:val="18"/>
                <w:szCs w:val="18"/>
                <w:lang w:val="el-GR"/>
              </w:rPr>
              <w:t>32</w:t>
            </w:r>
            <w:r w:rsidRPr="00CD2C5F">
              <w:rPr>
                <w:rFonts w:ascii="Arial" w:hAnsi="Arial" w:cs="Arial"/>
                <w:sz w:val="18"/>
                <w:szCs w:val="18"/>
                <w:lang w:val="el-GR"/>
              </w:rPr>
              <w:t>(</w:t>
            </w:r>
            <w:r w:rsidR="0026567A" w:rsidRPr="00CD2C5F">
              <w:rPr>
                <w:rFonts w:ascii="Arial" w:hAnsi="Arial" w:cs="Arial"/>
                <w:sz w:val="18"/>
                <w:szCs w:val="18"/>
                <w:lang w:val="el-GR"/>
              </w:rPr>
              <w:t>5</w:t>
            </w:r>
            <w:r w:rsidRPr="00CD2C5F">
              <w:rPr>
                <w:rFonts w:ascii="Arial" w:hAnsi="Arial" w:cs="Arial"/>
                <w:sz w:val="18"/>
                <w:szCs w:val="18"/>
                <w:lang w:val="el-GR"/>
              </w:rPr>
              <w:t>)· ή</w:t>
            </w:r>
          </w:p>
          <w:p w:rsidR="00DD44F3" w:rsidRPr="00CD2C5F" w:rsidRDefault="00DD44F3" w:rsidP="006459F2">
            <w:pPr>
              <w:jc w:val="both"/>
              <w:rPr>
                <w:rFonts w:ascii="Arial" w:eastAsia="Times New Roman" w:hAnsi="Arial" w:cs="Arial"/>
                <w:color w:val="000000"/>
                <w:sz w:val="18"/>
                <w:szCs w:val="18"/>
                <w:lang w:val="el-GR"/>
              </w:rPr>
            </w:pPr>
            <w:r w:rsidRPr="00CD2C5F">
              <w:rPr>
                <w:rFonts w:ascii="Arial" w:eastAsia="Times New Roman" w:hAnsi="Arial" w:cs="Arial"/>
                <w:sz w:val="18"/>
                <w:szCs w:val="18"/>
                <w:lang w:val="el-GR"/>
              </w:rPr>
              <w:t>(</w:t>
            </w:r>
            <w:r w:rsidRPr="00CD2C5F">
              <w:rPr>
                <w:rFonts w:ascii="Arial" w:eastAsia="Times New Roman" w:hAnsi="Arial" w:cs="Arial"/>
                <w:sz w:val="18"/>
                <w:szCs w:val="18"/>
                <w:lang w:val="en-GB"/>
              </w:rPr>
              <w:t>ii</w:t>
            </w:r>
            <w:r w:rsidRPr="00CD2C5F">
              <w:rPr>
                <w:rFonts w:ascii="Arial" w:eastAsia="Times New Roman" w:hAnsi="Arial" w:cs="Arial"/>
                <w:sz w:val="18"/>
                <w:szCs w:val="18"/>
                <w:lang w:val="el-GR"/>
              </w:rPr>
              <w:t>) συμβάσεων που αναφέρονται στο άρθρο 3</w:t>
            </w:r>
            <w:r w:rsidR="0026567A" w:rsidRPr="00CD2C5F">
              <w:rPr>
                <w:rFonts w:ascii="Arial" w:eastAsia="Times New Roman" w:hAnsi="Arial" w:cs="Arial"/>
                <w:sz w:val="18"/>
                <w:szCs w:val="18"/>
                <w:lang w:val="el-GR"/>
              </w:rPr>
              <w:t>5</w:t>
            </w:r>
            <w:r w:rsidRPr="00CD2C5F">
              <w:rPr>
                <w:rFonts w:ascii="Arial" w:eastAsia="Times New Roman" w:hAnsi="Arial" w:cs="Arial"/>
                <w:sz w:val="18"/>
                <w:szCs w:val="18"/>
                <w:lang w:val="el-GR"/>
              </w:rPr>
              <w:t>(</w:t>
            </w:r>
            <w:r w:rsidR="0026567A" w:rsidRPr="00CD2C5F">
              <w:rPr>
                <w:rFonts w:ascii="Arial" w:eastAsia="Times New Roman" w:hAnsi="Arial" w:cs="Arial"/>
                <w:sz w:val="18"/>
                <w:szCs w:val="18"/>
                <w:lang w:val="el-GR"/>
              </w:rPr>
              <w:t>3</w:t>
            </w:r>
            <w:r w:rsidRPr="00CD2C5F">
              <w:rPr>
                <w:rFonts w:ascii="Arial" w:eastAsia="Times New Roman" w:hAnsi="Arial" w:cs="Arial"/>
                <w:sz w:val="18"/>
                <w:szCs w:val="18"/>
                <w:lang w:val="el-GR"/>
              </w:rPr>
              <w:t>)</w:t>
            </w:r>
            <w:r w:rsidRPr="00CD2C5F">
              <w:rPr>
                <w:rFonts w:ascii="Arial" w:eastAsia="Times New Roman" w:hAnsi="Arial" w:cs="Arial"/>
                <w:color w:val="000000"/>
                <w:sz w:val="18"/>
                <w:szCs w:val="18"/>
                <w:lang w:val="el-GR"/>
              </w:rPr>
              <w:t xml:space="preserve">, </w:t>
            </w:r>
          </w:p>
          <w:p w:rsidR="00DD44F3" w:rsidRPr="00CD2C5F" w:rsidRDefault="00DD44F3" w:rsidP="00DD44F3">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 xml:space="preserve">υπό τον όρο ότι εξακολουθούν να τηρούνται οι ουσιαστικές υποχρεώσεις δυνάμει της σύμβασης, μεταξύ των οποίων οι υποχρεώσεις πληρωμής και παράδοσης και η παροχή εξασφάλισης. </w:t>
            </w:r>
          </w:p>
          <w:p w:rsidR="00DD44F3" w:rsidRPr="00CD2C5F" w:rsidRDefault="00DD44F3" w:rsidP="00DD44F3">
            <w:pPr>
              <w:jc w:val="both"/>
              <w:rPr>
                <w:rFonts w:ascii="Arial" w:eastAsia="Times New Roman" w:hAnsi="Arial" w:cs="Arial"/>
                <w:color w:val="000000"/>
                <w:sz w:val="18"/>
                <w:szCs w:val="18"/>
                <w:lang w:val="el-GR"/>
              </w:rPr>
            </w:pPr>
          </w:p>
          <w:p w:rsidR="00DD44F3" w:rsidRPr="00CD2C5F" w:rsidRDefault="00DD44F3" w:rsidP="00DD44F3">
            <w:pPr>
              <w:jc w:val="both"/>
              <w:rPr>
                <w:rFonts w:ascii="Arial" w:hAnsi="Arial" w:cs="Arial"/>
                <w:bCs/>
                <w:sz w:val="18"/>
                <w:szCs w:val="18"/>
                <w:lang w:val="el-GR"/>
              </w:rPr>
            </w:pPr>
            <w:r w:rsidRPr="00CD2C5F">
              <w:rPr>
                <w:rFonts w:ascii="Arial" w:eastAsia="Times New Roman" w:hAnsi="Arial" w:cs="Arial"/>
                <w:sz w:val="18"/>
                <w:szCs w:val="18"/>
                <w:lang w:val="el-GR"/>
              </w:rPr>
              <w:t>(β) Κάθε συμβατική ρύθμιση που είναι αντίθετη με την παράγραφο (α) είναι άκυρη.</w:t>
            </w:r>
          </w:p>
          <w:p w:rsidR="00DD44F3" w:rsidRPr="00CD2C5F" w:rsidRDefault="00DD44F3" w:rsidP="00DD44F3">
            <w:pPr>
              <w:jc w:val="both"/>
              <w:rPr>
                <w:rFonts w:ascii="Arial" w:hAnsi="Arial" w:cs="Arial"/>
                <w:bCs/>
                <w:sz w:val="18"/>
                <w:szCs w:val="18"/>
                <w:lang w:val="el-GR"/>
              </w:rPr>
            </w:pPr>
          </w:p>
          <w:p w:rsidR="00DD44F3" w:rsidRPr="00CD2C5F" w:rsidDel="0035589F" w:rsidRDefault="00DD44F3" w:rsidP="00C42EAD">
            <w:pPr>
              <w:jc w:val="both"/>
              <w:rPr>
                <w:rFonts w:ascii="Arial" w:hAnsi="Arial" w:cs="Arial"/>
                <w:sz w:val="18"/>
                <w:szCs w:val="18"/>
                <w:lang w:val="el-GR"/>
              </w:rPr>
            </w:pPr>
            <w:r w:rsidRPr="00CD2C5F">
              <w:rPr>
                <w:rFonts w:ascii="Arial" w:hAnsi="Arial" w:cs="Arial"/>
                <w:sz w:val="18"/>
                <w:szCs w:val="18"/>
                <w:lang w:val="el-GR"/>
              </w:rPr>
              <w:t>(2) Το παρόν άρθρο δεν θίγει το δικαίωμα προσώπου να αναλάβει δράση που αναφέρεται στο εδάφιο (1), σε περίπτωση που το δικαίωμα αυτό απορρέει από γεγονός διάφορο από τη μεταβίβαση ή οποιοδήποτε γεγονός άμεσα συνδεόμενο με την εφαρμογή τέτοιου μέτρου.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Διασφαλίσεις στις περιπτώσεις εν μέρει μεταβιβάσεων.</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both"/>
              <w:rPr>
                <w:rFonts w:ascii="Arial" w:eastAsia="Times New Roman" w:hAnsi="Arial" w:cs="Arial"/>
                <w:sz w:val="18"/>
                <w:szCs w:val="18"/>
                <w:lang w:val="el-GR"/>
              </w:rPr>
            </w:pPr>
            <w:r w:rsidRPr="00CD2C5F">
              <w:rPr>
                <w:rFonts w:ascii="Arial" w:eastAsia="Times New Roman" w:hAnsi="Arial" w:cs="Arial"/>
                <w:bCs/>
                <w:sz w:val="18"/>
                <w:szCs w:val="18"/>
                <w:lang w:val="el-GR"/>
              </w:rPr>
              <w:t>37.</w:t>
            </w:r>
            <w:r w:rsidR="00CD2C5F" w:rsidRPr="00CD2C5F">
              <w:rPr>
                <w:rFonts w:ascii="Arial" w:eastAsia="Times New Roman" w:hAnsi="Arial" w:cs="Arial"/>
                <w:bCs/>
                <w:sz w:val="18"/>
                <w:szCs w:val="18"/>
                <w:lang w:val="el-GR"/>
              </w:rPr>
              <w:t>-</w:t>
            </w:r>
            <w:r w:rsidRPr="00CD2C5F">
              <w:rPr>
                <w:rFonts w:ascii="Arial" w:eastAsia="Times New Roman" w:hAnsi="Arial" w:cs="Arial"/>
                <w:sz w:val="18"/>
                <w:szCs w:val="18"/>
                <w:lang w:val="el-GR"/>
              </w:rPr>
              <w:t>(1) Σε περίπτωση μεταβίβασης ορισμένων περιουσιακών στοιχείων, δικαιωμάτων  ή υποχρεώσεων ενός ΑΠΙ υπό εκκαθάριση -</w:t>
            </w:r>
          </w:p>
          <w:p w:rsidR="00DD44F3" w:rsidRPr="00CD2C5F" w:rsidRDefault="00DD44F3" w:rsidP="00DD44F3">
            <w:pPr>
              <w:jc w:val="both"/>
              <w:rPr>
                <w:rFonts w:ascii="Arial" w:eastAsia="Times New Roman" w:hAnsi="Arial" w:cs="Arial"/>
                <w:sz w:val="18"/>
                <w:szCs w:val="18"/>
                <w:lang w:val="el-GR"/>
              </w:rPr>
            </w:pPr>
          </w:p>
          <w:p w:rsidR="00DD44F3" w:rsidRPr="00CD2C5F" w:rsidRDefault="00DD44F3" w:rsidP="00DD44F3">
            <w:pPr>
              <w:jc w:val="both"/>
              <w:rPr>
                <w:rFonts w:ascii="Arial" w:eastAsia="Times New Roman" w:hAnsi="Arial" w:cs="Arial"/>
                <w:sz w:val="18"/>
                <w:szCs w:val="18"/>
                <w:lang w:val="el-GR"/>
              </w:rPr>
            </w:pPr>
            <w:r w:rsidRPr="00CD2C5F">
              <w:rPr>
                <w:rFonts w:ascii="Arial" w:eastAsia="Times New Roman" w:hAnsi="Arial" w:cs="Arial"/>
                <w:sz w:val="18"/>
                <w:szCs w:val="18"/>
                <w:lang w:val="el-GR"/>
              </w:rPr>
              <w:t xml:space="preserve">(α) διασφαλίζεται η κατάλληλη προστασία συμφωνιών παροχής χρηματοοικονομικής εξασφάλισης με μεταβίβαση τίτλων, </w:t>
            </w:r>
            <w:proofErr w:type="spellStart"/>
            <w:r w:rsidRPr="00CD2C5F">
              <w:rPr>
                <w:rFonts w:ascii="Arial" w:eastAsia="Times New Roman" w:hAnsi="Arial" w:cs="Arial"/>
                <w:sz w:val="18"/>
                <w:szCs w:val="18"/>
                <w:lang w:val="el-GR"/>
              </w:rPr>
              <w:t>αλληλοσυμψηφισμού</w:t>
            </w:r>
            <w:proofErr w:type="spellEnd"/>
            <w:r w:rsidRPr="00CD2C5F">
              <w:rPr>
                <w:rFonts w:ascii="Arial" w:eastAsia="Times New Roman" w:hAnsi="Arial" w:cs="Arial"/>
                <w:sz w:val="18"/>
                <w:szCs w:val="18"/>
                <w:lang w:val="el-GR"/>
              </w:rPr>
              <w:t xml:space="preserve"> και συμψηφισμού, συμφωνιών εγγυοδοσίας, συμφωνιών χρηματοδότησης και καλυμμένων ομολόγων, όπως ανάλογα προνοείται στα άρθρα 79 έως 81 του περί Εξυγίανσης Πιστωτικών Ιδρυμάτων και Επενδυτικών Εταιρειών Νόμου</w:t>
            </w:r>
            <w:r w:rsidR="00C42EAD" w:rsidRPr="00CD2C5F">
              <w:rPr>
                <w:rFonts w:ascii="Arial" w:hAnsi="Arial" w:cs="Arial"/>
                <w:sz w:val="18"/>
                <w:szCs w:val="18"/>
                <w:lang w:val="el-GR"/>
              </w:rPr>
              <w:t>·</w:t>
            </w:r>
            <w:r w:rsidRPr="00CD2C5F">
              <w:rPr>
                <w:rFonts w:ascii="Arial" w:eastAsia="Times New Roman" w:hAnsi="Arial" w:cs="Arial"/>
                <w:sz w:val="18"/>
                <w:szCs w:val="18"/>
                <w:lang w:val="el-GR"/>
              </w:rPr>
              <w:t xml:space="preserve"> και</w:t>
            </w:r>
          </w:p>
          <w:p w:rsidR="00DD44F3" w:rsidRPr="00CD2C5F" w:rsidRDefault="00DD44F3" w:rsidP="00DD44F3">
            <w:pPr>
              <w:jc w:val="both"/>
              <w:rPr>
                <w:rFonts w:ascii="Arial" w:eastAsia="Times New Roman" w:hAnsi="Arial" w:cs="Arial"/>
                <w:sz w:val="18"/>
                <w:szCs w:val="18"/>
                <w:lang w:val="el-GR"/>
              </w:rPr>
            </w:pPr>
          </w:p>
          <w:p w:rsidR="00DD44F3" w:rsidRPr="00CD2C5F" w:rsidRDefault="00DD44F3" w:rsidP="00DD44F3">
            <w:pPr>
              <w:jc w:val="both"/>
              <w:rPr>
                <w:rFonts w:ascii="Arial" w:eastAsia="Times New Roman" w:hAnsi="Arial" w:cs="Arial"/>
                <w:color w:val="000000"/>
                <w:sz w:val="18"/>
                <w:szCs w:val="18"/>
                <w:lang w:val="el-GR"/>
              </w:rPr>
            </w:pPr>
            <w:r w:rsidRPr="00CD2C5F">
              <w:rPr>
                <w:rFonts w:ascii="Arial" w:eastAsia="Times New Roman" w:hAnsi="Arial" w:cs="Arial"/>
                <w:sz w:val="18"/>
                <w:szCs w:val="18"/>
                <w:lang w:val="el-GR"/>
              </w:rPr>
              <w:t>(β) δεν επηρεάζεται η λειτουργία και οι κανόνες των συστημάτων που καλύπτονται από τον περί Αμετακλήτου του Διακανονισμού στα Συστήματα Πληρωμών και στα Συστήματα Διακανονισμού Αξιογράφων Νόμο.</w:t>
            </w:r>
          </w:p>
          <w:p w:rsidR="00DD44F3" w:rsidRPr="00CD2C5F" w:rsidRDefault="00DD44F3" w:rsidP="00DD44F3">
            <w:pPr>
              <w:jc w:val="both"/>
              <w:rPr>
                <w:rFonts w:ascii="Arial" w:eastAsia="Times New Roman" w:hAnsi="Arial" w:cs="Arial"/>
                <w:color w:val="000000"/>
                <w:sz w:val="18"/>
                <w:szCs w:val="18"/>
                <w:lang w:val="el-GR"/>
              </w:rPr>
            </w:pPr>
          </w:p>
          <w:p w:rsidR="00DD44F3" w:rsidRPr="00CD2C5F" w:rsidDel="0035589F" w:rsidRDefault="00DD44F3" w:rsidP="00DD44F3">
            <w:pPr>
              <w:jc w:val="both"/>
              <w:rPr>
                <w:rFonts w:ascii="Arial" w:eastAsia="Times New Roman" w:hAnsi="Arial" w:cs="Arial"/>
                <w:color w:val="000000"/>
                <w:sz w:val="18"/>
                <w:szCs w:val="18"/>
                <w:lang w:val="el-GR"/>
              </w:rPr>
            </w:pPr>
            <w:r w:rsidRPr="00CD2C5F">
              <w:rPr>
                <w:rFonts w:ascii="Arial" w:eastAsia="Times New Roman" w:hAnsi="Arial" w:cs="Arial"/>
                <w:color w:val="000000"/>
                <w:sz w:val="18"/>
                <w:szCs w:val="18"/>
                <w:lang w:val="el-GR"/>
              </w:rPr>
              <w:t>(2) Ειδικότερα, διά της μεταβίβασης δεν ανακαλείται εντολή μεταβίβασης, κατά παράβαση του άρθρου 4 του περί Αμετάκλητου του Διακανονισμού στα Συστήματα Πληρωμών και στα Συστήματα Διακανονισμού Αξιογράφων Νόμου, ούτε τροποποιείται ή αναιρείται το εκτελεστό των εντολών μεταβίβασης και του συμψηφισμού, όπως απαιτείται βάσει των άρθρων 4(5) και 4(3) του εν λόγω νόμου, της χρησιμοποίησης κεφαλαίων, αξιογράφων ή πιστωτικών διευκολύνσεων όπως απαιτείται βάσει του άρθρου 5 του εν λόγω νόμου ή η προστασία της ασφάλειας, όπως απαιτείται δυνάμει του άρθρου 7 του εν λόγω νόμου.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VI</w:t>
            </w:r>
            <w:r w:rsidRPr="00CD2C5F">
              <w:rPr>
                <w:rFonts w:ascii="Arial" w:hAnsi="Arial" w:cs="Arial"/>
                <w:sz w:val="18"/>
                <w:szCs w:val="18"/>
                <w:lang w:val="el-GR"/>
              </w:rPr>
              <w:t>ΙΙ</w:t>
            </w:r>
          </w:p>
          <w:p w:rsidR="00DD44F3" w:rsidRPr="00CD2C5F" w:rsidDel="0035589F" w:rsidRDefault="00DD44F3" w:rsidP="00DD44F3">
            <w:pPr>
              <w:jc w:val="center"/>
              <w:rPr>
                <w:rFonts w:ascii="Arial" w:hAnsi="Arial" w:cs="Arial"/>
                <w:sz w:val="18"/>
                <w:szCs w:val="18"/>
                <w:lang w:val="el-GR"/>
              </w:rPr>
            </w:pPr>
            <w:r w:rsidRPr="00CD2C5F">
              <w:rPr>
                <w:rFonts w:ascii="Arial" w:hAnsi="Arial" w:cs="Arial"/>
                <w:sz w:val="18"/>
                <w:szCs w:val="18"/>
                <w:lang w:val="el-GR"/>
              </w:rPr>
              <w:t xml:space="preserve">ΡΥΘΜΙΣΕΙΣ ΓΙΑ ΧΡΗΜΑΤΟΔΟΤΗΣΗ ΠΩΛΗΣΗΣ ΕΡΓΑΣΙΩΝ </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center"/>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Χρήση Ταμείου Εγγύησης Καταθέσεων για πώληση εργασιών.</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eastAsia="Times New Roman" w:hAnsi="Arial" w:cs="Arial"/>
                <w:bCs/>
                <w:sz w:val="18"/>
                <w:szCs w:val="18"/>
                <w:lang w:val="el-GR"/>
              </w:rPr>
              <w:t>38.</w:t>
            </w:r>
            <w:r w:rsidR="00225D03" w:rsidRPr="00CD2C5F">
              <w:rPr>
                <w:rFonts w:ascii="Arial" w:eastAsia="Times New Roman" w:hAnsi="Arial" w:cs="Arial"/>
                <w:bCs/>
                <w:sz w:val="18"/>
                <w:szCs w:val="18"/>
                <w:lang w:val="el-GR"/>
              </w:rPr>
              <w:t>-</w:t>
            </w:r>
            <w:r w:rsidRPr="00CD2C5F">
              <w:rPr>
                <w:rFonts w:ascii="Arial" w:hAnsi="Arial" w:cs="Arial"/>
                <w:sz w:val="18"/>
                <w:szCs w:val="18"/>
                <w:lang w:val="el-GR"/>
              </w:rPr>
              <w:t xml:space="preserve">(1) Με απόφαση της Επιτροπής ΣΕΚ, η οποία λαμβάνεται μόνο κατόπιν εισήγησης της Κεντρικής Τράπεζας με τη σύμφωνη γνώμη του Υπουργού Οικονομικών, δύναται να χρησιμοποιηθούν τα διαθέσιμα χρηματοδοτικά μέσα του Ταμείου Εγγύησης Καταθέσεων κατά τα προβλεπόμενα στο άρθρο 10(4) του περί Συστήματος Εγγύησης των Καταθέσεων και Εξυγίανσης Πιστωτικών και Άλλων Ιδρυμάτων Νόμου για την κάλυψη του χρηματοδοτικού ελλείμματος πώλησης εργασιών.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(2) Η Κεντρική Τράπεζα για τη διαμόρφωση της κατά το εδάφιο (1) εισήγησής της, υποβάλλει έκθεση προς την Επιτροπή ΣΕΚ που περιλαμβάνει μεταξύ άλλων τα ακόλουθα:</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(α) αξιολόγηση κατά πόσο με την προτεινόμενη πώληση εργασιών επιτυγχάνεται ο στόχος της συνέχισης της πρόσβασης των καταθετών, στο βαθμό που είναι δυνατόν, στις καταθέσεις τους·</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(β) το ύψος του χρηματοδοτικού ελλείματος και της χρηματοδότησης που ζητείται από το Ταμείο Εγγύησης Καταθέσεων και σε περίπτωση που δεν έχουν ληφθεί δεσμευτικές προσφορές, την εκτίμησή τους στη βάση της αποτίμησης που αναφέρεται στο εδάφιο (3)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(γ) αξιολόγηση ότι η χρηματοδότηση πληροί τα κριτήρια του εδαφίου (4) του άρθρου 10 του περί Συστήματος Εγγύησης των Καταθέσεων και Εξυγίανσης Πιστωτικών και Άλλων Ιδρυμάτων Νόμου·</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(δ) αξιολόγηση κατά πόσο απαιτείται και κρατική στήριξη πέραν της χρηματοδότησης από το ΣΕΚ για την ολοκλήρωση της πώλησης εργασιών:</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 xml:space="preserve">    Νοείται ότι, κατά τη διαμόρφωση της εισήγησής της, η Κεντρική Τράπεζα λαμβάνει υπόψη στοιχεία και απόψεις του εκκαθαριστή ή προσωρινού εκκαθαριστή, ανάλογα με την περίπτωση.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(3) Για τους σκοπούς της ετοιμασίας της έκθεσης που προβλέπεται στο εδάφιο (2), η Κεντρική Τράπεζα διασφαλίζει την συνετή και ρεαλιστική, υπό τις περιστάσεις, αποτίμηση της αξίας των περιουσιακών στοιχείων του ΑΠΙ από εκτιμητή ανεξάρτητο από κάθε δημόσια αρχή, συμπεριλαμβανομένης της Κεντρικής Τράπεζας και το ΑΠΙ:</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 xml:space="preserve">    Νοείται ότι, η Κεντρική Τράπεζα δύναται να χρησιμοποιήσει αποτίμηση που πραγματοποιήθηκε από τον εκκαθαριστή ή τον προσωρινό εκκαθαριστή, ανάλογα με την περίπτωση, κατά τα προβλεπόμενα στο εδάφιο (1) του άρθρου 3</w:t>
            </w:r>
            <w:r w:rsidR="00C42EAD" w:rsidRPr="00CD2C5F">
              <w:rPr>
                <w:rFonts w:ascii="Arial" w:hAnsi="Arial" w:cs="Arial"/>
                <w:sz w:val="18"/>
                <w:szCs w:val="18"/>
                <w:lang w:val="el-GR"/>
              </w:rPr>
              <w:t>4</w:t>
            </w:r>
            <w:r w:rsidRPr="00CD2C5F">
              <w:rPr>
                <w:rFonts w:ascii="Arial" w:hAnsi="Arial" w:cs="Arial"/>
                <w:sz w:val="18"/>
                <w:szCs w:val="18"/>
                <w:lang w:val="el-GR"/>
              </w:rPr>
              <w:t>, για σκοπούς της ετοιμασίας της έκθεσης που προβλέπεται στο εδάφιο (2).</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 xml:space="preserve">(4)(α) Για τη χρήση του Ταμείου Εγγύησης Καταθέσεων δυνάμει του παρόντος άρθρου, η Κεντρική Τράπεζα σε συνεργασία με το Υπουργείο Οικονομικών μεριμνούν για τη συμμόρφωση με τους κανόνες της Ευρωπαϊκής </w:t>
            </w:r>
            <w:r w:rsidR="00B94A60" w:rsidRPr="00CD2C5F">
              <w:rPr>
                <w:rFonts w:ascii="Arial" w:hAnsi="Arial" w:cs="Arial"/>
                <w:sz w:val="18"/>
                <w:szCs w:val="18"/>
                <w:lang w:val="el-GR"/>
              </w:rPr>
              <w:t xml:space="preserve">Επιτροπής </w:t>
            </w:r>
            <w:r w:rsidRPr="00CD2C5F">
              <w:rPr>
                <w:rFonts w:ascii="Arial" w:hAnsi="Arial" w:cs="Arial"/>
                <w:sz w:val="18"/>
                <w:szCs w:val="18"/>
                <w:lang w:val="el-GR"/>
              </w:rPr>
              <w:t xml:space="preserve">σχετικά με τις κρατικές ενισχύσεις, όπου εφαρμόζονται. </w:t>
            </w:r>
          </w:p>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 xml:space="preserve">(β) </w:t>
            </w:r>
            <w:r w:rsidR="005D5496" w:rsidRPr="00CD2C5F">
              <w:rPr>
                <w:rFonts w:ascii="Arial" w:hAnsi="Arial" w:cs="Arial"/>
                <w:sz w:val="18"/>
                <w:szCs w:val="18"/>
                <w:lang w:val="el-GR"/>
              </w:rPr>
              <w:t xml:space="preserve">Χωρίς επηρεασμό </w:t>
            </w:r>
            <w:r w:rsidRPr="00CD2C5F">
              <w:rPr>
                <w:rFonts w:ascii="Arial" w:hAnsi="Arial" w:cs="Arial"/>
                <w:sz w:val="18"/>
                <w:szCs w:val="18"/>
                <w:lang w:val="el-GR"/>
              </w:rPr>
              <w:t xml:space="preserve">του άρθρου </w:t>
            </w:r>
            <w:r w:rsidR="00C42EAD" w:rsidRPr="00CD2C5F">
              <w:rPr>
                <w:rFonts w:ascii="Arial" w:hAnsi="Arial" w:cs="Arial"/>
                <w:sz w:val="18"/>
                <w:szCs w:val="18"/>
                <w:lang w:val="el-GR"/>
              </w:rPr>
              <w:t>41</w:t>
            </w:r>
            <w:r w:rsidRPr="00CD2C5F">
              <w:rPr>
                <w:rFonts w:ascii="Arial" w:hAnsi="Arial" w:cs="Arial"/>
                <w:sz w:val="18"/>
                <w:szCs w:val="18"/>
                <w:lang w:val="el-GR"/>
              </w:rPr>
              <w:t xml:space="preserve">, εν αναμονή της απόφασης της Ευρωπαϊκής Επιτροπής επί της χρήσης του Ταμείου Εγγύησης Καταθέσεων δυνάμει του παρόντος άρθρου, το υπό εκκαθάριση ΑΠΙ παραμένει σε λειτουργία με τις εργασίες του να περιορίζονται στις ακόλουθες εργασίες: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w:t>
            </w:r>
            <w:r w:rsidRPr="00CD2C5F">
              <w:rPr>
                <w:rFonts w:ascii="Arial" w:hAnsi="Arial" w:cs="Arial"/>
                <w:sz w:val="18"/>
                <w:szCs w:val="18"/>
                <w:lang w:val="el-GR"/>
              </w:rPr>
              <w:t xml:space="preserve">) διεκπεραίωση οποιοσδήποτε </w:t>
            </w:r>
            <w:proofErr w:type="spellStart"/>
            <w:r w:rsidRPr="00CD2C5F">
              <w:rPr>
                <w:rFonts w:ascii="Arial" w:hAnsi="Arial" w:cs="Arial"/>
                <w:sz w:val="18"/>
                <w:szCs w:val="18"/>
                <w:lang w:val="el-GR"/>
              </w:rPr>
              <w:t>εκκρεμούσας</w:t>
            </w:r>
            <w:proofErr w:type="spellEnd"/>
            <w:r w:rsidRPr="00CD2C5F">
              <w:rPr>
                <w:rFonts w:ascii="Arial" w:hAnsi="Arial" w:cs="Arial"/>
                <w:sz w:val="18"/>
                <w:szCs w:val="18"/>
                <w:lang w:val="el-GR"/>
              </w:rPr>
              <w:t>, κατά τη λήψη απόφασης να τεθεί σε εκκαθάριση το ΑΠΙ, εντολής πληρωμής πελατών ανεξαρτήτως ποσού·</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ii</w:t>
            </w:r>
            <w:r w:rsidRPr="00CD2C5F">
              <w:rPr>
                <w:rFonts w:ascii="Arial" w:hAnsi="Arial" w:cs="Arial"/>
                <w:sz w:val="18"/>
                <w:szCs w:val="18"/>
                <w:lang w:val="el-GR"/>
              </w:rPr>
              <w:t>) πρόσβαση σε καταθέσεις υπό την επιφύλαξη περιορισμών που δυνατό να θέσει η Κεντρική Τράπεζα δυνάμει του άρθρου 4</w:t>
            </w:r>
            <w:r w:rsidR="00C42EAD" w:rsidRPr="00CD2C5F">
              <w:rPr>
                <w:rFonts w:ascii="Arial" w:hAnsi="Arial" w:cs="Arial"/>
                <w:sz w:val="18"/>
                <w:szCs w:val="18"/>
                <w:lang w:val="el-GR"/>
              </w:rPr>
              <w:t>1</w:t>
            </w:r>
            <w:r w:rsidR="00C42EAD" w:rsidRPr="00CD2C5F" w:rsidDel="00C42EAD">
              <w:rPr>
                <w:rFonts w:ascii="Arial" w:hAnsi="Arial" w:cs="Arial"/>
                <w:sz w:val="18"/>
                <w:szCs w:val="18"/>
                <w:lang w:val="el-GR"/>
              </w:rPr>
              <w:t xml:space="preserve">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iii</w:t>
            </w:r>
            <w:r w:rsidRPr="00CD2C5F">
              <w:rPr>
                <w:rFonts w:ascii="Arial" w:hAnsi="Arial" w:cs="Arial"/>
                <w:sz w:val="18"/>
                <w:szCs w:val="18"/>
                <w:lang w:val="el-GR"/>
              </w:rPr>
              <w:t>) είσπραξη κεφαλαίου και τόκων από αποπληρωμή δανειακών απαιτήσεων και επενδύσεων·</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iv</w:t>
            </w:r>
            <w:r w:rsidRPr="00CD2C5F">
              <w:rPr>
                <w:rFonts w:ascii="Arial" w:hAnsi="Arial" w:cs="Arial"/>
                <w:sz w:val="18"/>
                <w:szCs w:val="18"/>
                <w:lang w:val="el-GR"/>
              </w:rPr>
              <w:t>) τροποποίηση των όρων συμβάσεων που έχουν ήδη συναφθεί με υφιστάμενους πελάτες και στην αναδιάρθρωση ανεξόφλητων δανείων, εφόσον οι τροποποιήσεις αυτές βελτιώνουν την καθαρή παρούσα αξία του σχετικού περιουσιακού στοιχείου·</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v</w:t>
            </w:r>
            <w:r w:rsidRPr="00CD2C5F">
              <w:rPr>
                <w:rFonts w:ascii="Arial" w:hAnsi="Arial" w:cs="Arial"/>
                <w:sz w:val="18"/>
                <w:szCs w:val="18"/>
                <w:lang w:val="el-GR"/>
              </w:rPr>
              <w:t>) οποιαδήποτε άλλη εργασία επιτρέψει η Κεντρική Τράπεζα.</w:t>
            </w:r>
          </w:p>
          <w:p w:rsidR="00DD44F3" w:rsidRPr="00CD2C5F" w:rsidDel="0035589F" w:rsidRDefault="00DD44F3" w:rsidP="00DD44F3">
            <w:pPr>
              <w:jc w:val="both"/>
              <w:rPr>
                <w:rFonts w:ascii="Arial" w:hAnsi="Arial" w:cs="Arial"/>
                <w:sz w:val="18"/>
                <w:szCs w:val="18"/>
                <w:lang w:val="el-GR"/>
              </w:rPr>
            </w:pPr>
            <w:r w:rsidRPr="00CD2C5F">
              <w:rPr>
                <w:rFonts w:ascii="Arial" w:hAnsi="Arial" w:cs="Arial"/>
                <w:sz w:val="18"/>
                <w:szCs w:val="18"/>
                <w:lang w:val="el-GR"/>
              </w:rPr>
              <w:t>(γ) Καλυπτόμενες καταθέσεις οι οποίες υπόκεινται σε περιορισμούς δυνάμει της παραγράφου (β)(</w:t>
            </w:r>
            <w:r w:rsidRPr="00CD2C5F">
              <w:rPr>
                <w:rFonts w:ascii="Arial" w:hAnsi="Arial" w:cs="Arial"/>
                <w:sz w:val="18"/>
                <w:szCs w:val="18"/>
              </w:rPr>
              <w:t>ii</w:t>
            </w:r>
            <w:r w:rsidRPr="00CD2C5F">
              <w:rPr>
                <w:rFonts w:ascii="Arial" w:hAnsi="Arial" w:cs="Arial"/>
                <w:sz w:val="18"/>
                <w:szCs w:val="18"/>
                <w:lang w:val="el-GR"/>
              </w:rPr>
              <w:t>), δεν θεωρούνται μη διαθέσιμες για τους σκοπούς του περί Συστήματος Εγγύησης των Καταθέσεων και Εξυγίανσης Πιστωτικών και Άλλων Ιδρυμάτων Νόμου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r w:rsidRPr="00CD2C5F">
              <w:rPr>
                <w:rFonts w:ascii="Arial" w:hAnsi="Arial" w:cs="Arial"/>
                <w:sz w:val="18"/>
                <w:szCs w:val="18"/>
                <w:lang w:val="el-GR"/>
              </w:rPr>
              <w:t>Δημόσια χρηματοδότηση πώλησης εργασιών.</w:t>
            </w:r>
          </w:p>
        </w:tc>
        <w:tc>
          <w:tcPr>
            <w:tcW w:w="7938" w:type="dxa"/>
          </w:tcPr>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eastAsia="Times New Roman" w:hAnsi="Arial" w:cs="Arial"/>
                <w:bCs/>
                <w:sz w:val="18"/>
                <w:szCs w:val="18"/>
                <w:lang w:val="el-GR"/>
              </w:rPr>
              <w:t>39.</w:t>
            </w:r>
            <w:r w:rsidR="00225D03" w:rsidRPr="00CD2C5F">
              <w:rPr>
                <w:rFonts w:ascii="Arial" w:eastAsia="Times New Roman" w:hAnsi="Arial" w:cs="Arial"/>
                <w:bCs/>
                <w:sz w:val="18"/>
                <w:szCs w:val="18"/>
                <w:lang w:val="el-GR"/>
              </w:rPr>
              <w:t>-</w:t>
            </w:r>
            <w:r w:rsidRPr="00CD2C5F">
              <w:rPr>
                <w:rFonts w:ascii="Arial" w:hAnsi="Arial" w:cs="Arial"/>
                <w:sz w:val="18"/>
                <w:szCs w:val="18"/>
                <w:lang w:val="el-GR"/>
              </w:rPr>
              <w:t xml:space="preserve">(1) Με απόφαση του Υπουργικού Συμβουλίου, κατόπιν εισήγησης της ΚΤΚ, δύναται να χορηγηθεί δημόσια </w:t>
            </w:r>
            <w:r w:rsidRPr="00CD2C5F">
              <w:rPr>
                <w:rFonts w:ascii="Arial" w:eastAsia="Times New Roman" w:hAnsi="Arial" w:cs="Arial"/>
                <w:bCs/>
                <w:sz w:val="18"/>
                <w:szCs w:val="18"/>
                <w:lang w:val="el-GR"/>
              </w:rPr>
              <w:t>χρηματοδότηση</w:t>
            </w:r>
            <w:r w:rsidRPr="00CD2C5F">
              <w:rPr>
                <w:rFonts w:ascii="Arial" w:hAnsi="Arial" w:cs="Arial"/>
                <w:sz w:val="18"/>
                <w:szCs w:val="18"/>
                <w:lang w:val="el-GR"/>
              </w:rPr>
              <w:t xml:space="preserve"> στο υπό εκκαθάριση ΑΠΙ για την κάλυψη χρηματοδοτικού ελλείμματος πώλησης εργασιών. </w:t>
            </w:r>
          </w:p>
          <w:p w:rsidR="00DD44F3" w:rsidRPr="00CD2C5F" w:rsidRDefault="00DD44F3" w:rsidP="00DD44F3">
            <w:pPr>
              <w:spacing w:before="100" w:beforeAutospacing="1" w:after="100" w:afterAutospacing="1"/>
              <w:jc w:val="both"/>
              <w:rPr>
                <w:rFonts w:ascii="Arial" w:hAnsi="Arial" w:cs="Arial"/>
                <w:sz w:val="18"/>
                <w:szCs w:val="18"/>
                <w:lang w:val="el-GR"/>
              </w:rPr>
            </w:pPr>
            <w:r w:rsidRPr="00CD2C5F">
              <w:rPr>
                <w:rFonts w:ascii="Arial" w:hAnsi="Arial" w:cs="Arial"/>
                <w:sz w:val="18"/>
                <w:szCs w:val="18"/>
                <w:lang w:val="el-GR"/>
              </w:rPr>
              <w:t>(2) Η Κεντρική Τράπεζα για τη διαμόρφωση της κατά το εδάφιο (1) εισήγησής της, υποβάλλει έκθεση προς το Υπουργικό Συμβούλιο που περιλαμβάνει μεταξύ άλλων τα ακόλουθα:</w:t>
            </w:r>
          </w:p>
          <w:p w:rsidR="00C42EAD" w:rsidRPr="00CD2C5F" w:rsidRDefault="00DD44F3" w:rsidP="00DD44F3">
            <w:pPr>
              <w:tabs>
                <w:tab w:val="left" w:pos="458"/>
              </w:tabs>
              <w:spacing w:before="100" w:beforeAutospacing="1" w:after="100" w:afterAutospacing="1"/>
              <w:ind w:left="458" w:hanging="458"/>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w:t>
            </w:r>
            <w:r w:rsidRPr="00CD2C5F">
              <w:rPr>
                <w:rFonts w:ascii="Arial" w:eastAsia="Times New Roman" w:hAnsi="Arial" w:cs="Arial"/>
                <w:bCs/>
                <w:sz w:val="18"/>
                <w:szCs w:val="18"/>
                <w:lang w:val="en-GB"/>
              </w:rPr>
              <w:t>i</w:t>
            </w:r>
            <w:r w:rsidRPr="00CD2C5F">
              <w:rPr>
                <w:rFonts w:ascii="Arial" w:eastAsia="Times New Roman" w:hAnsi="Arial" w:cs="Arial"/>
                <w:bCs/>
                <w:sz w:val="18"/>
                <w:szCs w:val="18"/>
                <w:lang w:val="el-GR"/>
              </w:rPr>
              <w:t xml:space="preserve">) </w:t>
            </w:r>
            <w:r w:rsidRPr="00CD2C5F">
              <w:rPr>
                <w:rFonts w:ascii="Arial" w:eastAsia="Times New Roman" w:hAnsi="Arial" w:cs="Arial"/>
                <w:bCs/>
                <w:sz w:val="18"/>
                <w:szCs w:val="18"/>
                <w:lang w:val="el-GR"/>
              </w:rPr>
              <w:tab/>
              <w:t>κατά πόσον υπάρχουν σοβαρές ενδείξεις ότι, ελλείψει της δημόσιας χρηματοδότησης για την ολοκλήρωση της πώλησης εργασιών,</w:t>
            </w:r>
            <w:r w:rsidRPr="00CD2C5F">
              <w:rPr>
                <w:rFonts w:ascii="Arial" w:hAnsi="Arial" w:cs="Arial"/>
                <w:sz w:val="18"/>
                <w:szCs w:val="18"/>
                <w:lang w:val="el-GR"/>
              </w:rPr>
              <w:t xml:space="preserve"> τίθεται σε αμφιβολία η </w:t>
            </w:r>
            <w:r w:rsidRPr="00CD2C5F">
              <w:rPr>
                <w:rFonts w:ascii="Arial" w:eastAsia="Times New Roman" w:hAnsi="Arial" w:cs="Arial"/>
                <w:bCs/>
                <w:sz w:val="18"/>
                <w:szCs w:val="18"/>
                <w:lang w:val="el-GR"/>
              </w:rPr>
              <w:t>εκκαθάριση του εν λόγω ΑΠΙ κατά εύτακτο τρόπο</w:t>
            </w:r>
            <w:r w:rsidRPr="00CD2C5F">
              <w:rPr>
                <w:rFonts w:ascii="Arial" w:hAnsi="Arial" w:cs="Arial"/>
                <w:sz w:val="18"/>
                <w:szCs w:val="18"/>
                <w:lang w:val="el-GR"/>
              </w:rPr>
              <w:t xml:space="preserve">, </w:t>
            </w:r>
            <w:r w:rsidRPr="00CD2C5F">
              <w:rPr>
                <w:rFonts w:ascii="Arial" w:eastAsia="Times New Roman" w:hAnsi="Arial" w:cs="Arial"/>
                <w:bCs/>
                <w:sz w:val="18"/>
                <w:szCs w:val="18"/>
                <w:lang w:val="el-GR"/>
              </w:rPr>
              <w:t xml:space="preserve">σε βαθμό που θα μπορούσε να δημιουργήσει σημαντικές ζημιές στους καταθέτες, ιδίως των φυσικών προσώπων και των πολύ μικρών, μικρών και μεσαίων επιχειρήσεων· </w:t>
            </w:r>
          </w:p>
          <w:p w:rsidR="00DD44F3" w:rsidRPr="00CD2C5F" w:rsidRDefault="00DD44F3" w:rsidP="00DD44F3">
            <w:pPr>
              <w:tabs>
                <w:tab w:val="left" w:pos="458"/>
              </w:tabs>
              <w:spacing w:before="100" w:beforeAutospacing="1" w:after="100" w:afterAutospacing="1"/>
              <w:ind w:left="458" w:hanging="458"/>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ii</w:t>
            </w:r>
            <w:r w:rsidRPr="00CD2C5F">
              <w:rPr>
                <w:rFonts w:ascii="Arial" w:hAnsi="Arial" w:cs="Arial"/>
                <w:sz w:val="18"/>
                <w:szCs w:val="18"/>
                <w:lang w:val="el-GR"/>
              </w:rPr>
              <w:t xml:space="preserve">) </w:t>
            </w:r>
            <w:r w:rsidRPr="00CD2C5F">
              <w:rPr>
                <w:rFonts w:ascii="Arial" w:hAnsi="Arial" w:cs="Arial"/>
                <w:sz w:val="18"/>
                <w:szCs w:val="18"/>
                <w:lang w:val="el-GR"/>
              </w:rPr>
              <w:tab/>
              <w:t>το ύψος του χρηματοδοτικού ελλείματος που θα καλυφθεί από τη δημόσια χρηματοδότηση και σε περίπτωση που δεν έχουν ληφθεί δεσμευτικές προσφορές, την εκτίμησή της στη βάση της αποτίμησης που αναφέρεται στο εδάφιο (3) του άρθρου 3</w:t>
            </w:r>
            <w:r w:rsidR="00C42EAD" w:rsidRPr="00CD2C5F">
              <w:rPr>
                <w:rFonts w:ascii="Arial" w:hAnsi="Arial" w:cs="Arial"/>
                <w:sz w:val="18"/>
                <w:szCs w:val="18"/>
                <w:lang w:val="el-GR"/>
              </w:rPr>
              <w:t>8</w:t>
            </w:r>
            <w:r w:rsidRPr="00CD2C5F">
              <w:rPr>
                <w:rFonts w:ascii="Arial" w:hAnsi="Arial" w:cs="Arial"/>
                <w:sz w:val="18"/>
                <w:szCs w:val="18"/>
                <w:lang w:val="el-GR"/>
              </w:rPr>
              <w:t xml:space="preserve">· και </w:t>
            </w:r>
          </w:p>
          <w:p w:rsidR="00DD44F3" w:rsidRPr="00CD2C5F" w:rsidRDefault="00DD44F3" w:rsidP="00DD44F3">
            <w:pPr>
              <w:tabs>
                <w:tab w:val="left" w:pos="458"/>
              </w:tabs>
              <w:spacing w:before="100" w:beforeAutospacing="1" w:after="100" w:afterAutospacing="1"/>
              <w:ind w:left="458" w:hanging="458"/>
              <w:jc w:val="both"/>
              <w:rPr>
                <w:rFonts w:ascii="Arial" w:hAnsi="Arial" w:cs="Arial"/>
                <w:sz w:val="18"/>
                <w:szCs w:val="18"/>
                <w:lang w:val="el-GR"/>
              </w:rPr>
            </w:pPr>
            <w:r w:rsidRPr="00CD2C5F">
              <w:rPr>
                <w:rFonts w:ascii="Arial" w:hAnsi="Arial" w:cs="Arial"/>
                <w:sz w:val="18"/>
                <w:szCs w:val="18"/>
                <w:lang w:val="el-GR"/>
              </w:rPr>
              <w:t>(</w:t>
            </w:r>
            <w:r w:rsidRPr="00CD2C5F">
              <w:rPr>
                <w:rFonts w:ascii="Arial" w:hAnsi="Arial" w:cs="Arial"/>
                <w:sz w:val="18"/>
                <w:szCs w:val="18"/>
                <w:lang w:val="en-GB"/>
              </w:rPr>
              <w:t>iii</w:t>
            </w:r>
            <w:r w:rsidRPr="00CD2C5F">
              <w:rPr>
                <w:rFonts w:ascii="Arial" w:hAnsi="Arial" w:cs="Arial"/>
                <w:sz w:val="18"/>
                <w:szCs w:val="18"/>
                <w:lang w:val="el-GR"/>
              </w:rPr>
              <w:t xml:space="preserve">) </w:t>
            </w:r>
            <w:r w:rsidRPr="00CD2C5F">
              <w:rPr>
                <w:rFonts w:ascii="Arial" w:hAnsi="Arial" w:cs="Arial"/>
                <w:sz w:val="18"/>
                <w:szCs w:val="18"/>
                <w:lang w:val="el-GR"/>
              </w:rPr>
              <w:tab/>
              <w:t xml:space="preserve">κατά πόσο εξαντλήθηκε η δυνατότητα χρηματοδότησης από το Ταμείο Εγγύησης Καταθέσεων δυνάμει του άρθρου </w:t>
            </w:r>
            <w:r w:rsidR="00C42EAD" w:rsidRPr="00CD2C5F">
              <w:rPr>
                <w:rFonts w:ascii="Arial" w:hAnsi="Arial" w:cs="Arial"/>
                <w:sz w:val="18"/>
                <w:szCs w:val="18"/>
                <w:lang w:val="el-GR"/>
              </w:rPr>
              <w:t>38</w:t>
            </w:r>
            <w:r w:rsidRPr="00CD2C5F">
              <w:rPr>
                <w:rFonts w:ascii="Arial" w:hAnsi="Arial" w:cs="Arial"/>
                <w:sz w:val="18"/>
                <w:szCs w:val="18"/>
                <w:lang w:val="el-GR"/>
              </w:rPr>
              <w:t>·</w:t>
            </w:r>
          </w:p>
          <w:p w:rsidR="00DD44F3" w:rsidRPr="00CD2C5F" w:rsidRDefault="00DD44F3" w:rsidP="00DD44F3">
            <w:pPr>
              <w:spacing w:before="100" w:beforeAutospacing="1" w:after="100" w:afterAutospacing="1"/>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 xml:space="preserve">(3) Η χορήγηση δημόσιας χρηματοδότησης προς το υπό εκκαθάριση ΑΠΙ δυνάμει του παρόντος άρθρου δύναται να λάβει τη μορφή </w:t>
            </w:r>
            <w:r w:rsidRPr="00CD2C5F">
              <w:rPr>
                <w:rFonts w:ascii="Arial" w:eastAsia="Times New Roman" w:hAnsi="Arial" w:cs="Arial"/>
                <w:sz w:val="18"/>
                <w:szCs w:val="18"/>
                <w:lang w:val="el-GR"/>
              </w:rPr>
              <w:t>χρηματικού ποσού ή κυβερνητικού ομολόγου</w:t>
            </w:r>
            <w:r w:rsidRPr="00CD2C5F">
              <w:rPr>
                <w:rFonts w:ascii="Arial" w:eastAsia="Times New Roman" w:hAnsi="Arial" w:cs="Arial"/>
                <w:bCs/>
                <w:sz w:val="18"/>
                <w:szCs w:val="18"/>
                <w:lang w:val="el-GR"/>
              </w:rPr>
              <w:t>.</w:t>
            </w:r>
          </w:p>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 xml:space="preserve"> (4)(α) Για την παροχή </w:t>
            </w:r>
            <w:r w:rsidRPr="00CD2C5F">
              <w:rPr>
                <w:rFonts w:ascii="Arial" w:eastAsia="Times New Roman" w:hAnsi="Arial" w:cs="Arial"/>
                <w:bCs/>
                <w:sz w:val="18"/>
                <w:szCs w:val="18"/>
                <w:lang w:val="el-GR"/>
              </w:rPr>
              <w:t>δημόσιας χρηματοδότησης</w:t>
            </w:r>
            <w:r w:rsidRPr="00CD2C5F">
              <w:rPr>
                <w:rFonts w:ascii="Arial" w:hAnsi="Arial" w:cs="Arial"/>
                <w:sz w:val="18"/>
                <w:szCs w:val="18"/>
                <w:lang w:val="el-GR"/>
              </w:rPr>
              <w:t xml:space="preserve"> δυνάμει του παρόντος άρθρου, το Υπουργείο Οικονομικών σε συνεργασία με την Κεντρική Τράπεζα μεριμνά για τη συμμόρφωση με τους κανόνες της Ευρωπαϊκής </w:t>
            </w:r>
            <w:r w:rsidR="00E104B5" w:rsidRPr="00CD2C5F">
              <w:rPr>
                <w:rFonts w:ascii="Arial" w:hAnsi="Arial" w:cs="Arial"/>
                <w:sz w:val="18"/>
                <w:szCs w:val="18"/>
                <w:lang w:val="el-GR"/>
              </w:rPr>
              <w:t xml:space="preserve">Επιτροπής </w:t>
            </w:r>
            <w:r w:rsidRPr="00CD2C5F">
              <w:rPr>
                <w:rFonts w:ascii="Arial" w:hAnsi="Arial" w:cs="Arial"/>
                <w:sz w:val="18"/>
                <w:szCs w:val="18"/>
                <w:lang w:val="el-GR"/>
              </w:rPr>
              <w:t xml:space="preserve">σχετικά με τις κρατικές ενισχύσεις, όπου εφαρμόζονται. </w:t>
            </w:r>
          </w:p>
          <w:p w:rsidR="00DD44F3" w:rsidRPr="00CD2C5F" w:rsidRDefault="00DD44F3" w:rsidP="00DD44F3">
            <w:pPr>
              <w:jc w:val="both"/>
              <w:rPr>
                <w:rFonts w:ascii="Arial" w:hAnsi="Arial" w:cs="Arial"/>
                <w:sz w:val="18"/>
                <w:szCs w:val="18"/>
                <w:lang w:val="el-GR"/>
              </w:rPr>
            </w:pPr>
          </w:p>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 xml:space="preserve">(β) </w:t>
            </w:r>
            <w:r w:rsidR="005D5496" w:rsidRPr="00CD2C5F">
              <w:rPr>
                <w:rFonts w:ascii="Arial" w:hAnsi="Arial" w:cs="Arial"/>
                <w:sz w:val="18"/>
                <w:szCs w:val="18"/>
                <w:lang w:val="el-GR"/>
              </w:rPr>
              <w:t xml:space="preserve">Χωρίς επηρεασμό </w:t>
            </w:r>
            <w:r w:rsidRPr="00CD2C5F">
              <w:rPr>
                <w:rFonts w:ascii="Arial" w:hAnsi="Arial" w:cs="Arial"/>
                <w:sz w:val="18"/>
                <w:szCs w:val="18"/>
                <w:lang w:val="el-GR"/>
              </w:rPr>
              <w:t xml:space="preserve">των προνοιών του άρθρου </w:t>
            </w:r>
            <w:r w:rsidR="00C42EAD" w:rsidRPr="00CD2C5F">
              <w:rPr>
                <w:rFonts w:ascii="Arial" w:hAnsi="Arial" w:cs="Arial"/>
                <w:sz w:val="18"/>
                <w:szCs w:val="18"/>
                <w:lang w:val="el-GR"/>
              </w:rPr>
              <w:t>41</w:t>
            </w:r>
            <w:r w:rsidRPr="00CD2C5F">
              <w:rPr>
                <w:rFonts w:ascii="Arial" w:hAnsi="Arial" w:cs="Arial"/>
                <w:sz w:val="18"/>
                <w:szCs w:val="18"/>
                <w:lang w:val="el-GR"/>
              </w:rPr>
              <w:t xml:space="preserve"> εν αναμονή απόφασης της Ευρωπαϊκής Επιτροπής επί της παροχής έκτακτης δημόσιας χρηματοπιστωτικής στήριξης δυνάμει του παρόντος άρθρου, το υπό εκκαθάριση ΑΠΙ παραμένει σε λειτουργία με τις εργασίες του να περιορίζονται στις εργασίες που αναφέρονται στο άρθρο </w:t>
            </w:r>
            <w:r w:rsidR="00C42EAD" w:rsidRPr="00CD2C5F">
              <w:rPr>
                <w:rFonts w:ascii="Arial" w:hAnsi="Arial" w:cs="Arial"/>
                <w:sz w:val="18"/>
                <w:szCs w:val="18"/>
                <w:lang w:val="el-GR"/>
              </w:rPr>
              <w:t>38</w:t>
            </w:r>
            <w:r w:rsidRPr="00CD2C5F">
              <w:rPr>
                <w:rFonts w:ascii="Arial" w:hAnsi="Arial" w:cs="Arial"/>
                <w:sz w:val="18"/>
                <w:szCs w:val="18"/>
                <w:lang w:val="el-GR"/>
              </w:rPr>
              <w:t>.</w:t>
            </w:r>
          </w:p>
          <w:p w:rsidR="00DD44F3" w:rsidRPr="00CD2C5F" w:rsidRDefault="00DD44F3" w:rsidP="00DD44F3">
            <w:pPr>
              <w:jc w:val="both"/>
              <w:rPr>
                <w:rFonts w:ascii="Arial" w:hAnsi="Arial" w:cs="Arial"/>
                <w:sz w:val="18"/>
                <w:szCs w:val="18"/>
                <w:lang w:val="el-GR"/>
              </w:rPr>
            </w:pPr>
          </w:p>
          <w:p w:rsidR="00DD44F3" w:rsidRPr="00CD2C5F" w:rsidDel="0035589F" w:rsidRDefault="00DD44F3" w:rsidP="00DD44F3">
            <w:pPr>
              <w:jc w:val="both"/>
              <w:rPr>
                <w:rFonts w:ascii="Arial" w:hAnsi="Arial" w:cs="Arial"/>
                <w:sz w:val="18"/>
                <w:szCs w:val="18"/>
                <w:lang w:val="el-GR"/>
              </w:rPr>
            </w:pPr>
            <w:r w:rsidRPr="00CD2C5F">
              <w:rPr>
                <w:rFonts w:ascii="Arial" w:hAnsi="Arial" w:cs="Arial"/>
                <w:sz w:val="18"/>
                <w:szCs w:val="18"/>
                <w:lang w:val="el-GR"/>
              </w:rPr>
              <w:t>(γ) Καλυπτόμενες καταθέσεις οι οποίες υπόκεινται σε περιορισμούς δυνάμει της παραγράφου (β), δεν θεωρούνται μη διαθέσιμες για τους σκοπούς του περί Συστήματος Εγγύησης των Καταθέσεων και Εξυγίανσης Πιστωτικών και Άλλων Ιδρυμάτων Νόμου.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CD2C5F"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center"/>
              <w:rPr>
                <w:rFonts w:ascii="Arial" w:hAnsi="Arial" w:cs="Arial"/>
                <w:sz w:val="18"/>
                <w:szCs w:val="18"/>
                <w:lang w:val="el-GR"/>
              </w:rPr>
            </w:pPr>
            <w:r w:rsidRPr="00CD2C5F">
              <w:rPr>
                <w:rFonts w:ascii="Arial" w:hAnsi="Arial" w:cs="Arial"/>
                <w:sz w:val="18"/>
                <w:szCs w:val="18"/>
                <w:lang w:val="el-GR"/>
              </w:rPr>
              <w:t xml:space="preserve">ΜΕΡΟΣ </w:t>
            </w:r>
            <w:r w:rsidRPr="00CD2C5F">
              <w:rPr>
                <w:rFonts w:ascii="Arial" w:hAnsi="Arial" w:cs="Arial"/>
                <w:sz w:val="18"/>
                <w:szCs w:val="18"/>
              </w:rPr>
              <w:t>VI</w:t>
            </w:r>
            <w:r w:rsidRPr="00CD2C5F">
              <w:rPr>
                <w:rFonts w:ascii="Arial" w:hAnsi="Arial" w:cs="Arial"/>
                <w:sz w:val="18"/>
                <w:szCs w:val="18"/>
                <w:lang w:val="el-GR"/>
              </w:rPr>
              <w:t>ΙΙ</w:t>
            </w:r>
          </w:p>
          <w:p w:rsidR="00DD44F3" w:rsidRPr="00CD2C5F" w:rsidDel="0035589F" w:rsidRDefault="00DD44F3" w:rsidP="00DD44F3">
            <w:pPr>
              <w:jc w:val="center"/>
              <w:rPr>
                <w:rFonts w:ascii="Arial" w:hAnsi="Arial" w:cs="Arial"/>
                <w:sz w:val="18"/>
                <w:szCs w:val="18"/>
                <w:lang w:val="el-GR"/>
              </w:rPr>
            </w:pPr>
            <w:r w:rsidRPr="00CD2C5F">
              <w:rPr>
                <w:rFonts w:ascii="Arial" w:hAnsi="Arial" w:cs="Arial"/>
                <w:sz w:val="18"/>
                <w:szCs w:val="18"/>
                <w:lang w:val="el-GR"/>
              </w:rPr>
              <w:t>ΤΕΛΙΚΕΣ ΔΙΑΤΑΞΕΙΣ</w:t>
            </w:r>
          </w:p>
        </w:tc>
      </w:tr>
      <w:tr w:rsidR="00DD44F3" w:rsidRPr="00CD2C5F"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spacing w:after="100" w:afterAutospacing="1"/>
              <w:jc w:val="both"/>
              <w:rPr>
                <w:rFonts w:ascii="Arial" w:eastAsia="Times New Roman" w:hAnsi="Arial" w:cs="Arial"/>
                <w:bCs/>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Εξουσία Δικαστηρίου.</w:t>
            </w:r>
          </w:p>
          <w:p w:rsidR="00DD44F3" w:rsidRPr="00CD2C5F" w:rsidRDefault="00DD44F3" w:rsidP="00DD44F3">
            <w:pPr>
              <w:rPr>
                <w:rFonts w:ascii="Arial" w:hAnsi="Arial" w:cs="Arial"/>
                <w:sz w:val="18"/>
                <w:szCs w:val="18"/>
                <w:lang w:val="el-GR"/>
              </w:rPr>
            </w:pPr>
          </w:p>
        </w:tc>
        <w:tc>
          <w:tcPr>
            <w:tcW w:w="7938" w:type="dxa"/>
          </w:tcPr>
          <w:p w:rsidR="00DD44F3" w:rsidRPr="00CD2C5F" w:rsidDel="0054625F" w:rsidRDefault="00DD44F3" w:rsidP="002025BF">
            <w:pPr>
              <w:spacing w:after="100" w:afterAutospacing="1"/>
              <w:jc w:val="both"/>
              <w:rPr>
                <w:rFonts w:ascii="Arial" w:eastAsia="Times New Roman" w:hAnsi="Arial" w:cs="Arial"/>
                <w:color w:val="000000"/>
                <w:sz w:val="18"/>
                <w:szCs w:val="18"/>
                <w:lang w:val="el-GR"/>
              </w:rPr>
            </w:pPr>
            <w:r w:rsidRPr="00CD2C5F">
              <w:rPr>
                <w:rFonts w:ascii="Arial" w:eastAsia="Times New Roman" w:hAnsi="Arial" w:cs="Arial"/>
                <w:bCs/>
                <w:sz w:val="18"/>
                <w:szCs w:val="18"/>
                <w:lang w:val="el-GR"/>
              </w:rPr>
              <w:t>40.</w:t>
            </w:r>
            <w:r w:rsidR="00225D03" w:rsidRPr="00CD2C5F">
              <w:rPr>
                <w:rFonts w:ascii="Arial" w:eastAsia="Times New Roman" w:hAnsi="Arial" w:cs="Arial"/>
                <w:bCs/>
                <w:sz w:val="18"/>
                <w:szCs w:val="18"/>
                <w:lang w:val="el-GR"/>
              </w:rPr>
              <w:t xml:space="preserve"> </w:t>
            </w:r>
            <w:r w:rsidRPr="00CD2C5F">
              <w:rPr>
                <w:rFonts w:ascii="Arial" w:eastAsia="Times New Roman" w:hAnsi="Arial" w:cs="Arial"/>
                <w:color w:val="000000"/>
                <w:sz w:val="18"/>
                <w:szCs w:val="18"/>
                <w:lang w:val="el-GR"/>
              </w:rPr>
              <w:t xml:space="preserve">Το Δικαστήριο δύναται, κατόπιν αιτήματος του εκκαθαριστή και προσώπου που επηρεάζεται </w:t>
            </w:r>
            <w:r w:rsidRPr="00CD2C5F">
              <w:rPr>
                <w:rFonts w:ascii="Arial" w:hAnsi="Arial" w:cs="Arial"/>
                <w:sz w:val="18"/>
                <w:szCs w:val="18"/>
                <w:lang w:val="el-GR"/>
              </w:rPr>
              <w:t>από οποιαδήποτε πράξη ή απόφαση του εκκαθαριστή</w:t>
            </w:r>
            <w:r w:rsidRPr="00CD2C5F">
              <w:rPr>
                <w:rFonts w:ascii="Arial" w:eastAsia="Times New Roman" w:hAnsi="Arial" w:cs="Arial"/>
                <w:color w:val="000000"/>
                <w:sz w:val="18"/>
                <w:szCs w:val="18"/>
                <w:lang w:val="el-GR"/>
              </w:rPr>
              <w:t xml:space="preserve"> να εκδίδει οδηγίες αναφορικά με την αποτελεσματική εκκαθάριση ΑΠΙ και/ή την ορθή εφαρμογή των προνοιών του παρόντος Νόμου, και να εκδίδει τέτοιο διάταγμα σε σχέση με τα πιο πάνω όπως θεωρεί δίκαιο.</w:t>
            </w:r>
          </w:p>
        </w:tc>
      </w:tr>
      <w:tr w:rsidR="00DD44F3" w:rsidRPr="002563FB" w:rsidTr="00EE1DFE">
        <w:tc>
          <w:tcPr>
            <w:tcW w:w="1701" w:type="dxa"/>
          </w:tcPr>
          <w:p w:rsidR="00DD44F3" w:rsidRPr="00CD2C5F" w:rsidRDefault="00DD44F3" w:rsidP="00DD44F3">
            <w:pPr>
              <w:rPr>
                <w:rFonts w:ascii="Arial" w:hAnsi="Arial" w:cs="Arial"/>
                <w:sz w:val="18"/>
                <w:szCs w:val="18"/>
                <w:lang w:val="el-GR"/>
              </w:rPr>
            </w:pPr>
          </w:p>
        </w:tc>
        <w:tc>
          <w:tcPr>
            <w:tcW w:w="7938" w:type="dxa"/>
          </w:tcPr>
          <w:p w:rsidR="00DD44F3" w:rsidRPr="00CD2C5F" w:rsidDel="0054625F" w:rsidRDefault="00DD44F3" w:rsidP="00DD44F3">
            <w:pPr>
              <w:spacing w:after="100" w:afterAutospacing="1"/>
              <w:jc w:val="both"/>
              <w:rPr>
                <w:rFonts w:ascii="Arial" w:eastAsia="Times New Roman" w:hAnsi="Arial" w:cs="Arial"/>
                <w:bCs/>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 xml:space="preserve">Εξουσία Κεντρικής Τράπεζας για αναστολή συμβατικών υποχρεώσεων. </w:t>
            </w:r>
          </w:p>
          <w:p w:rsidR="00DD44F3" w:rsidRPr="00CD2C5F" w:rsidRDefault="00DD44F3" w:rsidP="00DD44F3">
            <w:pPr>
              <w:rPr>
                <w:rFonts w:ascii="Arial" w:hAnsi="Arial" w:cs="Arial"/>
                <w:sz w:val="18"/>
                <w:szCs w:val="18"/>
                <w:lang w:val="el-GR"/>
              </w:rPr>
            </w:pPr>
          </w:p>
          <w:p w:rsidR="00DD44F3" w:rsidRPr="00CD2C5F" w:rsidRDefault="00DD44F3" w:rsidP="00DD44F3">
            <w:pPr>
              <w:rPr>
                <w:rFonts w:ascii="Arial" w:hAnsi="Arial" w:cs="Arial"/>
                <w:sz w:val="18"/>
                <w:szCs w:val="18"/>
                <w:lang w:val="el-GR"/>
              </w:rPr>
            </w:pPr>
          </w:p>
          <w:p w:rsidR="00DD44F3" w:rsidRPr="00CD2C5F" w:rsidDel="00DA174E" w:rsidRDefault="00DD44F3" w:rsidP="00DD44F3">
            <w:pPr>
              <w:rPr>
                <w:rFonts w:ascii="Arial" w:hAnsi="Arial" w:cs="Arial"/>
                <w:sz w:val="18"/>
                <w:szCs w:val="18"/>
                <w:lang w:val="el-GR"/>
              </w:rPr>
            </w:pPr>
          </w:p>
        </w:tc>
        <w:tc>
          <w:tcPr>
            <w:tcW w:w="7938" w:type="dxa"/>
          </w:tcPr>
          <w:p w:rsidR="00DD44F3" w:rsidRPr="00CD2C5F" w:rsidRDefault="00DD44F3" w:rsidP="00DD44F3">
            <w:pPr>
              <w:jc w:val="both"/>
              <w:rPr>
                <w:rFonts w:ascii="Arial" w:hAnsi="Arial" w:cs="Arial"/>
                <w:sz w:val="18"/>
                <w:szCs w:val="18"/>
                <w:lang w:val="el-GR"/>
              </w:rPr>
            </w:pPr>
            <w:r w:rsidRPr="00CD2C5F">
              <w:rPr>
                <w:rFonts w:ascii="Arial" w:hAnsi="Arial" w:cs="Arial"/>
                <w:sz w:val="18"/>
                <w:szCs w:val="18"/>
                <w:lang w:val="el-GR"/>
              </w:rPr>
              <w:t>41.</w:t>
            </w:r>
            <w:r w:rsidR="00225D03" w:rsidRPr="00CD2C5F">
              <w:rPr>
                <w:rFonts w:ascii="Arial" w:hAnsi="Arial" w:cs="Arial"/>
                <w:sz w:val="18"/>
                <w:szCs w:val="18"/>
                <w:lang w:val="el-GR"/>
              </w:rPr>
              <w:t>-</w:t>
            </w:r>
            <w:r w:rsidRPr="00CD2C5F">
              <w:rPr>
                <w:rFonts w:ascii="Arial" w:hAnsi="Arial" w:cs="Arial"/>
                <w:sz w:val="18"/>
                <w:szCs w:val="18"/>
                <w:lang w:val="el-GR"/>
              </w:rPr>
              <w:t>(1)</w:t>
            </w:r>
            <w:r w:rsidR="00225D03" w:rsidRPr="00CD2C5F">
              <w:rPr>
                <w:rFonts w:ascii="Arial" w:hAnsi="Arial" w:cs="Arial"/>
                <w:sz w:val="18"/>
                <w:szCs w:val="18"/>
                <w:lang w:val="el-GR"/>
              </w:rPr>
              <w:t xml:space="preserve"> </w:t>
            </w:r>
            <w:r w:rsidRPr="00CD2C5F">
              <w:rPr>
                <w:rFonts w:ascii="Arial" w:hAnsi="Arial" w:cs="Arial"/>
                <w:sz w:val="18"/>
                <w:szCs w:val="18"/>
                <w:lang w:val="el-GR"/>
              </w:rPr>
              <w:t>(α) Η Κεντρική Τράπεζα έχει εξουσία να αναστέλλει οποιεσδήποτε υποχρεώσεις πληρωμής ή παράδοσης απορρέουν από οποιαδήποτε σύμβαση στην οποία το ΑΠΙ είναι συμβαλλόμενο μέρος, οποτεδήποτε μετά την απόφαση για να τεθεί το ΑΠΙ σε εκκαθάριση ή πριν την έναρξη εκκαθάρισης, για περίοδο δέκα (10) εργάσιμων ημερών εφόσον διαπιστώσει ότι το ΑΠΙ τελεί υπό κατάσταση αφερεγγυότητας ή ενδεχόμενης αφερεγγυότητας κατά τα προβλεπόμενα στο άρθρο 32Γ του περί Εργασιών Πιστωτικών Ιδρυμάτων Νόμου.</w:t>
            </w:r>
          </w:p>
          <w:p w:rsidR="00DD44F3" w:rsidRPr="00CD2C5F" w:rsidRDefault="00DD44F3" w:rsidP="00DD44F3">
            <w:pPr>
              <w:jc w:val="both"/>
              <w:rPr>
                <w:rFonts w:ascii="Arial" w:hAnsi="Arial" w:cs="Arial"/>
                <w:sz w:val="18"/>
                <w:szCs w:val="18"/>
                <w:lang w:val="el-GR"/>
              </w:rPr>
            </w:pPr>
          </w:p>
          <w:p w:rsidR="00DD44F3" w:rsidRPr="00CD2C5F" w:rsidRDefault="00DD44F3" w:rsidP="00DD44F3">
            <w:pPr>
              <w:spacing w:after="100" w:afterAutospacing="1"/>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(2)(α) Η Κεντρική Τράπεζα προσδιορίζει το πεδίο εφαρμογής της αναστολής συμβατικών υποχρεώσεων δυνάμει του εδαφίου (1), αφού λάβει υπόψη τις επικρατούσες συνθήκες.</w:t>
            </w:r>
          </w:p>
          <w:p w:rsidR="00DD44F3" w:rsidRPr="00CD2C5F" w:rsidRDefault="00DD44F3" w:rsidP="00DD44F3">
            <w:pPr>
              <w:spacing w:after="100" w:afterAutospacing="1"/>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 xml:space="preserve">(β) Από το πεδίο εφαρμογής της αναστολής δύναται να εξαιρεθούν ορισμένες πληρωμές ιδίως, αλλά όχι αποκλειστικά, για τις διοικητικές δαπάνες του υπό εκκαθάριση ΑΠΙ κρίνοντας κατά περίπτωση. </w:t>
            </w:r>
          </w:p>
          <w:p w:rsidR="00DD44F3" w:rsidRPr="00CD2C5F" w:rsidRDefault="00DD44F3" w:rsidP="00DD44F3">
            <w:pPr>
              <w:spacing w:after="100" w:afterAutospacing="1"/>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 xml:space="preserve">(3) Όταν η εξουσία αναστολής ορισμένων συμβατικών υποχρεώσεων δυνάμει του εδαφίου (1) ασκείται σε σχέση με καλυπτόμενες καταθέσεις, οι καταθέσεις αυτές δεν θεωρούνται μη διαθέσιμες για τους σκοπούς </w:t>
            </w:r>
            <w:r w:rsidRPr="00CD2C5F">
              <w:rPr>
                <w:rFonts w:ascii="Arial" w:hAnsi="Arial" w:cs="Arial"/>
                <w:sz w:val="18"/>
                <w:szCs w:val="18"/>
                <w:lang w:val="el-GR"/>
              </w:rPr>
              <w:t>του περί Συστήματος Εγγύησης των Καταθέσεων και Εξυγίανσης Πιστωτικών και Άλλων Ιδρυμάτων Νόμου</w:t>
            </w:r>
            <w:r w:rsidRPr="00CD2C5F">
              <w:rPr>
                <w:rFonts w:ascii="Arial" w:eastAsia="Times New Roman" w:hAnsi="Arial" w:cs="Arial"/>
                <w:bCs/>
                <w:sz w:val="18"/>
                <w:szCs w:val="18"/>
                <w:lang w:val="el-GR"/>
              </w:rPr>
              <w:t xml:space="preserve">. </w:t>
            </w:r>
          </w:p>
          <w:p w:rsidR="00DD44F3" w:rsidRPr="00CD2C5F" w:rsidDel="0035589F" w:rsidRDefault="00DD44F3" w:rsidP="00DD44F3">
            <w:pPr>
              <w:spacing w:after="100" w:afterAutospacing="1"/>
              <w:jc w:val="both"/>
              <w:rPr>
                <w:rFonts w:ascii="Arial" w:eastAsia="Times New Roman" w:hAnsi="Arial" w:cs="Arial"/>
                <w:bCs/>
                <w:sz w:val="18"/>
                <w:szCs w:val="18"/>
                <w:lang w:val="el-GR"/>
              </w:rPr>
            </w:pPr>
            <w:r w:rsidRPr="00CD2C5F">
              <w:rPr>
                <w:rFonts w:ascii="Arial" w:eastAsia="Times New Roman" w:hAnsi="Arial" w:cs="Arial"/>
                <w:bCs/>
                <w:sz w:val="18"/>
                <w:szCs w:val="18"/>
                <w:lang w:val="el-GR"/>
              </w:rPr>
              <w:t>(4) Προκειμένου να εξασφαλιστεί ότι, κατά τη διάρκεια της περιόδου αναστολής, οι καταθέτες δεν θα αντιμετωπίσουν οικονομικές δυσκολίες, η Κεντρική Τράπεζα καθορίζει συγκεκριμένο ποσό αναλήψεων ανά ημέρα.</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Ευθύνη της Κεντρικής Τράπεζας.</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C42EAD">
            <w:pPr>
              <w:jc w:val="both"/>
              <w:rPr>
                <w:rFonts w:ascii="Arial" w:hAnsi="Arial" w:cs="Arial"/>
                <w:sz w:val="18"/>
                <w:szCs w:val="18"/>
                <w:lang w:val="el-GR"/>
              </w:rPr>
            </w:pPr>
            <w:r w:rsidRPr="00CD2C5F">
              <w:rPr>
                <w:rFonts w:ascii="Arial" w:hAnsi="Arial" w:cs="Arial"/>
                <w:bCs/>
                <w:sz w:val="18"/>
                <w:szCs w:val="18"/>
                <w:lang w:val="el-GR"/>
              </w:rPr>
              <w:t>42.</w:t>
            </w:r>
            <w:r w:rsidRPr="00CD2C5F">
              <w:rPr>
                <w:rFonts w:ascii="Arial" w:hAnsi="Arial" w:cs="Arial"/>
                <w:sz w:val="18"/>
                <w:szCs w:val="18"/>
                <w:lang w:val="el-GR"/>
              </w:rPr>
              <w:t xml:space="preserve"> Η Κεντρική Τράπεζα και οποιοδήποτε πρόσωπο το οποίο είναι σύμβουλος ή λειτουργός της Κεντρικής Τράπεζας, δεν υπόκειται σε οποιαδήποτε ευθύνη σε περίπτωση αγωγής, αίτησης ή άλλης νομικής διαδικασίας για αποζημιώσεις σχετικά με οποιαδήποτε πράξη ή παράλειψη κατά την άσκηση των αρμοδιοτήτων και ευθυνών της Κεντρικής Τράπεζας δυνάμει του παρόντος Νόμου ή δυνάμει οποιωνδήποτε κανονισμών που εκδίδονται σύμφωνα με τον παρόντα Νόμο εκτός αν αποδειχθεί ότι η πράξη ή η παράλειψη δεν είναι καλή τη </w:t>
            </w:r>
            <w:proofErr w:type="spellStart"/>
            <w:r w:rsidRPr="00CD2C5F">
              <w:rPr>
                <w:rFonts w:ascii="Arial" w:hAnsi="Arial" w:cs="Arial"/>
                <w:sz w:val="18"/>
                <w:szCs w:val="18"/>
                <w:lang w:val="el-GR"/>
              </w:rPr>
              <w:t>πίστει</w:t>
            </w:r>
            <w:proofErr w:type="spellEnd"/>
            <w:r w:rsidRPr="00CD2C5F">
              <w:rPr>
                <w:rFonts w:ascii="Arial" w:hAnsi="Arial" w:cs="Arial"/>
                <w:sz w:val="18"/>
                <w:szCs w:val="18"/>
                <w:lang w:val="el-GR"/>
              </w:rPr>
              <w:t xml:space="preserve"> ή είναι αποτέλεσμα σοβαρής αμέλειας.</w:t>
            </w:r>
          </w:p>
        </w:tc>
      </w:tr>
      <w:tr w:rsidR="00836E56" w:rsidRPr="002563FB" w:rsidTr="00EE1DFE">
        <w:tc>
          <w:tcPr>
            <w:tcW w:w="1701" w:type="dxa"/>
          </w:tcPr>
          <w:p w:rsidR="00836E56" w:rsidRPr="00CD2C5F" w:rsidDel="00DA174E" w:rsidRDefault="00836E56" w:rsidP="00DD44F3">
            <w:pPr>
              <w:rPr>
                <w:rFonts w:ascii="Arial" w:hAnsi="Arial" w:cs="Arial"/>
                <w:sz w:val="18"/>
                <w:szCs w:val="18"/>
                <w:lang w:val="el-GR"/>
              </w:rPr>
            </w:pPr>
          </w:p>
        </w:tc>
        <w:tc>
          <w:tcPr>
            <w:tcW w:w="7938" w:type="dxa"/>
          </w:tcPr>
          <w:p w:rsidR="00836E56" w:rsidRPr="00CD2C5F" w:rsidDel="0035589F" w:rsidRDefault="00836E56" w:rsidP="00DD44F3">
            <w:pPr>
              <w:jc w:val="both"/>
              <w:rPr>
                <w:rFonts w:ascii="Arial" w:hAnsi="Arial" w:cs="Arial"/>
                <w:sz w:val="18"/>
                <w:szCs w:val="18"/>
                <w:lang w:val="el-GR"/>
              </w:rPr>
            </w:pPr>
          </w:p>
        </w:tc>
      </w:tr>
      <w:tr w:rsidR="00836E56" w:rsidRPr="002563FB" w:rsidTr="00EE1DFE">
        <w:tc>
          <w:tcPr>
            <w:tcW w:w="1701" w:type="dxa"/>
          </w:tcPr>
          <w:p w:rsidR="00836E56" w:rsidRPr="00836E56" w:rsidDel="00DA174E" w:rsidRDefault="00836E56" w:rsidP="00DD44F3">
            <w:pPr>
              <w:rPr>
                <w:rFonts w:ascii="Arial" w:hAnsi="Arial" w:cs="Arial"/>
                <w:sz w:val="18"/>
                <w:szCs w:val="18"/>
                <w:lang w:val="el-GR"/>
              </w:rPr>
            </w:pPr>
            <w:r>
              <w:rPr>
                <w:rFonts w:ascii="Arial" w:hAnsi="Arial" w:cs="Arial"/>
                <w:sz w:val="18"/>
                <w:szCs w:val="18"/>
                <w:lang w:val="el-GR"/>
              </w:rPr>
              <w:t>Επαγγελματικό απόρρητο.</w:t>
            </w:r>
          </w:p>
        </w:tc>
        <w:tc>
          <w:tcPr>
            <w:tcW w:w="7938" w:type="dxa"/>
          </w:tcPr>
          <w:p w:rsidR="00836E56" w:rsidRPr="002563FB" w:rsidDel="0035589F" w:rsidRDefault="00836E56" w:rsidP="002563FB">
            <w:pPr>
              <w:jc w:val="both"/>
              <w:rPr>
                <w:rFonts w:ascii="Arial" w:eastAsia="Times New Roman" w:hAnsi="Arial" w:cs="Arial"/>
                <w:sz w:val="18"/>
                <w:szCs w:val="18"/>
                <w:lang w:val="el-GR"/>
              </w:rPr>
            </w:pPr>
            <w:r>
              <w:rPr>
                <w:rFonts w:ascii="Arial" w:eastAsia="Times New Roman" w:hAnsi="Arial" w:cs="Arial"/>
                <w:sz w:val="18"/>
                <w:szCs w:val="18"/>
                <w:lang w:val="el-GR"/>
              </w:rPr>
              <w:t>43. Όλα τα πρόσωπα τα οποία καλούνται να λάβουν ή να δώσουν πληροφορίες στο πλαίσιο των διαδικασιών ενημέρωσης ή δι</w:t>
            </w:r>
            <w:r w:rsidR="002C14BA">
              <w:rPr>
                <w:rFonts w:ascii="Arial" w:eastAsia="Times New Roman" w:hAnsi="Arial" w:cs="Arial"/>
                <w:sz w:val="18"/>
                <w:szCs w:val="18"/>
                <w:lang w:val="el-GR"/>
              </w:rPr>
              <w:t>αβουλεύσεων που προβλέπονται στο εδάφιο (2) του</w:t>
            </w:r>
            <w:r>
              <w:rPr>
                <w:rFonts w:ascii="Arial" w:eastAsia="Times New Roman" w:hAnsi="Arial" w:cs="Arial"/>
                <w:sz w:val="18"/>
                <w:szCs w:val="18"/>
                <w:lang w:val="el-GR"/>
              </w:rPr>
              <w:t xml:space="preserve"> άρθρ</w:t>
            </w:r>
            <w:r w:rsidR="002C14BA">
              <w:rPr>
                <w:rFonts w:ascii="Arial" w:eastAsia="Times New Roman" w:hAnsi="Arial" w:cs="Arial"/>
                <w:sz w:val="18"/>
                <w:szCs w:val="18"/>
                <w:lang w:val="el-GR"/>
              </w:rPr>
              <w:t>ου 3, στα εδάφια (2), (3) και (5) του άρθρου</w:t>
            </w:r>
            <w:r>
              <w:rPr>
                <w:rFonts w:ascii="Arial" w:eastAsia="Times New Roman" w:hAnsi="Arial" w:cs="Arial"/>
                <w:sz w:val="18"/>
                <w:szCs w:val="18"/>
                <w:lang w:val="el-GR"/>
              </w:rPr>
              <w:t xml:space="preserve"> 6 και</w:t>
            </w:r>
            <w:r w:rsidR="002C14BA">
              <w:rPr>
                <w:rFonts w:ascii="Arial" w:eastAsia="Times New Roman" w:hAnsi="Arial" w:cs="Arial"/>
                <w:sz w:val="18"/>
                <w:szCs w:val="18"/>
                <w:lang w:val="el-GR"/>
              </w:rPr>
              <w:t xml:space="preserve"> στην παράγραφο (</w:t>
            </w:r>
            <w:proofErr w:type="spellStart"/>
            <w:r w:rsidR="002C14BA">
              <w:rPr>
                <w:rFonts w:ascii="Arial" w:eastAsia="Times New Roman" w:hAnsi="Arial" w:cs="Arial"/>
                <w:sz w:val="18"/>
                <w:szCs w:val="18"/>
                <w:lang w:val="el-GR"/>
              </w:rPr>
              <w:t>στ</w:t>
            </w:r>
            <w:proofErr w:type="spellEnd"/>
            <w:r w:rsidR="002C14BA">
              <w:rPr>
                <w:rFonts w:ascii="Arial" w:eastAsia="Times New Roman" w:hAnsi="Arial" w:cs="Arial"/>
                <w:sz w:val="18"/>
                <w:szCs w:val="18"/>
                <w:lang w:val="el-GR"/>
              </w:rPr>
              <w:t>), εδάφιο (1) του άρθρου</w:t>
            </w:r>
            <w:r>
              <w:rPr>
                <w:rFonts w:ascii="Arial" w:eastAsia="Times New Roman" w:hAnsi="Arial" w:cs="Arial"/>
                <w:sz w:val="18"/>
                <w:szCs w:val="18"/>
                <w:lang w:val="el-GR"/>
              </w:rPr>
              <w:t xml:space="preserve"> 7 του παρόντος νόμου</w:t>
            </w:r>
            <w:r w:rsidR="002C14BA">
              <w:rPr>
                <w:rFonts w:ascii="Arial" w:eastAsia="Times New Roman" w:hAnsi="Arial" w:cs="Arial"/>
                <w:sz w:val="18"/>
                <w:szCs w:val="18"/>
                <w:lang w:val="el-GR"/>
              </w:rPr>
              <w:t xml:space="preserve"> καθώς και στο άρθρο 10ΣΤ του περί Εργασιών Πιστωτικών Ιδρυμάτω</w:t>
            </w:r>
            <w:r w:rsidR="00CE6D6D">
              <w:rPr>
                <w:rFonts w:ascii="Arial" w:eastAsia="Times New Roman" w:hAnsi="Arial" w:cs="Arial"/>
                <w:sz w:val="18"/>
                <w:szCs w:val="18"/>
                <w:lang w:val="el-GR"/>
              </w:rPr>
              <w:t>ν Νόμου</w:t>
            </w:r>
            <w:r>
              <w:rPr>
                <w:rFonts w:ascii="Arial" w:eastAsia="Times New Roman" w:hAnsi="Arial" w:cs="Arial"/>
                <w:sz w:val="18"/>
                <w:szCs w:val="18"/>
                <w:lang w:val="el-GR"/>
              </w:rPr>
              <w:t xml:space="preserve">, δεσμεύονται από το επαγγελματικό απόρρητο σύμφωνα με τους κανόνες και τους όρους που προβλέπονται στο </w:t>
            </w:r>
            <w:r w:rsidRPr="00881B36">
              <w:rPr>
                <w:rFonts w:ascii="Arial" w:eastAsia="Times New Roman" w:hAnsi="Arial" w:cs="Arial"/>
                <w:sz w:val="18"/>
                <w:szCs w:val="18"/>
                <w:lang w:val="el-GR"/>
              </w:rPr>
              <w:t xml:space="preserve">άρθρο </w:t>
            </w:r>
            <w:r w:rsidR="002563FB" w:rsidRPr="002563FB">
              <w:rPr>
                <w:rFonts w:ascii="Arial" w:eastAsia="Times New Roman" w:hAnsi="Arial" w:cs="Arial"/>
                <w:sz w:val="18"/>
                <w:szCs w:val="18"/>
                <w:lang w:val="el-GR"/>
              </w:rPr>
              <w:t>28Α του περί Εργασιών Πιστωτικών Ιδρυμάτων</w:t>
            </w:r>
            <w:r w:rsidR="002563FB">
              <w:rPr>
                <w:rFonts w:ascii="Arial" w:eastAsia="Times New Roman" w:hAnsi="Arial" w:cs="Arial"/>
                <w:sz w:val="18"/>
                <w:szCs w:val="18"/>
                <w:lang w:val="el-GR"/>
              </w:rPr>
              <w:t xml:space="preserve"> Νόμου.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Μεταβατικές διατάξεις.</w:t>
            </w:r>
          </w:p>
          <w:p w:rsidR="00DD44F3" w:rsidRPr="00CD2C5F" w:rsidRDefault="00DD44F3" w:rsidP="00DD44F3">
            <w:pPr>
              <w:rPr>
                <w:rFonts w:ascii="Arial" w:hAnsi="Arial" w:cs="Arial"/>
                <w:sz w:val="18"/>
                <w:szCs w:val="18"/>
                <w:lang w:val="el-GR"/>
              </w:rPr>
            </w:pPr>
          </w:p>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836E56" w:rsidP="00836E56">
            <w:pPr>
              <w:jc w:val="both"/>
              <w:rPr>
                <w:rFonts w:ascii="Arial" w:hAnsi="Arial" w:cs="Arial"/>
                <w:sz w:val="18"/>
                <w:szCs w:val="18"/>
                <w:lang w:val="el-GR"/>
              </w:rPr>
            </w:pPr>
            <w:r w:rsidRPr="00CD2C5F">
              <w:rPr>
                <w:rFonts w:ascii="Arial" w:hAnsi="Arial" w:cs="Arial"/>
                <w:bCs/>
                <w:sz w:val="18"/>
                <w:szCs w:val="18"/>
                <w:lang w:val="el-GR"/>
              </w:rPr>
              <w:t>4</w:t>
            </w:r>
            <w:r>
              <w:rPr>
                <w:rFonts w:ascii="Arial" w:hAnsi="Arial" w:cs="Arial"/>
                <w:bCs/>
                <w:sz w:val="18"/>
                <w:szCs w:val="18"/>
                <w:lang w:val="el-GR"/>
              </w:rPr>
              <w:t>4</w:t>
            </w:r>
            <w:r w:rsidR="00225D03" w:rsidRPr="00CD2C5F">
              <w:rPr>
                <w:rFonts w:ascii="Arial" w:hAnsi="Arial" w:cs="Arial"/>
                <w:bCs/>
                <w:sz w:val="18"/>
                <w:szCs w:val="18"/>
                <w:lang w:val="el-GR"/>
              </w:rPr>
              <w:t>.</w:t>
            </w:r>
            <w:r w:rsidR="00DD44F3" w:rsidRPr="00CD2C5F">
              <w:rPr>
                <w:rFonts w:ascii="Arial" w:hAnsi="Arial" w:cs="Arial"/>
                <w:bCs/>
                <w:sz w:val="18"/>
                <w:szCs w:val="18"/>
                <w:lang w:val="el-GR"/>
              </w:rPr>
              <w:t xml:space="preserve"> </w:t>
            </w:r>
            <w:r w:rsidR="00DD44F3" w:rsidRPr="00CD2C5F">
              <w:rPr>
                <w:rFonts w:ascii="Arial" w:hAnsi="Arial" w:cs="Arial"/>
                <w:sz w:val="18"/>
                <w:szCs w:val="18"/>
                <w:lang w:val="el-GR"/>
              </w:rPr>
              <w:t xml:space="preserve">Οποιαδήποτε διαδικασία εκκαθάρισης η οποία εκκίνησε, υποβλήθηκε ή εκκρεμεί εναντίον ΑΠΙ πριν την έναρξη ισχύος του παρόντος Νόμου θα </w:t>
            </w:r>
            <w:proofErr w:type="spellStart"/>
            <w:r w:rsidR="00DD44F3" w:rsidRPr="00CD2C5F">
              <w:rPr>
                <w:rFonts w:ascii="Arial" w:hAnsi="Arial" w:cs="Arial"/>
                <w:sz w:val="18"/>
                <w:szCs w:val="18"/>
                <w:lang w:val="el-GR"/>
              </w:rPr>
              <w:t>διέπεται</w:t>
            </w:r>
            <w:proofErr w:type="spellEnd"/>
            <w:r w:rsidR="00DD44F3" w:rsidRPr="00CD2C5F">
              <w:rPr>
                <w:rFonts w:ascii="Arial" w:hAnsi="Arial" w:cs="Arial"/>
                <w:sz w:val="18"/>
                <w:szCs w:val="18"/>
                <w:lang w:val="el-GR"/>
              </w:rPr>
              <w:t xml:space="preserve"> από τις πρόνοιες </w:t>
            </w:r>
            <w:r w:rsidR="00C42EAD" w:rsidRPr="00CD2C5F">
              <w:rPr>
                <w:rFonts w:ascii="Arial" w:hAnsi="Arial" w:cs="Arial"/>
                <w:sz w:val="18"/>
                <w:szCs w:val="18"/>
                <w:lang w:val="el-GR"/>
              </w:rPr>
              <w:t xml:space="preserve">του </w:t>
            </w:r>
            <w:r w:rsidR="00DD44F3" w:rsidRPr="00CD2C5F">
              <w:rPr>
                <w:rFonts w:ascii="Arial" w:hAnsi="Arial" w:cs="Arial"/>
                <w:sz w:val="18"/>
                <w:szCs w:val="18"/>
                <w:lang w:val="el-GR"/>
              </w:rPr>
              <w:t xml:space="preserve">περί Εργασιών Πιστωτικών Ιδρυμάτων </w:t>
            </w:r>
            <w:r w:rsidR="00C42EAD" w:rsidRPr="00CD2C5F">
              <w:rPr>
                <w:rFonts w:ascii="Arial" w:hAnsi="Arial" w:cs="Arial"/>
                <w:sz w:val="18"/>
                <w:szCs w:val="18"/>
                <w:lang w:val="el-GR"/>
              </w:rPr>
              <w:t>Νόμο</w:t>
            </w:r>
            <w:r w:rsidR="002563FB">
              <w:rPr>
                <w:rFonts w:ascii="Arial" w:hAnsi="Arial" w:cs="Arial"/>
                <w:sz w:val="18"/>
                <w:szCs w:val="18"/>
                <w:lang w:val="el-GR"/>
              </w:rPr>
              <w:t>υ</w:t>
            </w:r>
            <w:r w:rsidR="00C42EAD" w:rsidRPr="00CD2C5F">
              <w:rPr>
                <w:rFonts w:ascii="Arial" w:hAnsi="Arial" w:cs="Arial"/>
                <w:sz w:val="18"/>
                <w:szCs w:val="18"/>
                <w:lang w:val="el-GR"/>
              </w:rPr>
              <w:t xml:space="preserve"> </w:t>
            </w:r>
            <w:r w:rsidR="00DD44F3" w:rsidRPr="00CD2C5F">
              <w:rPr>
                <w:rFonts w:ascii="Arial" w:hAnsi="Arial" w:cs="Arial"/>
                <w:sz w:val="18"/>
                <w:szCs w:val="18"/>
                <w:lang w:val="el-GR"/>
              </w:rPr>
              <w:t>οι οποίοι βρίσκονταν σε ισχύ αμέσως πριν την έναρξη ισχύος του παρόντος Νόμου.</w:t>
            </w:r>
          </w:p>
        </w:tc>
      </w:tr>
      <w:tr w:rsidR="00DD44F3" w:rsidRPr="002563FB" w:rsidTr="00EE1DFE">
        <w:tc>
          <w:tcPr>
            <w:tcW w:w="1701" w:type="dxa"/>
          </w:tcPr>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DD44F3" w:rsidP="00DD44F3">
            <w:pPr>
              <w:jc w:val="both"/>
              <w:rPr>
                <w:rFonts w:ascii="Arial" w:hAnsi="Arial" w:cs="Arial"/>
                <w:sz w:val="18"/>
                <w:szCs w:val="18"/>
                <w:lang w:val="el-GR"/>
              </w:rPr>
            </w:pPr>
          </w:p>
        </w:tc>
      </w:tr>
      <w:tr w:rsidR="00DD44F3" w:rsidRPr="002563FB" w:rsidTr="00EE1DFE">
        <w:tc>
          <w:tcPr>
            <w:tcW w:w="1701" w:type="dxa"/>
          </w:tcPr>
          <w:p w:rsidR="00DD44F3" w:rsidRPr="00CD2C5F" w:rsidRDefault="00DD44F3" w:rsidP="00DD44F3">
            <w:pPr>
              <w:rPr>
                <w:rFonts w:ascii="Arial" w:hAnsi="Arial" w:cs="Arial"/>
                <w:sz w:val="18"/>
                <w:szCs w:val="18"/>
                <w:lang w:val="el-GR"/>
              </w:rPr>
            </w:pPr>
            <w:r w:rsidRPr="00CD2C5F">
              <w:rPr>
                <w:rFonts w:ascii="Arial" w:hAnsi="Arial" w:cs="Arial"/>
                <w:sz w:val="18"/>
                <w:szCs w:val="18"/>
                <w:lang w:val="el-GR"/>
              </w:rPr>
              <w:t>Εξουσία έκδοσης οδηγιών.</w:t>
            </w:r>
          </w:p>
          <w:p w:rsidR="00DD44F3" w:rsidRPr="00CD2C5F" w:rsidDel="00DA174E" w:rsidRDefault="00DD44F3" w:rsidP="00DD44F3">
            <w:pPr>
              <w:rPr>
                <w:rFonts w:ascii="Arial" w:hAnsi="Arial" w:cs="Arial"/>
                <w:sz w:val="18"/>
                <w:szCs w:val="18"/>
                <w:lang w:val="el-GR"/>
              </w:rPr>
            </w:pPr>
          </w:p>
        </w:tc>
        <w:tc>
          <w:tcPr>
            <w:tcW w:w="7938" w:type="dxa"/>
          </w:tcPr>
          <w:p w:rsidR="00DD44F3" w:rsidRPr="00CD2C5F" w:rsidDel="0035589F" w:rsidRDefault="00836E56" w:rsidP="00836E56">
            <w:pPr>
              <w:jc w:val="both"/>
              <w:rPr>
                <w:rFonts w:ascii="Arial" w:hAnsi="Arial" w:cs="Arial"/>
                <w:sz w:val="18"/>
                <w:szCs w:val="18"/>
                <w:lang w:val="el-GR"/>
              </w:rPr>
            </w:pPr>
            <w:r w:rsidRPr="00CD2C5F">
              <w:rPr>
                <w:rFonts w:ascii="Arial" w:hAnsi="Arial" w:cs="Arial"/>
                <w:bCs/>
                <w:sz w:val="18"/>
                <w:szCs w:val="18"/>
                <w:lang w:val="el-GR"/>
              </w:rPr>
              <w:t>4</w:t>
            </w:r>
            <w:r>
              <w:rPr>
                <w:rFonts w:ascii="Arial" w:hAnsi="Arial" w:cs="Arial"/>
                <w:bCs/>
                <w:sz w:val="18"/>
                <w:szCs w:val="18"/>
                <w:lang w:val="el-GR"/>
              </w:rPr>
              <w:t>5</w:t>
            </w:r>
            <w:r w:rsidR="00DD44F3" w:rsidRPr="00CD2C5F">
              <w:rPr>
                <w:rFonts w:ascii="Arial" w:hAnsi="Arial" w:cs="Arial"/>
                <w:bCs/>
                <w:sz w:val="18"/>
                <w:szCs w:val="18"/>
                <w:lang w:val="el-GR"/>
              </w:rPr>
              <w:t xml:space="preserve">. </w:t>
            </w:r>
            <w:r w:rsidR="00DD44F3" w:rsidRPr="00CD2C5F">
              <w:rPr>
                <w:rFonts w:ascii="Arial" w:hAnsi="Arial" w:cs="Arial"/>
                <w:sz w:val="18"/>
                <w:szCs w:val="18"/>
                <w:lang w:val="el-GR"/>
              </w:rPr>
              <w:t>Η Κεντρική Τράπεζα δύναται να εκδίδει γενικές ή ειδικές οδηγίες για την καλύτερη ρύθμιση και εφαρμογή των διατάξεων του παρόντος Νόμου.</w:t>
            </w:r>
          </w:p>
        </w:tc>
      </w:tr>
    </w:tbl>
    <w:p w:rsidR="00CB5608" w:rsidRPr="00CD2C5F" w:rsidRDefault="00CB5608" w:rsidP="00C66A94">
      <w:pPr>
        <w:rPr>
          <w:rFonts w:ascii="Arial" w:hAnsi="Arial" w:cs="Arial"/>
          <w:sz w:val="18"/>
          <w:szCs w:val="18"/>
          <w:lang w:val="el-GR"/>
        </w:rPr>
      </w:pPr>
    </w:p>
    <w:sectPr w:rsidR="00CB5608" w:rsidRPr="00CD2C5F" w:rsidSect="00C44E56">
      <w:headerReference w:type="even" r:id="rId8"/>
      <w:footerReference w:type="default" r:id="rId9"/>
      <w:headerReference w:type="first" r:id="rId10"/>
      <w:pgSz w:w="12240" w:h="15840"/>
      <w:pgMar w:top="1276" w:right="1800" w:bottom="18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B6B" w:rsidRDefault="00307B6B" w:rsidP="00C31429">
      <w:pPr>
        <w:spacing w:after="0" w:line="240" w:lineRule="auto"/>
      </w:pPr>
      <w:r>
        <w:separator/>
      </w:r>
    </w:p>
  </w:endnote>
  <w:endnote w:type="continuationSeparator" w:id="0">
    <w:p w:rsidR="00307B6B" w:rsidRDefault="00307B6B" w:rsidP="00C31429">
      <w:pPr>
        <w:spacing w:after="0" w:line="240" w:lineRule="auto"/>
      </w:pPr>
      <w:r>
        <w:continuationSeparator/>
      </w:r>
    </w:p>
  </w:endnote>
  <w:endnote w:type="continuationNotice" w:id="1">
    <w:p w:rsidR="00307B6B" w:rsidRDefault="00307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72038"/>
      <w:docPartObj>
        <w:docPartGallery w:val="Page Numbers (Bottom of Page)"/>
        <w:docPartUnique/>
      </w:docPartObj>
    </w:sdtPr>
    <w:sdtEndPr>
      <w:rPr>
        <w:noProof/>
      </w:rPr>
    </w:sdtEndPr>
    <w:sdtContent>
      <w:p w:rsidR="002C14BA" w:rsidRDefault="002C14BA">
        <w:pPr>
          <w:pStyle w:val="Footer"/>
          <w:jc w:val="right"/>
        </w:pPr>
        <w:r>
          <w:fldChar w:fldCharType="begin"/>
        </w:r>
        <w:r>
          <w:instrText xml:space="preserve"> PAGE   \* MERGEFORMAT </w:instrText>
        </w:r>
        <w:r>
          <w:fldChar w:fldCharType="separate"/>
        </w:r>
        <w:r w:rsidR="002563FB">
          <w:rPr>
            <w:noProof/>
          </w:rPr>
          <w:t>27</w:t>
        </w:r>
        <w:r>
          <w:rPr>
            <w:noProof/>
          </w:rPr>
          <w:fldChar w:fldCharType="end"/>
        </w:r>
      </w:p>
    </w:sdtContent>
  </w:sdt>
  <w:p w:rsidR="002C14BA" w:rsidRDefault="002C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B6B" w:rsidRDefault="00307B6B" w:rsidP="00C31429">
      <w:pPr>
        <w:spacing w:after="0" w:line="240" w:lineRule="auto"/>
      </w:pPr>
      <w:r>
        <w:separator/>
      </w:r>
    </w:p>
  </w:footnote>
  <w:footnote w:type="continuationSeparator" w:id="0">
    <w:p w:rsidR="00307B6B" w:rsidRDefault="00307B6B" w:rsidP="00C31429">
      <w:pPr>
        <w:spacing w:after="0" w:line="240" w:lineRule="auto"/>
      </w:pPr>
      <w:r>
        <w:continuationSeparator/>
      </w:r>
    </w:p>
  </w:footnote>
  <w:footnote w:type="continuationNotice" w:id="1">
    <w:p w:rsidR="00307B6B" w:rsidRDefault="00307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4BA" w:rsidRDefault="00000000">
    <w:pPr>
      <w:pStyle w:val="Header"/>
    </w:pPr>
    <w:r>
      <w:rPr>
        <w:noProof/>
      </w:rPr>
      <w:pict w14:anchorId="07DA8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88594" o:spid="_x0000_s1026" type="#_x0000_t136" style="position:absolute;margin-left:0;margin-top:0;width:406.05pt;height:20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4BA" w:rsidRDefault="00000000">
    <w:pPr>
      <w:pStyle w:val="Header"/>
    </w:pPr>
    <w:r>
      <w:rPr>
        <w:noProof/>
      </w:rPr>
      <w:pict w14:anchorId="090A2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88593" o:spid="_x0000_s1025" type="#_x0000_t136" style="position:absolute;margin-left:0;margin-top:0;width:406.05pt;height:20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410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3B89"/>
    <w:multiLevelType w:val="hybridMultilevel"/>
    <w:tmpl w:val="58E6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D6B"/>
    <w:multiLevelType w:val="hybridMultilevel"/>
    <w:tmpl w:val="08089E8A"/>
    <w:lvl w:ilvl="0" w:tplc="6CA43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A6AF3"/>
    <w:multiLevelType w:val="hybridMultilevel"/>
    <w:tmpl w:val="E9FE421C"/>
    <w:lvl w:ilvl="0" w:tplc="A162D8D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6FD28F3"/>
    <w:multiLevelType w:val="hybridMultilevel"/>
    <w:tmpl w:val="EB826998"/>
    <w:lvl w:ilvl="0" w:tplc="15862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46818"/>
    <w:multiLevelType w:val="hybridMultilevel"/>
    <w:tmpl w:val="08089E8A"/>
    <w:lvl w:ilvl="0" w:tplc="6CA43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82266"/>
    <w:multiLevelType w:val="hybridMultilevel"/>
    <w:tmpl w:val="55B44ACC"/>
    <w:lvl w:ilvl="0" w:tplc="ED824A1E">
      <w:start w:val="1"/>
      <w:numFmt w:val="lowerLetter"/>
      <w:lvlText w:val="(%1)"/>
      <w:lvlJc w:val="left"/>
      <w:pPr>
        <w:ind w:left="735" w:hanging="375"/>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A0A21"/>
    <w:multiLevelType w:val="hybridMultilevel"/>
    <w:tmpl w:val="20FEF8D6"/>
    <w:lvl w:ilvl="0" w:tplc="D972857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ECD541F"/>
    <w:multiLevelType w:val="hybridMultilevel"/>
    <w:tmpl w:val="972AADB4"/>
    <w:lvl w:ilvl="0" w:tplc="606C9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C728A"/>
    <w:multiLevelType w:val="hybridMultilevel"/>
    <w:tmpl w:val="421475D2"/>
    <w:lvl w:ilvl="0" w:tplc="90743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D4B0D"/>
    <w:multiLevelType w:val="hybridMultilevel"/>
    <w:tmpl w:val="E94E0B7E"/>
    <w:lvl w:ilvl="0" w:tplc="98CC7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00FE5"/>
    <w:multiLevelType w:val="hybridMultilevel"/>
    <w:tmpl w:val="F2EC0736"/>
    <w:lvl w:ilvl="0" w:tplc="DE806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C61E8"/>
    <w:multiLevelType w:val="hybridMultilevel"/>
    <w:tmpl w:val="64BE4D66"/>
    <w:lvl w:ilvl="0" w:tplc="211A4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46C67"/>
    <w:multiLevelType w:val="multilevel"/>
    <w:tmpl w:val="F6C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D3430"/>
    <w:multiLevelType w:val="multilevel"/>
    <w:tmpl w:val="C77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E630A"/>
    <w:multiLevelType w:val="hybridMultilevel"/>
    <w:tmpl w:val="009A8F48"/>
    <w:lvl w:ilvl="0" w:tplc="4EF6BF8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32CB"/>
    <w:multiLevelType w:val="hybridMultilevel"/>
    <w:tmpl w:val="7CB6F248"/>
    <w:lvl w:ilvl="0" w:tplc="90743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06036"/>
    <w:multiLevelType w:val="hybridMultilevel"/>
    <w:tmpl w:val="21C4AE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2DB5"/>
    <w:multiLevelType w:val="hybridMultilevel"/>
    <w:tmpl w:val="E9FE421C"/>
    <w:lvl w:ilvl="0" w:tplc="A162D8D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1B12251"/>
    <w:multiLevelType w:val="hybridMultilevel"/>
    <w:tmpl w:val="11844ED8"/>
    <w:lvl w:ilvl="0" w:tplc="84DC741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3AD26FE"/>
    <w:multiLevelType w:val="hybridMultilevel"/>
    <w:tmpl w:val="8C66B002"/>
    <w:lvl w:ilvl="0" w:tplc="84148B74">
      <w:start w:val="1"/>
      <w:numFmt w:val="lowerRoman"/>
      <w:lvlText w:val="(%1)"/>
      <w:lvlJc w:val="left"/>
      <w:pPr>
        <w:ind w:left="1440" w:hanging="72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A41D9"/>
    <w:multiLevelType w:val="hybridMultilevel"/>
    <w:tmpl w:val="132275F2"/>
    <w:lvl w:ilvl="0" w:tplc="2952B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26C0A"/>
    <w:multiLevelType w:val="hybridMultilevel"/>
    <w:tmpl w:val="423C802C"/>
    <w:lvl w:ilvl="0" w:tplc="93906098">
      <w:start w:val="1"/>
      <w:numFmt w:val="lowerRoman"/>
      <w:lvlText w:val="(%1)"/>
      <w:lvlJc w:val="left"/>
      <w:pPr>
        <w:ind w:left="754" w:hanging="72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2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F8E4F08"/>
    <w:multiLevelType w:val="hybridMultilevel"/>
    <w:tmpl w:val="690EA304"/>
    <w:lvl w:ilvl="0" w:tplc="11D8CA9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72941"/>
    <w:multiLevelType w:val="hybridMultilevel"/>
    <w:tmpl w:val="E6DC24A2"/>
    <w:lvl w:ilvl="0" w:tplc="630C2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D2CC8"/>
    <w:multiLevelType w:val="hybridMultilevel"/>
    <w:tmpl w:val="2312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329C"/>
    <w:multiLevelType w:val="hybridMultilevel"/>
    <w:tmpl w:val="37F05D84"/>
    <w:lvl w:ilvl="0" w:tplc="F1B4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7122"/>
    <w:multiLevelType w:val="hybridMultilevel"/>
    <w:tmpl w:val="E2800EFC"/>
    <w:lvl w:ilvl="0" w:tplc="C1BA6E24">
      <w:start w:val="2"/>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15:restartNumberingAfterBreak="0">
    <w:nsid w:val="624534BC"/>
    <w:multiLevelType w:val="hybridMultilevel"/>
    <w:tmpl w:val="AEFC9E24"/>
    <w:lvl w:ilvl="0" w:tplc="1854B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60C1A"/>
    <w:multiLevelType w:val="hybridMultilevel"/>
    <w:tmpl w:val="8EF4D196"/>
    <w:lvl w:ilvl="0" w:tplc="D48ED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567E92"/>
    <w:multiLevelType w:val="multilevel"/>
    <w:tmpl w:val="02B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54D44"/>
    <w:multiLevelType w:val="hybridMultilevel"/>
    <w:tmpl w:val="972AADB4"/>
    <w:lvl w:ilvl="0" w:tplc="606C9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D19B4"/>
    <w:multiLevelType w:val="hybridMultilevel"/>
    <w:tmpl w:val="7CB6F248"/>
    <w:lvl w:ilvl="0" w:tplc="90743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52364"/>
    <w:multiLevelType w:val="hybridMultilevel"/>
    <w:tmpl w:val="F2A2F0C4"/>
    <w:lvl w:ilvl="0" w:tplc="154E9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A21A4"/>
    <w:multiLevelType w:val="hybridMultilevel"/>
    <w:tmpl w:val="AA96E7D6"/>
    <w:lvl w:ilvl="0" w:tplc="2F7C2772">
      <w:start w:val="25"/>
      <w:numFmt w:val="bullet"/>
      <w:lvlText w:val=""/>
      <w:lvlJc w:val="left"/>
      <w:pPr>
        <w:ind w:left="405" w:hanging="360"/>
      </w:pPr>
      <w:rPr>
        <w:rFonts w:ascii="Wingdings" w:eastAsiaTheme="minorHAnsi" w:hAnsi="Wingdings" w:cstheme="minorBid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6" w15:restartNumberingAfterBreak="0">
    <w:nsid w:val="7D9457ED"/>
    <w:multiLevelType w:val="hybridMultilevel"/>
    <w:tmpl w:val="6E809A50"/>
    <w:lvl w:ilvl="0" w:tplc="7F72C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209CF"/>
    <w:multiLevelType w:val="hybridMultilevel"/>
    <w:tmpl w:val="5C4E7716"/>
    <w:lvl w:ilvl="0" w:tplc="3CB07998">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936899">
    <w:abstractNumId w:val="5"/>
  </w:num>
  <w:num w:numId="2" w16cid:durableId="120003100">
    <w:abstractNumId w:val="27"/>
  </w:num>
  <w:num w:numId="3" w16cid:durableId="1576355232">
    <w:abstractNumId w:val="12"/>
  </w:num>
  <w:num w:numId="4" w16cid:durableId="183639561">
    <w:abstractNumId w:val="29"/>
  </w:num>
  <w:num w:numId="5" w16cid:durableId="1594777862">
    <w:abstractNumId w:val="6"/>
  </w:num>
  <w:num w:numId="6" w16cid:durableId="284700204">
    <w:abstractNumId w:val="15"/>
  </w:num>
  <w:num w:numId="7" w16cid:durableId="977496947">
    <w:abstractNumId w:val="16"/>
  </w:num>
  <w:num w:numId="8" w16cid:durableId="793912144">
    <w:abstractNumId w:val="2"/>
  </w:num>
  <w:num w:numId="9" w16cid:durableId="11378438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3616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2386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280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718786">
    <w:abstractNumId w:val="3"/>
  </w:num>
  <w:num w:numId="14" w16cid:durableId="1454981135">
    <w:abstractNumId w:val="32"/>
  </w:num>
  <w:num w:numId="15" w16cid:durableId="1458790725">
    <w:abstractNumId w:val="4"/>
  </w:num>
  <w:num w:numId="16" w16cid:durableId="2027637603">
    <w:abstractNumId w:val="8"/>
  </w:num>
  <w:num w:numId="17" w16cid:durableId="2127120020">
    <w:abstractNumId w:val="24"/>
  </w:num>
  <w:num w:numId="18" w16cid:durableId="856895446">
    <w:abstractNumId w:val="10"/>
  </w:num>
  <w:num w:numId="19" w16cid:durableId="952976219">
    <w:abstractNumId w:val="11"/>
  </w:num>
  <w:num w:numId="20" w16cid:durableId="1589344038">
    <w:abstractNumId w:val="21"/>
  </w:num>
  <w:num w:numId="21" w16cid:durableId="1680614720">
    <w:abstractNumId w:val="33"/>
  </w:num>
  <w:num w:numId="22" w16cid:durableId="1625968196">
    <w:abstractNumId w:val="9"/>
  </w:num>
  <w:num w:numId="23" w16cid:durableId="1293367924">
    <w:abstractNumId w:val="37"/>
  </w:num>
  <w:num w:numId="24" w16cid:durableId="2103839605">
    <w:abstractNumId w:val="20"/>
  </w:num>
  <w:num w:numId="25" w16cid:durableId="765350389">
    <w:abstractNumId w:val="25"/>
  </w:num>
  <w:num w:numId="26" w16cid:durableId="893006792">
    <w:abstractNumId w:val="36"/>
  </w:num>
  <w:num w:numId="27" w16cid:durableId="1174879970">
    <w:abstractNumId w:val="1"/>
  </w:num>
  <w:num w:numId="28" w16cid:durableId="680010973">
    <w:abstractNumId w:val="34"/>
  </w:num>
  <w:num w:numId="29" w16cid:durableId="2094472629">
    <w:abstractNumId w:val="26"/>
  </w:num>
  <w:num w:numId="30" w16cid:durableId="1825512622">
    <w:abstractNumId w:val="17"/>
  </w:num>
  <w:num w:numId="31" w16cid:durableId="50157234">
    <w:abstractNumId w:val="0"/>
  </w:num>
  <w:num w:numId="32" w16cid:durableId="2130857524">
    <w:abstractNumId w:val="23"/>
  </w:num>
  <w:num w:numId="33" w16cid:durableId="1661960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527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5923929">
    <w:abstractNumId w:val="28"/>
  </w:num>
  <w:num w:numId="36" w16cid:durableId="1423798478">
    <w:abstractNumId w:val="31"/>
  </w:num>
  <w:num w:numId="37" w16cid:durableId="742946814">
    <w:abstractNumId w:val="35"/>
  </w:num>
  <w:num w:numId="38" w16cid:durableId="863203625">
    <w:abstractNumId w:val="22"/>
  </w:num>
  <w:num w:numId="39" w16cid:durableId="1680425998">
    <w:abstractNumId w:val="14"/>
  </w:num>
  <w:num w:numId="40" w16cid:durableId="1333800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32"/>
    <w:rsid w:val="0000016F"/>
    <w:rsid w:val="00000603"/>
    <w:rsid w:val="000007C1"/>
    <w:rsid w:val="0000082B"/>
    <w:rsid w:val="00000F71"/>
    <w:rsid w:val="0000106B"/>
    <w:rsid w:val="000014CA"/>
    <w:rsid w:val="00002120"/>
    <w:rsid w:val="000021B2"/>
    <w:rsid w:val="00002D3F"/>
    <w:rsid w:val="00002F0D"/>
    <w:rsid w:val="0000666B"/>
    <w:rsid w:val="00006E7D"/>
    <w:rsid w:val="000075F9"/>
    <w:rsid w:val="000100B9"/>
    <w:rsid w:val="00010281"/>
    <w:rsid w:val="000109B9"/>
    <w:rsid w:val="00010B8A"/>
    <w:rsid w:val="0001121E"/>
    <w:rsid w:val="00012710"/>
    <w:rsid w:val="000129C8"/>
    <w:rsid w:val="00012C28"/>
    <w:rsid w:val="0001368E"/>
    <w:rsid w:val="000139F8"/>
    <w:rsid w:val="000141F6"/>
    <w:rsid w:val="000143FA"/>
    <w:rsid w:val="00015D1D"/>
    <w:rsid w:val="00016A0E"/>
    <w:rsid w:val="00016C46"/>
    <w:rsid w:val="0001749B"/>
    <w:rsid w:val="0001749C"/>
    <w:rsid w:val="00017BFA"/>
    <w:rsid w:val="0002036F"/>
    <w:rsid w:val="000209E1"/>
    <w:rsid w:val="00023F7D"/>
    <w:rsid w:val="00024AAA"/>
    <w:rsid w:val="00025092"/>
    <w:rsid w:val="0002521C"/>
    <w:rsid w:val="00025CC1"/>
    <w:rsid w:val="000267F1"/>
    <w:rsid w:val="00026A1A"/>
    <w:rsid w:val="00026EED"/>
    <w:rsid w:val="00026F7B"/>
    <w:rsid w:val="000272A2"/>
    <w:rsid w:val="000275BB"/>
    <w:rsid w:val="0002786E"/>
    <w:rsid w:val="00027CE3"/>
    <w:rsid w:val="00030794"/>
    <w:rsid w:val="0003120A"/>
    <w:rsid w:val="00031DE0"/>
    <w:rsid w:val="00032198"/>
    <w:rsid w:val="00032EBE"/>
    <w:rsid w:val="0003335D"/>
    <w:rsid w:val="00033D39"/>
    <w:rsid w:val="00033FF2"/>
    <w:rsid w:val="00034BF7"/>
    <w:rsid w:val="000352C0"/>
    <w:rsid w:val="00035363"/>
    <w:rsid w:val="00035E59"/>
    <w:rsid w:val="00036AFD"/>
    <w:rsid w:val="00037B0C"/>
    <w:rsid w:val="00037C7A"/>
    <w:rsid w:val="00040F71"/>
    <w:rsid w:val="0004128B"/>
    <w:rsid w:val="00042F05"/>
    <w:rsid w:val="00043504"/>
    <w:rsid w:val="0004374F"/>
    <w:rsid w:val="000439EC"/>
    <w:rsid w:val="00044498"/>
    <w:rsid w:val="00044BE9"/>
    <w:rsid w:val="00047F87"/>
    <w:rsid w:val="000500EA"/>
    <w:rsid w:val="000506DF"/>
    <w:rsid w:val="000510A2"/>
    <w:rsid w:val="00051C91"/>
    <w:rsid w:val="00052AFB"/>
    <w:rsid w:val="00052BCD"/>
    <w:rsid w:val="00053751"/>
    <w:rsid w:val="000547BE"/>
    <w:rsid w:val="00054A63"/>
    <w:rsid w:val="00054AB6"/>
    <w:rsid w:val="000555DD"/>
    <w:rsid w:val="00056ECD"/>
    <w:rsid w:val="000572AE"/>
    <w:rsid w:val="00057CD9"/>
    <w:rsid w:val="0006056F"/>
    <w:rsid w:val="00061D62"/>
    <w:rsid w:val="00062788"/>
    <w:rsid w:val="00062E8E"/>
    <w:rsid w:val="000640BF"/>
    <w:rsid w:val="00064226"/>
    <w:rsid w:val="00064E8A"/>
    <w:rsid w:val="0006515B"/>
    <w:rsid w:val="0006545B"/>
    <w:rsid w:val="00065509"/>
    <w:rsid w:val="00065DDE"/>
    <w:rsid w:val="00066CE9"/>
    <w:rsid w:val="000674A7"/>
    <w:rsid w:val="00071F5D"/>
    <w:rsid w:val="00073253"/>
    <w:rsid w:val="0007421B"/>
    <w:rsid w:val="00074276"/>
    <w:rsid w:val="000746C4"/>
    <w:rsid w:val="000759F2"/>
    <w:rsid w:val="000767B4"/>
    <w:rsid w:val="000768ED"/>
    <w:rsid w:val="0008014F"/>
    <w:rsid w:val="0008021C"/>
    <w:rsid w:val="000812E9"/>
    <w:rsid w:val="00081F49"/>
    <w:rsid w:val="00082730"/>
    <w:rsid w:val="0008282B"/>
    <w:rsid w:val="00085496"/>
    <w:rsid w:val="00085C60"/>
    <w:rsid w:val="0008602A"/>
    <w:rsid w:val="00086B40"/>
    <w:rsid w:val="00086C79"/>
    <w:rsid w:val="00090A96"/>
    <w:rsid w:val="00090EED"/>
    <w:rsid w:val="00091DF5"/>
    <w:rsid w:val="00092971"/>
    <w:rsid w:val="00093904"/>
    <w:rsid w:val="00093A63"/>
    <w:rsid w:val="000955D0"/>
    <w:rsid w:val="00095911"/>
    <w:rsid w:val="0009674C"/>
    <w:rsid w:val="0009705A"/>
    <w:rsid w:val="000A03B9"/>
    <w:rsid w:val="000A0A06"/>
    <w:rsid w:val="000A0F61"/>
    <w:rsid w:val="000A11F9"/>
    <w:rsid w:val="000A1EFD"/>
    <w:rsid w:val="000A2437"/>
    <w:rsid w:val="000A27C1"/>
    <w:rsid w:val="000A2AF4"/>
    <w:rsid w:val="000A3358"/>
    <w:rsid w:val="000A3867"/>
    <w:rsid w:val="000A3F69"/>
    <w:rsid w:val="000A4347"/>
    <w:rsid w:val="000A43AB"/>
    <w:rsid w:val="000A505D"/>
    <w:rsid w:val="000A707E"/>
    <w:rsid w:val="000A70E3"/>
    <w:rsid w:val="000A7339"/>
    <w:rsid w:val="000A7384"/>
    <w:rsid w:val="000A7505"/>
    <w:rsid w:val="000B196D"/>
    <w:rsid w:val="000B2863"/>
    <w:rsid w:val="000B2CBB"/>
    <w:rsid w:val="000B30C3"/>
    <w:rsid w:val="000B3C76"/>
    <w:rsid w:val="000B4041"/>
    <w:rsid w:val="000B462B"/>
    <w:rsid w:val="000B4CA2"/>
    <w:rsid w:val="000B510F"/>
    <w:rsid w:val="000B5B69"/>
    <w:rsid w:val="000B6930"/>
    <w:rsid w:val="000B6F28"/>
    <w:rsid w:val="000B74BF"/>
    <w:rsid w:val="000C00A2"/>
    <w:rsid w:val="000C05B3"/>
    <w:rsid w:val="000C0D41"/>
    <w:rsid w:val="000C1B5F"/>
    <w:rsid w:val="000C1D39"/>
    <w:rsid w:val="000C3DB8"/>
    <w:rsid w:val="000C46C6"/>
    <w:rsid w:val="000C4965"/>
    <w:rsid w:val="000C7BFA"/>
    <w:rsid w:val="000C7ED2"/>
    <w:rsid w:val="000C7F7A"/>
    <w:rsid w:val="000C7F96"/>
    <w:rsid w:val="000D044B"/>
    <w:rsid w:val="000D0691"/>
    <w:rsid w:val="000D0E1A"/>
    <w:rsid w:val="000D20C7"/>
    <w:rsid w:val="000D2129"/>
    <w:rsid w:val="000D29FC"/>
    <w:rsid w:val="000D2C68"/>
    <w:rsid w:val="000D4EC7"/>
    <w:rsid w:val="000D65E6"/>
    <w:rsid w:val="000D6A35"/>
    <w:rsid w:val="000D6B7C"/>
    <w:rsid w:val="000D7C8D"/>
    <w:rsid w:val="000D7FA4"/>
    <w:rsid w:val="000E2338"/>
    <w:rsid w:val="000E2B9F"/>
    <w:rsid w:val="000E2C34"/>
    <w:rsid w:val="000E3A6B"/>
    <w:rsid w:val="000E46F5"/>
    <w:rsid w:val="000E5E57"/>
    <w:rsid w:val="000E6A46"/>
    <w:rsid w:val="000E6E25"/>
    <w:rsid w:val="000E70F0"/>
    <w:rsid w:val="000E72A3"/>
    <w:rsid w:val="000E7948"/>
    <w:rsid w:val="000F05A8"/>
    <w:rsid w:val="000F0AB0"/>
    <w:rsid w:val="000F0CB6"/>
    <w:rsid w:val="000F0D59"/>
    <w:rsid w:val="000F1D10"/>
    <w:rsid w:val="000F2325"/>
    <w:rsid w:val="000F254A"/>
    <w:rsid w:val="000F39ED"/>
    <w:rsid w:val="000F3AB6"/>
    <w:rsid w:val="000F468B"/>
    <w:rsid w:val="000F5CE7"/>
    <w:rsid w:val="000F5EDA"/>
    <w:rsid w:val="000F6018"/>
    <w:rsid w:val="000F7B05"/>
    <w:rsid w:val="0010288B"/>
    <w:rsid w:val="00103199"/>
    <w:rsid w:val="00103FB8"/>
    <w:rsid w:val="00104447"/>
    <w:rsid w:val="00104694"/>
    <w:rsid w:val="00104732"/>
    <w:rsid w:val="00105DBA"/>
    <w:rsid w:val="00106031"/>
    <w:rsid w:val="0010670A"/>
    <w:rsid w:val="00110486"/>
    <w:rsid w:val="0011123C"/>
    <w:rsid w:val="0011180E"/>
    <w:rsid w:val="00111E23"/>
    <w:rsid w:val="0011260B"/>
    <w:rsid w:val="001128B9"/>
    <w:rsid w:val="00112A01"/>
    <w:rsid w:val="001132BC"/>
    <w:rsid w:val="00113EA4"/>
    <w:rsid w:val="0011589C"/>
    <w:rsid w:val="00116E11"/>
    <w:rsid w:val="001174BB"/>
    <w:rsid w:val="00117681"/>
    <w:rsid w:val="00117D1B"/>
    <w:rsid w:val="001217A3"/>
    <w:rsid w:val="001222F6"/>
    <w:rsid w:val="00122726"/>
    <w:rsid w:val="0012323A"/>
    <w:rsid w:val="00123D11"/>
    <w:rsid w:val="001240E4"/>
    <w:rsid w:val="0012430C"/>
    <w:rsid w:val="001246CC"/>
    <w:rsid w:val="001248EE"/>
    <w:rsid w:val="00124D55"/>
    <w:rsid w:val="00125148"/>
    <w:rsid w:val="00125A67"/>
    <w:rsid w:val="00126936"/>
    <w:rsid w:val="00126B6F"/>
    <w:rsid w:val="00127EEB"/>
    <w:rsid w:val="001307BB"/>
    <w:rsid w:val="00130F82"/>
    <w:rsid w:val="001319C7"/>
    <w:rsid w:val="00132110"/>
    <w:rsid w:val="00132182"/>
    <w:rsid w:val="00132967"/>
    <w:rsid w:val="00134B2D"/>
    <w:rsid w:val="001353DE"/>
    <w:rsid w:val="001359CD"/>
    <w:rsid w:val="00135C33"/>
    <w:rsid w:val="00136E2A"/>
    <w:rsid w:val="00140371"/>
    <w:rsid w:val="00140595"/>
    <w:rsid w:val="001406C9"/>
    <w:rsid w:val="001407A9"/>
    <w:rsid w:val="00140C66"/>
    <w:rsid w:val="0014196E"/>
    <w:rsid w:val="00142781"/>
    <w:rsid w:val="001437AC"/>
    <w:rsid w:val="00143EB6"/>
    <w:rsid w:val="00145017"/>
    <w:rsid w:val="00145602"/>
    <w:rsid w:val="00145FB0"/>
    <w:rsid w:val="00146073"/>
    <w:rsid w:val="00150A00"/>
    <w:rsid w:val="00150A03"/>
    <w:rsid w:val="00150A4D"/>
    <w:rsid w:val="0015136A"/>
    <w:rsid w:val="001519EF"/>
    <w:rsid w:val="00151C11"/>
    <w:rsid w:val="00152928"/>
    <w:rsid w:val="00153595"/>
    <w:rsid w:val="00153959"/>
    <w:rsid w:val="0015445A"/>
    <w:rsid w:val="00155450"/>
    <w:rsid w:val="00156469"/>
    <w:rsid w:val="0015769F"/>
    <w:rsid w:val="00157E12"/>
    <w:rsid w:val="00160139"/>
    <w:rsid w:val="0016088D"/>
    <w:rsid w:val="00160DF4"/>
    <w:rsid w:val="001611E1"/>
    <w:rsid w:val="00162208"/>
    <w:rsid w:val="00162764"/>
    <w:rsid w:val="0016320B"/>
    <w:rsid w:val="00164FE5"/>
    <w:rsid w:val="00165554"/>
    <w:rsid w:val="00165AD6"/>
    <w:rsid w:val="00166355"/>
    <w:rsid w:val="00166A45"/>
    <w:rsid w:val="0017053B"/>
    <w:rsid w:val="00170DCC"/>
    <w:rsid w:val="001746AC"/>
    <w:rsid w:val="00175180"/>
    <w:rsid w:val="001751E5"/>
    <w:rsid w:val="0017575C"/>
    <w:rsid w:val="0017589E"/>
    <w:rsid w:val="00175E08"/>
    <w:rsid w:val="00176BEE"/>
    <w:rsid w:val="001800E2"/>
    <w:rsid w:val="001807DE"/>
    <w:rsid w:val="00180BA2"/>
    <w:rsid w:val="00180FD5"/>
    <w:rsid w:val="0018149C"/>
    <w:rsid w:val="00181DBA"/>
    <w:rsid w:val="00181EE3"/>
    <w:rsid w:val="001821A9"/>
    <w:rsid w:val="00182F04"/>
    <w:rsid w:val="00184E12"/>
    <w:rsid w:val="00185B39"/>
    <w:rsid w:val="00186165"/>
    <w:rsid w:val="001863B7"/>
    <w:rsid w:val="001868E6"/>
    <w:rsid w:val="00186F68"/>
    <w:rsid w:val="0018719D"/>
    <w:rsid w:val="00187C07"/>
    <w:rsid w:val="001906E2"/>
    <w:rsid w:val="00190D45"/>
    <w:rsid w:val="00191ED5"/>
    <w:rsid w:val="001927E7"/>
    <w:rsid w:val="00192C47"/>
    <w:rsid w:val="001930CC"/>
    <w:rsid w:val="001938CF"/>
    <w:rsid w:val="0019558F"/>
    <w:rsid w:val="00196E62"/>
    <w:rsid w:val="0019751C"/>
    <w:rsid w:val="00197637"/>
    <w:rsid w:val="001978B9"/>
    <w:rsid w:val="001A1A54"/>
    <w:rsid w:val="001A20E1"/>
    <w:rsid w:val="001A2AA0"/>
    <w:rsid w:val="001A2FDD"/>
    <w:rsid w:val="001A32AA"/>
    <w:rsid w:val="001A3402"/>
    <w:rsid w:val="001A36C2"/>
    <w:rsid w:val="001A3E00"/>
    <w:rsid w:val="001A4205"/>
    <w:rsid w:val="001A484C"/>
    <w:rsid w:val="001A4BA7"/>
    <w:rsid w:val="001A4BB8"/>
    <w:rsid w:val="001A4BEC"/>
    <w:rsid w:val="001A5C88"/>
    <w:rsid w:val="001A7AC6"/>
    <w:rsid w:val="001A7C6B"/>
    <w:rsid w:val="001B02F2"/>
    <w:rsid w:val="001B0B3F"/>
    <w:rsid w:val="001B0F24"/>
    <w:rsid w:val="001B13C0"/>
    <w:rsid w:val="001B17FA"/>
    <w:rsid w:val="001B1E80"/>
    <w:rsid w:val="001B2611"/>
    <w:rsid w:val="001B4909"/>
    <w:rsid w:val="001B4B34"/>
    <w:rsid w:val="001B4ECD"/>
    <w:rsid w:val="001B6008"/>
    <w:rsid w:val="001B632A"/>
    <w:rsid w:val="001B6CC1"/>
    <w:rsid w:val="001B6D36"/>
    <w:rsid w:val="001B74C0"/>
    <w:rsid w:val="001B7993"/>
    <w:rsid w:val="001C071B"/>
    <w:rsid w:val="001C08A2"/>
    <w:rsid w:val="001C1DA9"/>
    <w:rsid w:val="001C28D1"/>
    <w:rsid w:val="001C3238"/>
    <w:rsid w:val="001C4BB3"/>
    <w:rsid w:val="001C4FCB"/>
    <w:rsid w:val="001C5DD0"/>
    <w:rsid w:val="001D0035"/>
    <w:rsid w:val="001D1013"/>
    <w:rsid w:val="001D1296"/>
    <w:rsid w:val="001D257A"/>
    <w:rsid w:val="001D2638"/>
    <w:rsid w:val="001D37AE"/>
    <w:rsid w:val="001D3AFD"/>
    <w:rsid w:val="001D49F0"/>
    <w:rsid w:val="001D6920"/>
    <w:rsid w:val="001D69BD"/>
    <w:rsid w:val="001D7805"/>
    <w:rsid w:val="001D7D04"/>
    <w:rsid w:val="001E044B"/>
    <w:rsid w:val="001E114E"/>
    <w:rsid w:val="001E23A8"/>
    <w:rsid w:val="001E25FA"/>
    <w:rsid w:val="001E4059"/>
    <w:rsid w:val="001E4121"/>
    <w:rsid w:val="001E420E"/>
    <w:rsid w:val="001E6D31"/>
    <w:rsid w:val="001E6EA7"/>
    <w:rsid w:val="001E7C59"/>
    <w:rsid w:val="001F059F"/>
    <w:rsid w:val="001F1EB7"/>
    <w:rsid w:val="001F2139"/>
    <w:rsid w:val="001F23A4"/>
    <w:rsid w:val="001F26BA"/>
    <w:rsid w:val="001F276A"/>
    <w:rsid w:val="001F3294"/>
    <w:rsid w:val="001F3475"/>
    <w:rsid w:val="001F3B15"/>
    <w:rsid w:val="001F4293"/>
    <w:rsid w:val="001F4717"/>
    <w:rsid w:val="001F4DC2"/>
    <w:rsid w:val="001F509F"/>
    <w:rsid w:val="001F5207"/>
    <w:rsid w:val="001F5995"/>
    <w:rsid w:val="001F69B0"/>
    <w:rsid w:val="001F6AB8"/>
    <w:rsid w:val="001F7328"/>
    <w:rsid w:val="001F7977"/>
    <w:rsid w:val="002007B3"/>
    <w:rsid w:val="002007E5"/>
    <w:rsid w:val="00200AFA"/>
    <w:rsid w:val="002013A3"/>
    <w:rsid w:val="00201BCF"/>
    <w:rsid w:val="00201E5F"/>
    <w:rsid w:val="002025BF"/>
    <w:rsid w:val="0020433C"/>
    <w:rsid w:val="00205001"/>
    <w:rsid w:val="0020539F"/>
    <w:rsid w:val="00205F6A"/>
    <w:rsid w:val="002060A0"/>
    <w:rsid w:val="00206911"/>
    <w:rsid w:val="00207CE5"/>
    <w:rsid w:val="00207E86"/>
    <w:rsid w:val="00211032"/>
    <w:rsid w:val="00211095"/>
    <w:rsid w:val="00212561"/>
    <w:rsid w:val="00213456"/>
    <w:rsid w:val="00213CE2"/>
    <w:rsid w:val="00214183"/>
    <w:rsid w:val="00214DC6"/>
    <w:rsid w:val="002151FA"/>
    <w:rsid w:val="0021535D"/>
    <w:rsid w:val="00216509"/>
    <w:rsid w:val="002173D1"/>
    <w:rsid w:val="0021771D"/>
    <w:rsid w:val="0022080C"/>
    <w:rsid w:val="002209DA"/>
    <w:rsid w:val="00221C03"/>
    <w:rsid w:val="0022314B"/>
    <w:rsid w:val="00224044"/>
    <w:rsid w:val="002244A2"/>
    <w:rsid w:val="00224DDA"/>
    <w:rsid w:val="00224F2D"/>
    <w:rsid w:val="00225D03"/>
    <w:rsid w:val="00226CAF"/>
    <w:rsid w:val="00230041"/>
    <w:rsid w:val="002324F3"/>
    <w:rsid w:val="00233B9E"/>
    <w:rsid w:val="00233F61"/>
    <w:rsid w:val="00234239"/>
    <w:rsid w:val="00234440"/>
    <w:rsid w:val="00234746"/>
    <w:rsid w:val="00234C4A"/>
    <w:rsid w:val="00234E84"/>
    <w:rsid w:val="002353BA"/>
    <w:rsid w:val="00235618"/>
    <w:rsid w:val="00236997"/>
    <w:rsid w:val="00240027"/>
    <w:rsid w:val="002402DF"/>
    <w:rsid w:val="002405F3"/>
    <w:rsid w:val="00240D01"/>
    <w:rsid w:val="00241021"/>
    <w:rsid w:val="00241257"/>
    <w:rsid w:val="002412F7"/>
    <w:rsid w:val="00241344"/>
    <w:rsid w:val="00241385"/>
    <w:rsid w:val="0024185A"/>
    <w:rsid w:val="0024234B"/>
    <w:rsid w:val="002429B2"/>
    <w:rsid w:val="00242F8D"/>
    <w:rsid w:val="00243098"/>
    <w:rsid w:val="00243FDC"/>
    <w:rsid w:val="0024490A"/>
    <w:rsid w:val="002450FD"/>
    <w:rsid w:val="00245D87"/>
    <w:rsid w:val="00245E8B"/>
    <w:rsid w:val="002475AA"/>
    <w:rsid w:val="00250740"/>
    <w:rsid w:val="0025141C"/>
    <w:rsid w:val="002514D6"/>
    <w:rsid w:val="00252045"/>
    <w:rsid w:val="002547BA"/>
    <w:rsid w:val="002552B6"/>
    <w:rsid w:val="002555D5"/>
    <w:rsid w:val="00255D18"/>
    <w:rsid w:val="002563FB"/>
    <w:rsid w:val="00256AA5"/>
    <w:rsid w:val="002606C0"/>
    <w:rsid w:val="00260F3D"/>
    <w:rsid w:val="00261696"/>
    <w:rsid w:val="0026187A"/>
    <w:rsid w:val="0026267E"/>
    <w:rsid w:val="00262B73"/>
    <w:rsid w:val="00262C84"/>
    <w:rsid w:val="0026567A"/>
    <w:rsid w:val="002663FB"/>
    <w:rsid w:val="00267638"/>
    <w:rsid w:val="0026797B"/>
    <w:rsid w:val="002701FD"/>
    <w:rsid w:val="002707A9"/>
    <w:rsid w:val="00271090"/>
    <w:rsid w:val="0027128E"/>
    <w:rsid w:val="00271AFA"/>
    <w:rsid w:val="002722D2"/>
    <w:rsid w:val="00273352"/>
    <w:rsid w:val="0027338B"/>
    <w:rsid w:val="002735E6"/>
    <w:rsid w:val="002740FD"/>
    <w:rsid w:val="002749F9"/>
    <w:rsid w:val="00275690"/>
    <w:rsid w:val="002770FB"/>
    <w:rsid w:val="002800E7"/>
    <w:rsid w:val="002803AE"/>
    <w:rsid w:val="00280BC5"/>
    <w:rsid w:val="00280E1F"/>
    <w:rsid w:val="00281539"/>
    <w:rsid w:val="002819FC"/>
    <w:rsid w:val="00281CCD"/>
    <w:rsid w:val="00281DA8"/>
    <w:rsid w:val="00282A19"/>
    <w:rsid w:val="00282EBD"/>
    <w:rsid w:val="00283AE9"/>
    <w:rsid w:val="00283DAF"/>
    <w:rsid w:val="00284116"/>
    <w:rsid w:val="00284E2C"/>
    <w:rsid w:val="002852E0"/>
    <w:rsid w:val="0028570A"/>
    <w:rsid w:val="00286D2E"/>
    <w:rsid w:val="00286FAC"/>
    <w:rsid w:val="00290990"/>
    <w:rsid w:val="0029224E"/>
    <w:rsid w:val="00292F72"/>
    <w:rsid w:val="00293E69"/>
    <w:rsid w:val="0029417A"/>
    <w:rsid w:val="002942B1"/>
    <w:rsid w:val="0029453D"/>
    <w:rsid w:val="00294D03"/>
    <w:rsid w:val="002954B7"/>
    <w:rsid w:val="00295960"/>
    <w:rsid w:val="0029615E"/>
    <w:rsid w:val="002968C8"/>
    <w:rsid w:val="00296915"/>
    <w:rsid w:val="00296B7A"/>
    <w:rsid w:val="00296C01"/>
    <w:rsid w:val="00297786"/>
    <w:rsid w:val="00297D45"/>
    <w:rsid w:val="002A0FEF"/>
    <w:rsid w:val="002A1C01"/>
    <w:rsid w:val="002A2E76"/>
    <w:rsid w:val="002A3131"/>
    <w:rsid w:val="002A3DD3"/>
    <w:rsid w:val="002A4876"/>
    <w:rsid w:val="002A5C03"/>
    <w:rsid w:val="002A5E1E"/>
    <w:rsid w:val="002A6107"/>
    <w:rsid w:val="002A699B"/>
    <w:rsid w:val="002A7D07"/>
    <w:rsid w:val="002B05DE"/>
    <w:rsid w:val="002B0888"/>
    <w:rsid w:val="002B08CF"/>
    <w:rsid w:val="002B0D81"/>
    <w:rsid w:val="002B2523"/>
    <w:rsid w:val="002B2C12"/>
    <w:rsid w:val="002B3414"/>
    <w:rsid w:val="002B3A20"/>
    <w:rsid w:val="002B3AA3"/>
    <w:rsid w:val="002B3E9C"/>
    <w:rsid w:val="002B4A6E"/>
    <w:rsid w:val="002B512E"/>
    <w:rsid w:val="002B6BE6"/>
    <w:rsid w:val="002C0B69"/>
    <w:rsid w:val="002C0E49"/>
    <w:rsid w:val="002C0F7F"/>
    <w:rsid w:val="002C14BA"/>
    <w:rsid w:val="002C1D83"/>
    <w:rsid w:val="002C2066"/>
    <w:rsid w:val="002C3C1F"/>
    <w:rsid w:val="002C4A95"/>
    <w:rsid w:val="002C62B8"/>
    <w:rsid w:val="002D1B0D"/>
    <w:rsid w:val="002D2F42"/>
    <w:rsid w:val="002D3D6E"/>
    <w:rsid w:val="002D4131"/>
    <w:rsid w:val="002D4417"/>
    <w:rsid w:val="002D4C98"/>
    <w:rsid w:val="002D4DC0"/>
    <w:rsid w:val="002D607B"/>
    <w:rsid w:val="002D6616"/>
    <w:rsid w:val="002D731A"/>
    <w:rsid w:val="002D788C"/>
    <w:rsid w:val="002E0796"/>
    <w:rsid w:val="002E0828"/>
    <w:rsid w:val="002E0F41"/>
    <w:rsid w:val="002E2409"/>
    <w:rsid w:val="002E3E31"/>
    <w:rsid w:val="002E5E5C"/>
    <w:rsid w:val="002E5F01"/>
    <w:rsid w:val="002E79BF"/>
    <w:rsid w:val="002E7B7A"/>
    <w:rsid w:val="002F0375"/>
    <w:rsid w:val="002F0863"/>
    <w:rsid w:val="002F1935"/>
    <w:rsid w:val="002F19E1"/>
    <w:rsid w:val="002F2991"/>
    <w:rsid w:val="002F3DE8"/>
    <w:rsid w:val="002F3E73"/>
    <w:rsid w:val="002F636C"/>
    <w:rsid w:val="002F780B"/>
    <w:rsid w:val="0030056E"/>
    <w:rsid w:val="00300FC6"/>
    <w:rsid w:val="003013B5"/>
    <w:rsid w:val="0030203E"/>
    <w:rsid w:val="00302144"/>
    <w:rsid w:val="0030238E"/>
    <w:rsid w:val="00302BEC"/>
    <w:rsid w:val="00303502"/>
    <w:rsid w:val="00304913"/>
    <w:rsid w:val="00304F70"/>
    <w:rsid w:val="00305517"/>
    <w:rsid w:val="00305F34"/>
    <w:rsid w:val="0030624A"/>
    <w:rsid w:val="00307A45"/>
    <w:rsid w:val="00307B6B"/>
    <w:rsid w:val="00310320"/>
    <w:rsid w:val="00311645"/>
    <w:rsid w:val="00311C18"/>
    <w:rsid w:val="00311C51"/>
    <w:rsid w:val="00312020"/>
    <w:rsid w:val="00312401"/>
    <w:rsid w:val="00312E69"/>
    <w:rsid w:val="00313515"/>
    <w:rsid w:val="00314BF9"/>
    <w:rsid w:val="0031511B"/>
    <w:rsid w:val="00315D21"/>
    <w:rsid w:val="00316088"/>
    <w:rsid w:val="003165D8"/>
    <w:rsid w:val="00316D0F"/>
    <w:rsid w:val="0031718E"/>
    <w:rsid w:val="00320039"/>
    <w:rsid w:val="0032031F"/>
    <w:rsid w:val="003203F4"/>
    <w:rsid w:val="00320D9C"/>
    <w:rsid w:val="00320F92"/>
    <w:rsid w:val="00321F9F"/>
    <w:rsid w:val="00322266"/>
    <w:rsid w:val="00322431"/>
    <w:rsid w:val="00322BCB"/>
    <w:rsid w:val="00322D21"/>
    <w:rsid w:val="003232F2"/>
    <w:rsid w:val="00323486"/>
    <w:rsid w:val="003236FB"/>
    <w:rsid w:val="003238FE"/>
    <w:rsid w:val="00323D5B"/>
    <w:rsid w:val="0032425B"/>
    <w:rsid w:val="00325A58"/>
    <w:rsid w:val="0032641B"/>
    <w:rsid w:val="003272DB"/>
    <w:rsid w:val="00327582"/>
    <w:rsid w:val="00327897"/>
    <w:rsid w:val="00330C9D"/>
    <w:rsid w:val="00331761"/>
    <w:rsid w:val="003317E6"/>
    <w:rsid w:val="0033199D"/>
    <w:rsid w:val="00331AE0"/>
    <w:rsid w:val="003320F2"/>
    <w:rsid w:val="0033358C"/>
    <w:rsid w:val="0033369C"/>
    <w:rsid w:val="00333772"/>
    <w:rsid w:val="00333F63"/>
    <w:rsid w:val="00334933"/>
    <w:rsid w:val="00334D33"/>
    <w:rsid w:val="00334EC4"/>
    <w:rsid w:val="00335BD1"/>
    <w:rsid w:val="00335C56"/>
    <w:rsid w:val="0033638E"/>
    <w:rsid w:val="00336D11"/>
    <w:rsid w:val="00336FC8"/>
    <w:rsid w:val="00337066"/>
    <w:rsid w:val="00337080"/>
    <w:rsid w:val="00337B41"/>
    <w:rsid w:val="003411B5"/>
    <w:rsid w:val="0034140B"/>
    <w:rsid w:val="003422F7"/>
    <w:rsid w:val="0034272F"/>
    <w:rsid w:val="003429D4"/>
    <w:rsid w:val="00342A17"/>
    <w:rsid w:val="00342CAD"/>
    <w:rsid w:val="00342ECC"/>
    <w:rsid w:val="00342F31"/>
    <w:rsid w:val="0034348D"/>
    <w:rsid w:val="00343ABF"/>
    <w:rsid w:val="00344837"/>
    <w:rsid w:val="00344DD0"/>
    <w:rsid w:val="00344E04"/>
    <w:rsid w:val="00344FA9"/>
    <w:rsid w:val="00345499"/>
    <w:rsid w:val="00345B1F"/>
    <w:rsid w:val="00345D0E"/>
    <w:rsid w:val="003464FE"/>
    <w:rsid w:val="00347972"/>
    <w:rsid w:val="00347AF4"/>
    <w:rsid w:val="00350437"/>
    <w:rsid w:val="00350EB4"/>
    <w:rsid w:val="00351200"/>
    <w:rsid w:val="00351922"/>
    <w:rsid w:val="00351EA2"/>
    <w:rsid w:val="0035254F"/>
    <w:rsid w:val="00352F68"/>
    <w:rsid w:val="0035399F"/>
    <w:rsid w:val="003546CC"/>
    <w:rsid w:val="00354857"/>
    <w:rsid w:val="00354CF6"/>
    <w:rsid w:val="00354DFF"/>
    <w:rsid w:val="00354FA2"/>
    <w:rsid w:val="0035589F"/>
    <w:rsid w:val="003568C5"/>
    <w:rsid w:val="00356DC2"/>
    <w:rsid w:val="0035709B"/>
    <w:rsid w:val="003571CF"/>
    <w:rsid w:val="00357C0A"/>
    <w:rsid w:val="00360AE1"/>
    <w:rsid w:val="00360C83"/>
    <w:rsid w:val="00360CA1"/>
    <w:rsid w:val="00360EAD"/>
    <w:rsid w:val="003611F5"/>
    <w:rsid w:val="0036129B"/>
    <w:rsid w:val="003614E7"/>
    <w:rsid w:val="00361CFB"/>
    <w:rsid w:val="00362595"/>
    <w:rsid w:val="00362EA1"/>
    <w:rsid w:val="003644EE"/>
    <w:rsid w:val="003647E0"/>
    <w:rsid w:val="00364A58"/>
    <w:rsid w:val="00365444"/>
    <w:rsid w:val="003661C9"/>
    <w:rsid w:val="00366A3F"/>
    <w:rsid w:val="003672FF"/>
    <w:rsid w:val="00367A19"/>
    <w:rsid w:val="00367E01"/>
    <w:rsid w:val="0037094A"/>
    <w:rsid w:val="00370981"/>
    <w:rsid w:val="00371E92"/>
    <w:rsid w:val="00371ED9"/>
    <w:rsid w:val="003734F5"/>
    <w:rsid w:val="00373BB3"/>
    <w:rsid w:val="003753DA"/>
    <w:rsid w:val="0037581C"/>
    <w:rsid w:val="00375B61"/>
    <w:rsid w:val="003761C4"/>
    <w:rsid w:val="0037624B"/>
    <w:rsid w:val="0037662A"/>
    <w:rsid w:val="00377198"/>
    <w:rsid w:val="00377384"/>
    <w:rsid w:val="00377395"/>
    <w:rsid w:val="00377BFF"/>
    <w:rsid w:val="00380BC5"/>
    <w:rsid w:val="0038124A"/>
    <w:rsid w:val="00381766"/>
    <w:rsid w:val="003823FD"/>
    <w:rsid w:val="003847CB"/>
    <w:rsid w:val="00384A1D"/>
    <w:rsid w:val="00384C1B"/>
    <w:rsid w:val="00384C79"/>
    <w:rsid w:val="00385A2C"/>
    <w:rsid w:val="003867AB"/>
    <w:rsid w:val="00390611"/>
    <w:rsid w:val="00390D86"/>
    <w:rsid w:val="00390E97"/>
    <w:rsid w:val="00391286"/>
    <w:rsid w:val="003916F9"/>
    <w:rsid w:val="003927B7"/>
    <w:rsid w:val="00393FF2"/>
    <w:rsid w:val="0039456A"/>
    <w:rsid w:val="0039459D"/>
    <w:rsid w:val="00394C9D"/>
    <w:rsid w:val="00396062"/>
    <w:rsid w:val="00396FCD"/>
    <w:rsid w:val="00397067"/>
    <w:rsid w:val="00397956"/>
    <w:rsid w:val="00397CC8"/>
    <w:rsid w:val="003A1217"/>
    <w:rsid w:val="003A21A3"/>
    <w:rsid w:val="003A2A54"/>
    <w:rsid w:val="003A2E31"/>
    <w:rsid w:val="003A5949"/>
    <w:rsid w:val="003A6165"/>
    <w:rsid w:val="003A662D"/>
    <w:rsid w:val="003A6BE9"/>
    <w:rsid w:val="003B0067"/>
    <w:rsid w:val="003B107D"/>
    <w:rsid w:val="003B1275"/>
    <w:rsid w:val="003B3634"/>
    <w:rsid w:val="003B3C6F"/>
    <w:rsid w:val="003B3DF0"/>
    <w:rsid w:val="003B409D"/>
    <w:rsid w:val="003B48A7"/>
    <w:rsid w:val="003B4B92"/>
    <w:rsid w:val="003B5097"/>
    <w:rsid w:val="003B54D8"/>
    <w:rsid w:val="003B5DC2"/>
    <w:rsid w:val="003B7D79"/>
    <w:rsid w:val="003C021B"/>
    <w:rsid w:val="003C0B8B"/>
    <w:rsid w:val="003C13D2"/>
    <w:rsid w:val="003C23D5"/>
    <w:rsid w:val="003C28FD"/>
    <w:rsid w:val="003C3494"/>
    <w:rsid w:val="003C35BE"/>
    <w:rsid w:val="003C3664"/>
    <w:rsid w:val="003C373F"/>
    <w:rsid w:val="003C3DAA"/>
    <w:rsid w:val="003C3DAF"/>
    <w:rsid w:val="003C475C"/>
    <w:rsid w:val="003C4A6D"/>
    <w:rsid w:val="003C50E5"/>
    <w:rsid w:val="003C5488"/>
    <w:rsid w:val="003C551E"/>
    <w:rsid w:val="003C65F4"/>
    <w:rsid w:val="003C6A2D"/>
    <w:rsid w:val="003C710B"/>
    <w:rsid w:val="003C748F"/>
    <w:rsid w:val="003C7DCF"/>
    <w:rsid w:val="003D1AE3"/>
    <w:rsid w:val="003D22FA"/>
    <w:rsid w:val="003D27BC"/>
    <w:rsid w:val="003D31AF"/>
    <w:rsid w:val="003D430C"/>
    <w:rsid w:val="003D4991"/>
    <w:rsid w:val="003D4C22"/>
    <w:rsid w:val="003D4E8B"/>
    <w:rsid w:val="003D666F"/>
    <w:rsid w:val="003D6AAD"/>
    <w:rsid w:val="003D7184"/>
    <w:rsid w:val="003E05D6"/>
    <w:rsid w:val="003E0A8A"/>
    <w:rsid w:val="003E0F96"/>
    <w:rsid w:val="003E118F"/>
    <w:rsid w:val="003E2427"/>
    <w:rsid w:val="003E2A47"/>
    <w:rsid w:val="003E2CF1"/>
    <w:rsid w:val="003E34A3"/>
    <w:rsid w:val="003E6042"/>
    <w:rsid w:val="003F04E4"/>
    <w:rsid w:val="003F1005"/>
    <w:rsid w:val="003F10B9"/>
    <w:rsid w:val="003F168D"/>
    <w:rsid w:val="003F1ADF"/>
    <w:rsid w:val="003F28F3"/>
    <w:rsid w:val="003F2B51"/>
    <w:rsid w:val="003F2BB5"/>
    <w:rsid w:val="003F2D83"/>
    <w:rsid w:val="003F3483"/>
    <w:rsid w:val="003F430A"/>
    <w:rsid w:val="003F437D"/>
    <w:rsid w:val="003F6B49"/>
    <w:rsid w:val="004032D3"/>
    <w:rsid w:val="004035B4"/>
    <w:rsid w:val="00403ADD"/>
    <w:rsid w:val="0040403E"/>
    <w:rsid w:val="004043BB"/>
    <w:rsid w:val="004046D5"/>
    <w:rsid w:val="00405168"/>
    <w:rsid w:val="00405821"/>
    <w:rsid w:val="00405D9C"/>
    <w:rsid w:val="004066AF"/>
    <w:rsid w:val="0040679E"/>
    <w:rsid w:val="00406957"/>
    <w:rsid w:val="00406987"/>
    <w:rsid w:val="00406F53"/>
    <w:rsid w:val="0041008B"/>
    <w:rsid w:val="004107EA"/>
    <w:rsid w:val="00410ADF"/>
    <w:rsid w:val="00410E4B"/>
    <w:rsid w:val="00411147"/>
    <w:rsid w:val="00412298"/>
    <w:rsid w:val="0041230F"/>
    <w:rsid w:val="0041396E"/>
    <w:rsid w:val="00413DF8"/>
    <w:rsid w:val="00414217"/>
    <w:rsid w:val="00414975"/>
    <w:rsid w:val="00414F4E"/>
    <w:rsid w:val="00415036"/>
    <w:rsid w:val="00415231"/>
    <w:rsid w:val="00415452"/>
    <w:rsid w:val="00415772"/>
    <w:rsid w:val="0041685A"/>
    <w:rsid w:val="004168D1"/>
    <w:rsid w:val="004175B3"/>
    <w:rsid w:val="004204A7"/>
    <w:rsid w:val="00420874"/>
    <w:rsid w:val="00421608"/>
    <w:rsid w:val="00421FF9"/>
    <w:rsid w:val="00422366"/>
    <w:rsid w:val="00422374"/>
    <w:rsid w:val="00422EBC"/>
    <w:rsid w:val="00424721"/>
    <w:rsid w:val="00424A32"/>
    <w:rsid w:val="0042561A"/>
    <w:rsid w:val="00425DD0"/>
    <w:rsid w:val="0042649D"/>
    <w:rsid w:val="00427422"/>
    <w:rsid w:val="00427AB6"/>
    <w:rsid w:val="00427C77"/>
    <w:rsid w:val="00430A33"/>
    <w:rsid w:val="004313EC"/>
    <w:rsid w:val="00431B3B"/>
    <w:rsid w:val="00432F41"/>
    <w:rsid w:val="00433A97"/>
    <w:rsid w:val="00433BE1"/>
    <w:rsid w:val="00433F2D"/>
    <w:rsid w:val="0043462F"/>
    <w:rsid w:val="00435728"/>
    <w:rsid w:val="00436355"/>
    <w:rsid w:val="004367D9"/>
    <w:rsid w:val="00436A3A"/>
    <w:rsid w:val="00436A8D"/>
    <w:rsid w:val="00436B8E"/>
    <w:rsid w:val="00436C16"/>
    <w:rsid w:val="00437087"/>
    <w:rsid w:val="004405B7"/>
    <w:rsid w:val="00440D9D"/>
    <w:rsid w:val="00441306"/>
    <w:rsid w:val="00441C6E"/>
    <w:rsid w:val="00441F89"/>
    <w:rsid w:val="00442148"/>
    <w:rsid w:val="004427FD"/>
    <w:rsid w:val="00442B91"/>
    <w:rsid w:val="00443BEE"/>
    <w:rsid w:val="00443E9C"/>
    <w:rsid w:val="0044468B"/>
    <w:rsid w:val="0044468F"/>
    <w:rsid w:val="00444B65"/>
    <w:rsid w:val="00445954"/>
    <w:rsid w:val="00447181"/>
    <w:rsid w:val="004503A8"/>
    <w:rsid w:val="004524D9"/>
    <w:rsid w:val="00453079"/>
    <w:rsid w:val="00453903"/>
    <w:rsid w:val="004553E7"/>
    <w:rsid w:val="00455E76"/>
    <w:rsid w:val="00455ED7"/>
    <w:rsid w:val="00456B65"/>
    <w:rsid w:val="00457336"/>
    <w:rsid w:val="0045745A"/>
    <w:rsid w:val="00457AEF"/>
    <w:rsid w:val="004601AC"/>
    <w:rsid w:val="004601E7"/>
    <w:rsid w:val="004602FB"/>
    <w:rsid w:val="0046164C"/>
    <w:rsid w:val="00461E66"/>
    <w:rsid w:val="00461FC1"/>
    <w:rsid w:val="00462247"/>
    <w:rsid w:val="004640C6"/>
    <w:rsid w:val="00464D23"/>
    <w:rsid w:val="0046505F"/>
    <w:rsid w:val="00465603"/>
    <w:rsid w:val="004662A5"/>
    <w:rsid w:val="0046679D"/>
    <w:rsid w:val="00467147"/>
    <w:rsid w:val="00467413"/>
    <w:rsid w:val="0046777C"/>
    <w:rsid w:val="00467796"/>
    <w:rsid w:val="00467F7C"/>
    <w:rsid w:val="00471F46"/>
    <w:rsid w:val="0047243A"/>
    <w:rsid w:val="00472979"/>
    <w:rsid w:val="00472B57"/>
    <w:rsid w:val="0047350A"/>
    <w:rsid w:val="004736F3"/>
    <w:rsid w:val="00473A54"/>
    <w:rsid w:val="00473FFC"/>
    <w:rsid w:val="004742B3"/>
    <w:rsid w:val="00474D00"/>
    <w:rsid w:val="0047566E"/>
    <w:rsid w:val="004765DD"/>
    <w:rsid w:val="0047699D"/>
    <w:rsid w:val="004774CF"/>
    <w:rsid w:val="00477AFC"/>
    <w:rsid w:val="004800F8"/>
    <w:rsid w:val="004808D6"/>
    <w:rsid w:val="0048192A"/>
    <w:rsid w:val="004826D3"/>
    <w:rsid w:val="00483279"/>
    <w:rsid w:val="004832C5"/>
    <w:rsid w:val="004840F4"/>
    <w:rsid w:val="0048456A"/>
    <w:rsid w:val="00484A99"/>
    <w:rsid w:val="004858D8"/>
    <w:rsid w:val="00485CAC"/>
    <w:rsid w:val="00485DCA"/>
    <w:rsid w:val="00486279"/>
    <w:rsid w:val="00486ED6"/>
    <w:rsid w:val="00486FBD"/>
    <w:rsid w:val="00487D3D"/>
    <w:rsid w:val="0049042A"/>
    <w:rsid w:val="00490F97"/>
    <w:rsid w:val="004910D9"/>
    <w:rsid w:val="004915BE"/>
    <w:rsid w:val="00492231"/>
    <w:rsid w:val="00492397"/>
    <w:rsid w:val="00492876"/>
    <w:rsid w:val="00492A1A"/>
    <w:rsid w:val="00493AF0"/>
    <w:rsid w:val="0049492F"/>
    <w:rsid w:val="00495632"/>
    <w:rsid w:val="00495900"/>
    <w:rsid w:val="00496111"/>
    <w:rsid w:val="00496A4B"/>
    <w:rsid w:val="004971AC"/>
    <w:rsid w:val="00497A2C"/>
    <w:rsid w:val="00497C1C"/>
    <w:rsid w:val="004A0268"/>
    <w:rsid w:val="004A0434"/>
    <w:rsid w:val="004A152C"/>
    <w:rsid w:val="004A1541"/>
    <w:rsid w:val="004A1B06"/>
    <w:rsid w:val="004A1BDD"/>
    <w:rsid w:val="004A1FBE"/>
    <w:rsid w:val="004A21A3"/>
    <w:rsid w:val="004A2B95"/>
    <w:rsid w:val="004A3206"/>
    <w:rsid w:val="004A37D4"/>
    <w:rsid w:val="004A4900"/>
    <w:rsid w:val="004A4F06"/>
    <w:rsid w:val="004A539A"/>
    <w:rsid w:val="004A55B4"/>
    <w:rsid w:val="004A61BA"/>
    <w:rsid w:val="004A64D9"/>
    <w:rsid w:val="004A6878"/>
    <w:rsid w:val="004A788E"/>
    <w:rsid w:val="004A7A00"/>
    <w:rsid w:val="004A7BDB"/>
    <w:rsid w:val="004B1F0B"/>
    <w:rsid w:val="004B2DAF"/>
    <w:rsid w:val="004B6614"/>
    <w:rsid w:val="004B6D30"/>
    <w:rsid w:val="004B79D5"/>
    <w:rsid w:val="004B7AED"/>
    <w:rsid w:val="004B7EDB"/>
    <w:rsid w:val="004C030D"/>
    <w:rsid w:val="004C0389"/>
    <w:rsid w:val="004C0849"/>
    <w:rsid w:val="004C08CB"/>
    <w:rsid w:val="004C135D"/>
    <w:rsid w:val="004C1571"/>
    <w:rsid w:val="004C1FAA"/>
    <w:rsid w:val="004C20E1"/>
    <w:rsid w:val="004C3457"/>
    <w:rsid w:val="004C3B41"/>
    <w:rsid w:val="004C52B8"/>
    <w:rsid w:val="004C6CDA"/>
    <w:rsid w:val="004C6E20"/>
    <w:rsid w:val="004C7498"/>
    <w:rsid w:val="004D0C17"/>
    <w:rsid w:val="004D0CA3"/>
    <w:rsid w:val="004D10D2"/>
    <w:rsid w:val="004D20C6"/>
    <w:rsid w:val="004D2156"/>
    <w:rsid w:val="004D272E"/>
    <w:rsid w:val="004D3DD4"/>
    <w:rsid w:val="004D4632"/>
    <w:rsid w:val="004D467F"/>
    <w:rsid w:val="004D5248"/>
    <w:rsid w:val="004D6471"/>
    <w:rsid w:val="004D6994"/>
    <w:rsid w:val="004D7B0B"/>
    <w:rsid w:val="004E0DC4"/>
    <w:rsid w:val="004E1132"/>
    <w:rsid w:val="004E2B81"/>
    <w:rsid w:val="004E3C2F"/>
    <w:rsid w:val="004E4FC4"/>
    <w:rsid w:val="004E507C"/>
    <w:rsid w:val="004E5F9F"/>
    <w:rsid w:val="004E6057"/>
    <w:rsid w:val="004E61BB"/>
    <w:rsid w:val="004E6D22"/>
    <w:rsid w:val="004E73FE"/>
    <w:rsid w:val="004E748A"/>
    <w:rsid w:val="004F054D"/>
    <w:rsid w:val="004F2AFF"/>
    <w:rsid w:val="004F39B9"/>
    <w:rsid w:val="004F3EA5"/>
    <w:rsid w:val="004F3EBD"/>
    <w:rsid w:val="004F4398"/>
    <w:rsid w:val="004F486C"/>
    <w:rsid w:val="004F5A5C"/>
    <w:rsid w:val="004F6922"/>
    <w:rsid w:val="004F6BC4"/>
    <w:rsid w:val="004F6D4C"/>
    <w:rsid w:val="004F6DC5"/>
    <w:rsid w:val="00500339"/>
    <w:rsid w:val="0050060E"/>
    <w:rsid w:val="00500835"/>
    <w:rsid w:val="00500E98"/>
    <w:rsid w:val="00501774"/>
    <w:rsid w:val="00501DB6"/>
    <w:rsid w:val="005021A0"/>
    <w:rsid w:val="0050398A"/>
    <w:rsid w:val="00503B93"/>
    <w:rsid w:val="00503F9E"/>
    <w:rsid w:val="00504F0C"/>
    <w:rsid w:val="005050D0"/>
    <w:rsid w:val="00505A5B"/>
    <w:rsid w:val="00505BB0"/>
    <w:rsid w:val="00506BFF"/>
    <w:rsid w:val="0050734B"/>
    <w:rsid w:val="00507A8E"/>
    <w:rsid w:val="00507E6B"/>
    <w:rsid w:val="00510780"/>
    <w:rsid w:val="00510D6E"/>
    <w:rsid w:val="0051172C"/>
    <w:rsid w:val="005119AA"/>
    <w:rsid w:val="00511E04"/>
    <w:rsid w:val="00511F66"/>
    <w:rsid w:val="005121E7"/>
    <w:rsid w:val="00512233"/>
    <w:rsid w:val="00512E12"/>
    <w:rsid w:val="00513114"/>
    <w:rsid w:val="005136D8"/>
    <w:rsid w:val="00513BDB"/>
    <w:rsid w:val="005143BD"/>
    <w:rsid w:val="00514644"/>
    <w:rsid w:val="00514F1A"/>
    <w:rsid w:val="0051531C"/>
    <w:rsid w:val="005157F3"/>
    <w:rsid w:val="00515948"/>
    <w:rsid w:val="00515981"/>
    <w:rsid w:val="00515C1F"/>
    <w:rsid w:val="005163BE"/>
    <w:rsid w:val="00516C19"/>
    <w:rsid w:val="00516E1E"/>
    <w:rsid w:val="00517624"/>
    <w:rsid w:val="00517ADB"/>
    <w:rsid w:val="00520ABD"/>
    <w:rsid w:val="00521818"/>
    <w:rsid w:val="00521960"/>
    <w:rsid w:val="00521C75"/>
    <w:rsid w:val="00522571"/>
    <w:rsid w:val="00522BC2"/>
    <w:rsid w:val="005249B2"/>
    <w:rsid w:val="0052554C"/>
    <w:rsid w:val="00525645"/>
    <w:rsid w:val="00526089"/>
    <w:rsid w:val="00526DDC"/>
    <w:rsid w:val="00530249"/>
    <w:rsid w:val="0053027C"/>
    <w:rsid w:val="00530B90"/>
    <w:rsid w:val="005317C0"/>
    <w:rsid w:val="00531CF6"/>
    <w:rsid w:val="00532632"/>
    <w:rsid w:val="005328D3"/>
    <w:rsid w:val="00532A27"/>
    <w:rsid w:val="00532FCA"/>
    <w:rsid w:val="005330D9"/>
    <w:rsid w:val="0053501F"/>
    <w:rsid w:val="0053507F"/>
    <w:rsid w:val="005358ED"/>
    <w:rsid w:val="0053603F"/>
    <w:rsid w:val="00537164"/>
    <w:rsid w:val="005407E8"/>
    <w:rsid w:val="00540F91"/>
    <w:rsid w:val="00541A90"/>
    <w:rsid w:val="00541B26"/>
    <w:rsid w:val="0054251C"/>
    <w:rsid w:val="005426A1"/>
    <w:rsid w:val="0054455E"/>
    <w:rsid w:val="00544D00"/>
    <w:rsid w:val="00545581"/>
    <w:rsid w:val="0054622C"/>
    <w:rsid w:val="0054625F"/>
    <w:rsid w:val="00546275"/>
    <w:rsid w:val="00546EB0"/>
    <w:rsid w:val="0054746C"/>
    <w:rsid w:val="0055032F"/>
    <w:rsid w:val="005509B0"/>
    <w:rsid w:val="005510D4"/>
    <w:rsid w:val="00551AA9"/>
    <w:rsid w:val="005539FD"/>
    <w:rsid w:val="00553CDE"/>
    <w:rsid w:val="00554301"/>
    <w:rsid w:val="005544F9"/>
    <w:rsid w:val="00554C6C"/>
    <w:rsid w:val="0055520B"/>
    <w:rsid w:val="005557BF"/>
    <w:rsid w:val="00555BC6"/>
    <w:rsid w:val="00556B43"/>
    <w:rsid w:val="00557200"/>
    <w:rsid w:val="00557224"/>
    <w:rsid w:val="00557BF4"/>
    <w:rsid w:val="00557E65"/>
    <w:rsid w:val="005602C9"/>
    <w:rsid w:val="00560309"/>
    <w:rsid w:val="00560F80"/>
    <w:rsid w:val="005613B9"/>
    <w:rsid w:val="00562092"/>
    <w:rsid w:val="005623BC"/>
    <w:rsid w:val="0056256E"/>
    <w:rsid w:val="005625CD"/>
    <w:rsid w:val="00562FFD"/>
    <w:rsid w:val="005651D2"/>
    <w:rsid w:val="0056667C"/>
    <w:rsid w:val="00566E31"/>
    <w:rsid w:val="005670BD"/>
    <w:rsid w:val="005670D0"/>
    <w:rsid w:val="00570022"/>
    <w:rsid w:val="00570375"/>
    <w:rsid w:val="0057046B"/>
    <w:rsid w:val="00571C4D"/>
    <w:rsid w:val="00572260"/>
    <w:rsid w:val="0057261F"/>
    <w:rsid w:val="005726D4"/>
    <w:rsid w:val="00573A91"/>
    <w:rsid w:val="00574833"/>
    <w:rsid w:val="00574AE2"/>
    <w:rsid w:val="00574D83"/>
    <w:rsid w:val="0057733A"/>
    <w:rsid w:val="0057755E"/>
    <w:rsid w:val="00577ADA"/>
    <w:rsid w:val="00577B20"/>
    <w:rsid w:val="00577F44"/>
    <w:rsid w:val="005801F9"/>
    <w:rsid w:val="00581C9B"/>
    <w:rsid w:val="00582749"/>
    <w:rsid w:val="00582F0B"/>
    <w:rsid w:val="0058395E"/>
    <w:rsid w:val="00583CA9"/>
    <w:rsid w:val="00583D18"/>
    <w:rsid w:val="00584A97"/>
    <w:rsid w:val="005857D7"/>
    <w:rsid w:val="00585981"/>
    <w:rsid w:val="00586167"/>
    <w:rsid w:val="005865F9"/>
    <w:rsid w:val="00586615"/>
    <w:rsid w:val="00586938"/>
    <w:rsid w:val="0058747D"/>
    <w:rsid w:val="005876A5"/>
    <w:rsid w:val="005876BA"/>
    <w:rsid w:val="00587CDE"/>
    <w:rsid w:val="0059002C"/>
    <w:rsid w:val="005902E0"/>
    <w:rsid w:val="0059100E"/>
    <w:rsid w:val="005920D8"/>
    <w:rsid w:val="00592477"/>
    <w:rsid w:val="0059259E"/>
    <w:rsid w:val="00593504"/>
    <w:rsid w:val="005937CB"/>
    <w:rsid w:val="00593F59"/>
    <w:rsid w:val="0059402A"/>
    <w:rsid w:val="00594276"/>
    <w:rsid w:val="00594288"/>
    <w:rsid w:val="005943EC"/>
    <w:rsid w:val="00594D06"/>
    <w:rsid w:val="005956A6"/>
    <w:rsid w:val="005A1846"/>
    <w:rsid w:val="005A1D39"/>
    <w:rsid w:val="005A280D"/>
    <w:rsid w:val="005A3332"/>
    <w:rsid w:val="005A35CA"/>
    <w:rsid w:val="005A3BC0"/>
    <w:rsid w:val="005A3E1B"/>
    <w:rsid w:val="005A4196"/>
    <w:rsid w:val="005A41AC"/>
    <w:rsid w:val="005A4A7F"/>
    <w:rsid w:val="005A4F06"/>
    <w:rsid w:val="005A5723"/>
    <w:rsid w:val="005A582F"/>
    <w:rsid w:val="005A5FC9"/>
    <w:rsid w:val="005A63A2"/>
    <w:rsid w:val="005A662A"/>
    <w:rsid w:val="005A6B57"/>
    <w:rsid w:val="005A6D11"/>
    <w:rsid w:val="005B00C4"/>
    <w:rsid w:val="005B04EB"/>
    <w:rsid w:val="005B14DB"/>
    <w:rsid w:val="005B2C5B"/>
    <w:rsid w:val="005B3034"/>
    <w:rsid w:val="005B3138"/>
    <w:rsid w:val="005B3B54"/>
    <w:rsid w:val="005B41C5"/>
    <w:rsid w:val="005B50FD"/>
    <w:rsid w:val="005B672B"/>
    <w:rsid w:val="005C1126"/>
    <w:rsid w:val="005C144A"/>
    <w:rsid w:val="005C3250"/>
    <w:rsid w:val="005C3710"/>
    <w:rsid w:val="005C4430"/>
    <w:rsid w:val="005C5185"/>
    <w:rsid w:val="005C51E2"/>
    <w:rsid w:val="005C5AA0"/>
    <w:rsid w:val="005C614E"/>
    <w:rsid w:val="005C7274"/>
    <w:rsid w:val="005C7406"/>
    <w:rsid w:val="005C7594"/>
    <w:rsid w:val="005D0C6A"/>
    <w:rsid w:val="005D1293"/>
    <w:rsid w:val="005D1EC6"/>
    <w:rsid w:val="005D2513"/>
    <w:rsid w:val="005D326A"/>
    <w:rsid w:val="005D3667"/>
    <w:rsid w:val="005D3ED6"/>
    <w:rsid w:val="005D3F53"/>
    <w:rsid w:val="005D4EC9"/>
    <w:rsid w:val="005D5162"/>
    <w:rsid w:val="005D5496"/>
    <w:rsid w:val="005D5ECF"/>
    <w:rsid w:val="005D6457"/>
    <w:rsid w:val="005D74F7"/>
    <w:rsid w:val="005E0042"/>
    <w:rsid w:val="005E030A"/>
    <w:rsid w:val="005E0968"/>
    <w:rsid w:val="005E0F2A"/>
    <w:rsid w:val="005E12FD"/>
    <w:rsid w:val="005E1479"/>
    <w:rsid w:val="005E2A46"/>
    <w:rsid w:val="005E3096"/>
    <w:rsid w:val="005E3797"/>
    <w:rsid w:val="005E5C2B"/>
    <w:rsid w:val="005E62E1"/>
    <w:rsid w:val="005E65B5"/>
    <w:rsid w:val="005E696B"/>
    <w:rsid w:val="005E6AC1"/>
    <w:rsid w:val="005E72F8"/>
    <w:rsid w:val="005E7B6D"/>
    <w:rsid w:val="005E7EF5"/>
    <w:rsid w:val="005F0819"/>
    <w:rsid w:val="005F0A71"/>
    <w:rsid w:val="005F0E3C"/>
    <w:rsid w:val="005F0F2E"/>
    <w:rsid w:val="005F22A1"/>
    <w:rsid w:val="005F22A8"/>
    <w:rsid w:val="005F243B"/>
    <w:rsid w:val="005F2623"/>
    <w:rsid w:val="005F3313"/>
    <w:rsid w:val="005F34DF"/>
    <w:rsid w:val="005F4DC0"/>
    <w:rsid w:val="005F5895"/>
    <w:rsid w:val="005F72BF"/>
    <w:rsid w:val="005F77F0"/>
    <w:rsid w:val="00600484"/>
    <w:rsid w:val="00600999"/>
    <w:rsid w:val="00600E72"/>
    <w:rsid w:val="00601E15"/>
    <w:rsid w:val="00603458"/>
    <w:rsid w:val="00603589"/>
    <w:rsid w:val="006047E8"/>
    <w:rsid w:val="006050E6"/>
    <w:rsid w:val="00605271"/>
    <w:rsid w:val="00606840"/>
    <w:rsid w:val="006069E0"/>
    <w:rsid w:val="006105CA"/>
    <w:rsid w:val="006109B9"/>
    <w:rsid w:val="00611933"/>
    <w:rsid w:val="006123F9"/>
    <w:rsid w:val="0061261E"/>
    <w:rsid w:val="00612B18"/>
    <w:rsid w:val="00613B71"/>
    <w:rsid w:val="00614EA3"/>
    <w:rsid w:val="00614F85"/>
    <w:rsid w:val="006155D5"/>
    <w:rsid w:val="00616C96"/>
    <w:rsid w:val="006201D5"/>
    <w:rsid w:val="0062055B"/>
    <w:rsid w:val="00622817"/>
    <w:rsid w:val="0062290B"/>
    <w:rsid w:val="00622CA7"/>
    <w:rsid w:val="0062361C"/>
    <w:rsid w:val="00624A09"/>
    <w:rsid w:val="00624A69"/>
    <w:rsid w:val="00625781"/>
    <w:rsid w:val="00625EFA"/>
    <w:rsid w:val="00626388"/>
    <w:rsid w:val="006275C3"/>
    <w:rsid w:val="00627957"/>
    <w:rsid w:val="006279A8"/>
    <w:rsid w:val="00627BC7"/>
    <w:rsid w:val="00630128"/>
    <w:rsid w:val="006306F0"/>
    <w:rsid w:val="00631167"/>
    <w:rsid w:val="006317F3"/>
    <w:rsid w:val="00632BDD"/>
    <w:rsid w:val="00633033"/>
    <w:rsid w:val="00633C72"/>
    <w:rsid w:val="006341B8"/>
    <w:rsid w:val="006345E2"/>
    <w:rsid w:val="006350A3"/>
    <w:rsid w:val="006353D7"/>
    <w:rsid w:val="00637ED8"/>
    <w:rsid w:val="00640CDE"/>
    <w:rsid w:val="00640D6A"/>
    <w:rsid w:val="006417DF"/>
    <w:rsid w:val="006422BB"/>
    <w:rsid w:val="00642714"/>
    <w:rsid w:val="00642EB3"/>
    <w:rsid w:val="0064326D"/>
    <w:rsid w:val="0064364B"/>
    <w:rsid w:val="006441CE"/>
    <w:rsid w:val="0064530F"/>
    <w:rsid w:val="006459F2"/>
    <w:rsid w:val="00645A31"/>
    <w:rsid w:val="00645F1D"/>
    <w:rsid w:val="00646F2D"/>
    <w:rsid w:val="00647601"/>
    <w:rsid w:val="00647B4F"/>
    <w:rsid w:val="00650723"/>
    <w:rsid w:val="006507D6"/>
    <w:rsid w:val="006511D7"/>
    <w:rsid w:val="00651ECB"/>
    <w:rsid w:val="006520BC"/>
    <w:rsid w:val="00652F0D"/>
    <w:rsid w:val="006531F6"/>
    <w:rsid w:val="00654E36"/>
    <w:rsid w:val="00655718"/>
    <w:rsid w:val="00656366"/>
    <w:rsid w:val="0065641E"/>
    <w:rsid w:val="006602FA"/>
    <w:rsid w:val="006603B3"/>
    <w:rsid w:val="00660763"/>
    <w:rsid w:val="00661118"/>
    <w:rsid w:val="006612BB"/>
    <w:rsid w:val="00661757"/>
    <w:rsid w:val="00661782"/>
    <w:rsid w:val="00661C38"/>
    <w:rsid w:val="00662A6F"/>
    <w:rsid w:val="00662CFA"/>
    <w:rsid w:val="0066311F"/>
    <w:rsid w:val="0066340A"/>
    <w:rsid w:val="0066396F"/>
    <w:rsid w:val="00663FE7"/>
    <w:rsid w:val="00664273"/>
    <w:rsid w:val="006645E5"/>
    <w:rsid w:val="00664D78"/>
    <w:rsid w:val="00664EBA"/>
    <w:rsid w:val="00665026"/>
    <w:rsid w:val="006652A0"/>
    <w:rsid w:val="0066614D"/>
    <w:rsid w:val="00667359"/>
    <w:rsid w:val="00670176"/>
    <w:rsid w:val="0067148F"/>
    <w:rsid w:val="00671651"/>
    <w:rsid w:val="00672223"/>
    <w:rsid w:val="0067371F"/>
    <w:rsid w:val="00673B33"/>
    <w:rsid w:val="006743AA"/>
    <w:rsid w:val="006745C8"/>
    <w:rsid w:val="00675209"/>
    <w:rsid w:val="0067538E"/>
    <w:rsid w:val="00675B80"/>
    <w:rsid w:val="006760A6"/>
    <w:rsid w:val="00676BBF"/>
    <w:rsid w:val="00677BA2"/>
    <w:rsid w:val="00677E2D"/>
    <w:rsid w:val="006805FA"/>
    <w:rsid w:val="00681C67"/>
    <w:rsid w:val="0068219E"/>
    <w:rsid w:val="00682F34"/>
    <w:rsid w:val="006830FB"/>
    <w:rsid w:val="0068334C"/>
    <w:rsid w:val="0068349A"/>
    <w:rsid w:val="00683727"/>
    <w:rsid w:val="00683C3F"/>
    <w:rsid w:val="00683D53"/>
    <w:rsid w:val="006846AA"/>
    <w:rsid w:val="00684808"/>
    <w:rsid w:val="006855FB"/>
    <w:rsid w:val="00685D38"/>
    <w:rsid w:val="00686B74"/>
    <w:rsid w:val="00687E45"/>
    <w:rsid w:val="006906F9"/>
    <w:rsid w:val="006912B8"/>
    <w:rsid w:val="00691723"/>
    <w:rsid w:val="00691D8C"/>
    <w:rsid w:val="00692952"/>
    <w:rsid w:val="00692FC2"/>
    <w:rsid w:val="006935FE"/>
    <w:rsid w:val="00695A76"/>
    <w:rsid w:val="0069610E"/>
    <w:rsid w:val="00697031"/>
    <w:rsid w:val="006973D7"/>
    <w:rsid w:val="006A056D"/>
    <w:rsid w:val="006A0D18"/>
    <w:rsid w:val="006A0EAE"/>
    <w:rsid w:val="006A2754"/>
    <w:rsid w:val="006A2F64"/>
    <w:rsid w:val="006A3138"/>
    <w:rsid w:val="006A3479"/>
    <w:rsid w:val="006A42F6"/>
    <w:rsid w:val="006A4426"/>
    <w:rsid w:val="006A4789"/>
    <w:rsid w:val="006A6467"/>
    <w:rsid w:val="006A652A"/>
    <w:rsid w:val="006A729C"/>
    <w:rsid w:val="006A7D84"/>
    <w:rsid w:val="006A7F7A"/>
    <w:rsid w:val="006B03EE"/>
    <w:rsid w:val="006B051E"/>
    <w:rsid w:val="006B057F"/>
    <w:rsid w:val="006B09F8"/>
    <w:rsid w:val="006B10D0"/>
    <w:rsid w:val="006B20B1"/>
    <w:rsid w:val="006B2294"/>
    <w:rsid w:val="006B2A5E"/>
    <w:rsid w:val="006B356E"/>
    <w:rsid w:val="006B37CD"/>
    <w:rsid w:val="006B41D8"/>
    <w:rsid w:val="006B4CB5"/>
    <w:rsid w:val="006B5CD9"/>
    <w:rsid w:val="006B6088"/>
    <w:rsid w:val="006B6CBA"/>
    <w:rsid w:val="006B711B"/>
    <w:rsid w:val="006B7CC5"/>
    <w:rsid w:val="006C1A08"/>
    <w:rsid w:val="006C1E9C"/>
    <w:rsid w:val="006C24CB"/>
    <w:rsid w:val="006C29F7"/>
    <w:rsid w:val="006C2A5B"/>
    <w:rsid w:val="006C386E"/>
    <w:rsid w:val="006C3F11"/>
    <w:rsid w:val="006C41AF"/>
    <w:rsid w:val="006C4693"/>
    <w:rsid w:val="006C4AEA"/>
    <w:rsid w:val="006C4E2C"/>
    <w:rsid w:val="006C5B0A"/>
    <w:rsid w:val="006C6112"/>
    <w:rsid w:val="006C7FAE"/>
    <w:rsid w:val="006D0327"/>
    <w:rsid w:val="006D0732"/>
    <w:rsid w:val="006D0C54"/>
    <w:rsid w:val="006D2998"/>
    <w:rsid w:val="006D2FC2"/>
    <w:rsid w:val="006D45B5"/>
    <w:rsid w:val="006D4849"/>
    <w:rsid w:val="006D4A29"/>
    <w:rsid w:val="006D58A4"/>
    <w:rsid w:val="006D5E47"/>
    <w:rsid w:val="006D5F39"/>
    <w:rsid w:val="006D676D"/>
    <w:rsid w:val="006D688C"/>
    <w:rsid w:val="006D6FD0"/>
    <w:rsid w:val="006D7B93"/>
    <w:rsid w:val="006D7C6D"/>
    <w:rsid w:val="006E0510"/>
    <w:rsid w:val="006E0977"/>
    <w:rsid w:val="006E0B58"/>
    <w:rsid w:val="006E3B3D"/>
    <w:rsid w:val="006E3C91"/>
    <w:rsid w:val="006E488D"/>
    <w:rsid w:val="006E50E7"/>
    <w:rsid w:val="006E51C2"/>
    <w:rsid w:val="006E5517"/>
    <w:rsid w:val="006E57C3"/>
    <w:rsid w:val="006E5CA6"/>
    <w:rsid w:val="006E60B9"/>
    <w:rsid w:val="006E62FF"/>
    <w:rsid w:val="006F0F8D"/>
    <w:rsid w:val="006F10B0"/>
    <w:rsid w:val="006F159F"/>
    <w:rsid w:val="006F1E7E"/>
    <w:rsid w:val="006F284F"/>
    <w:rsid w:val="006F2C75"/>
    <w:rsid w:val="006F312E"/>
    <w:rsid w:val="006F3C01"/>
    <w:rsid w:val="006F5746"/>
    <w:rsid w:val="006F5EF3"/>
    <w:rsid w:val="006F671D"/>
    <w:rsid w:val="006F70E5"/>
    <w:rsid w:val="006F7505"/>
    <w:rsid w:val="00700ACF"/>
    <w:rsid w:val="00700DB3"/>
    <w:rsid w:val="0070213B"/>
    <w:rsid w:val="00702B9A"/>
    <w:rsid w:val="00702E00"/>
    <w:rsid w:val="00703CFA"/>
    <w:rsid w:val="00704433"/>
    <w:rsid w:val="00704B81"/>
    <w:rsid w:val="00704C2E"/>
    <w:rsid w:val="00704EEB"/>
    <w:rsid w:val="0070506C"/>
    <w:rsid w:val="00705817"/>
    <w:rsid w:val="0070618B"/>
    <w:rsid w:val="007077D9"/>
    <w:rsid w:val="007116A8"/>
    <w:rsid w:val="007124AD"/>
    <w:rsid w:val="00713167"/>
    <w:rsid w:val="00714305"/>
    <w:rsid w:val="0071430A"/>
    <w:rsid w:val="007148EF"/>
    <w:rsid w:val="00714D07"/>
    <w:rsid w:val="00715C85"/>
    <w:rsid w:val="007163F8"/>
    <w:rsid w:val="00716F95"/>
    <w:rsid w:val="00717329"/>
    <w:rsid w:val="0071786E"/>
    <w:rsid w:val="00717F43"/>
    <w:rsid w:val="007202F7"/>
    <w:rsid w:val="00720F98"/>
    <w:rsid w:val="007214C6"/>
    <w:rsid w:val="0072150E"/>
    <w:rsid w:val="00722462"/>
    <w:rsid w:val="00722950"/>
    <w:rsid w:val="00722E67"/>
    <w:rsid w:val="0072335E"/>
    <w:rsid w:val="00723B57"/>
    <w:rsid w:val="00724B84"/>
    <w:rsid w:val="00724FFE"/>
    <w:rsid w:val="007262F2"/>
    <w:rsid w:val="0072630E"/>
    <w:rsid w:val="00726484"/>
    <w:rsid w:val="00726DC9"/>
    <w:rsid w:val="0072719C"/>
    <w:rsid w:val="00727EEA"/>
    <w:rsid w:val="007304FD"/>
    <w:rsid w:val="00730D71"/>
    <w:rsid w:val="00730DC6"/>
    <w:rsid w:val="00731115"/>
    <w:rsid w:val="00731616"/>
    <w:rsid w:val="007327CA"/>
    <w:rsid w:val="00732890"/>
    <w:rsid w:val="007329A9"/>
    <w:rsid w:val="00733E7D"/>
    <w:rsid w:val="007344B6"/>
    <w:rsid w:val="00734E58"/>
    <w:rsid w:val="0073644D"/>
    <w:rsid w:val="007371B8"/>
    <w:rsid w:val="00737445"/>
    <w:rsid w:val="00737CB3"/>
    <w:rsid w:val="007406A8"/>
    <w:rsid w:val="00742114"/>
    <w:rsid w:val="0074366B"/>
    <w:rsid w:val="007449EA"/>
    <w:rsid w:val="00744E43"/>
    <w:rsid w:val="00745203"/>
    <w:rsid w:val="00745D58"/>
    <w:rsid w:val="00747CFF"/>
    <w:rsid w:val="00750120"/>
    <w:rsid w:val="00750650"/>
    <w:rsid w:val="00750E7F"/>
    <w:rsid w:val="00751E28"/>
    <w:rsid w:val="007527F1"/>
    <w:rsid w:val="00752AAB"/>
    <w:rsid w:val="00752B18"/>
    <w:rsid w:val="00753217"/>
    <w:rsid w:val="00753305"/>
    <w:rsid w:val="00753564"/>
    <w:rsid w:val="007537F6"/>
    <w:rsid w:val="007538ED"/>
    <w:rsid w:val="00753AD5"/>
    <w:rsid w:val="00754CC2"/>
    <w:rsid w:val="00755AD4"/>
    <w:rsid w:val="00756335"/>
    <w:rsid w:val="0075781F"/>
    <w:rsid w:val="0076133A"/>
    <w:rsid w:val="007620C1"/>
    <w:rsid w:val="0076291E"/>
    <w:rsid w:val="0076293E"/>
    <w:rsid w:val="00762FE6"/>
    <w:rsid w:val="007631A0"/>
    <w:rsid w:val="007640FA"/>
    <w:rsid w:val="007650B4"/>
    <w:rsid w:val="007650C8"/>
    <w:rsid w:val="0076521F"/>
    <w:rsid w:val="0076533C"/>
    <w:rsid w:val="007656A9"/>
    <w:rsid w:val="00766BD7"/>
    <w:rsid w:val="00766FC7"/>
    <w:rsid w:val="00771B59"/>
    <w:rsid w:val="0077255B"/>
    <w:rsid w:val="007729E8"/>
    <w:rsid w:val="0077350C"/>
    <w:rsid w:val="007736D5"/>
    <w:rsid w:val="00773AE7"/>
    <w:rsid w:val="00773EBB"/>
    <w:rsid w:val="007743C3"/>
    <w:rsid w:val="00774CDB"/>
    <w:rsid w:val="00775B7B"/>
    <w:rsid w:val="00776479"/>
    <w:rsid w:val="00776DDB"/>
    <w:rsid w:val="00777A22"/>
    <w:rsid w:val="00780CE8"/>
    <w:rsid w:val="00780D54"/>
    <w:rsid w:val="00781772"/>
    <w:rsid w:val="0078303B"/>
    <w:rsid w:val="007833F1"/>
    <w:rsid w:val="00783745"/>
    <w:rsid w:val="00784750"/>
    <w:rsid w:val="00784F6C"/>
    <w:rsid w:val="00785695"/>
    <w:rsid w:val="00785851"/>
    <w:rsid w:val="00786883"/>
    <w:rsid w:val="00786C9D"/>
    <w:rsid w:val="00787481"/>
    <w:rsid w:val="00787917"/>
    <w:rsid w:val="00787997"/>
    <w:rsid w:val="0079059D"/>
    <w:rsid w:val="00790E03"/>
    <w:rsid w:val="00792063"/>
    <w:rsid w:val="00792ADD"/>
    <w:rsid w:val="00793719"/>
    <w:rsid w:val="00793866"/>
    <w:rsid w:val="007951EE"/>
    <w:rsid w:val="007963D2"/>
    <w:rsid w:val="00796732"/>
    <w:rsid w:val="00796A93"/>
    <w:rsid w:val="00797BFC"/>
    <w:rsid w:val="007A0139"/>
    <w:rsid w:val="007A01BD"/>
    <w:rsid w:val="007A055C"/>
    <w:rsid w:val="007A1176"/>
    <w:rsid w:val="007A1557"/>
    <w:rsid w:val="007A27BA"/>
    <w:rsid w:val="007A3246"/>
    <w:rsid w:val="007A3DDA"/>
    <w:rsid w:val="007A412E"/>
    <w:rsid w:val="007A428E"/>
    <w:rsid w:val="007A4475"/>
    <w:rsid w:val="007A4C9F"/>
    <w:rsid w:val="007A4DFE"/>
    <w:rsid w:val="007A77AB"/>
    <w:rsid w:val="007B03B5"/>
    <w:rsid w:val="007B042F"/>
    <w:rsid w:val="007B05BB"/>
    <w:rsid w:val="007B0681"/>
    <w:rsid w:val="007B06A9"/>
    <w:rsid w:val="007B0B93"/>
    <w:rsid w:val="007B0F1E"/>
    <w:rsid w:val="007B1827"/>
    <w:rsid w:val="007B1BDC"/>
    <w:rsid w:val="007B292A"/>
    <w:rsid w:val="007B66EC"/>
    <w:rsid w:val="007B7AAB"/>
    <w:rsid w:val="007C0536"/>
    <w:rsid w:val="007C0736"/>
    <w:rsid w:val="007C127B"/>
    <w:rsid w:val="007C2028"/>
    <w:rsid w:val="007C26D6"/>
    <w:rsid w:val="007C2BD1"/>
    <w:rsid w:val="007C2D00"/>
    <w:rsid w:val="007C3976"/>
    <w:rsid w:val="007C4CCA"/>
    <w:rsid w:val="007C5FC5"/>
    <w:rsid w:val="007C67AA"/>
    <w:rsid w:val="007C72C3"/>
    <w:rsid w:val="007C7822"/>
    <w:rsid w:val="007C7894"/>
    <w:rsid w:val="007D0682"/>
    <w:rsid w:val="007D1284"/>
    <w:rsid w:val="007D229C"/>
    <w:rsid w:val="007D2B52"/>
    <w:rsid w:val="007D2C0C"/>
    <w:rsid w:val="007D2DE2"/>
    <w:rsid w:val="007D4507"/>
    <w:rsid w:val="007D49C4"/>
    <w:rsid w:val="007D62FC"/>
    <w:rsid w:val="007D6409"/>
    <w:rsid w:val="007D6F2A"/>
    <w:rsid w:val="007D73D1"/>
    <w:rsid w:val="007D765E"/>
    <w:rsid w:val="007D7C16"/>
    <w:rsid w:val="007D7DCE"/>
    <w:rsid w:val="007D7E6D"/>
    <w:rsid w:val="007E08E5"/>
    <w:rsid w:val="007E1473"/>
    <w:rsid w:val="007E178E"/>
    <w:rsid w:val="007E3211"/>
    <w:rsid w:val="007E3BAB"/>
    <w:rsid w:val="007E434F"/>
    <w:rsid w:val="007E5523"/>
    <w:rsid w:val="007E6B0F"/>
    <w:rsid w:val="007E6B8F"/>
    <w:rsid w:val="007E6CB1"/>
    <w:rsid w:val="007E7D86"/>
    <w:rsid w:val="007F0049"/>
    <w:rsid w:val="007F029C"/>
    <w:rsid w:val="007F049F"/>
    <w:rsid w:val="007F0DBB"/>
    <w:rsid w:val="007F21BF"/>
    <w:rsid w:val="007F3191"/>
    <w:rsid w:val="007F3CD9"/>
    <w:rsid w:val="007F4986"/>
    <w:rsid w:val="007F5673"/>
    <w:rsid w:val="007F5F73"/>
    <w:rsid w:val="007F6F2D"/>
    <w:rsid w:val="007F70A8"/>
    <w:rsid w:val="007F7217"/>
    <w:rsid w:val="007F72ED"/>
    <w:rsid w:val="007F7310"/>
    <w:rsid w:val="007F7530"/>
    <w:rsid w:val="007F78A0"/>
    <w:rsid w:val="007F7B6E"/>
    <w:rsid w:val="0080052A"/>
    <w:rsid w:val="008006E8"/>
    <w:rsid w:val="00800ED2"/>
    <w:rsid w:val="00801071"/>
    <w:rsid w:val="0080200B"/>
    <w:rsid w:val="00802F06"/>
    <w:rsid w:val="00804FEC"/>
    <w:rsid w:val="008056A8"/>
    <w:rsid w:val="00805750"/>
    <w:rsid w:val="00805F08"/>
    <w:rsid w:val="00806D28"/>
    <w:rsid w:val="008075F0"/>
    <w:rsid w:val="00807BD5"/>
    <w:rsid w:val="008105AC"/>
    <w:rsid w:val="0081060B"/>
    <w:rsid w:val="008108E4"/>
    <w:rsid w:val="00810E85"/>
    <w:rsid w:val="008115D6"/>
    <w:rsid w:val="00811CAE"/>
    <w:rsid w:val="00812002"/>
    <w:rsid w:val="00812AC8"/>
    <w:rsid w:val="00813200"/>
    <w:rsid w:val="00813721"/>
    <w:rsid w:val="0081376F"/>
    <w:rsid w:val="00813CDC"/>
    <w:rsid w:val="0081464E"/>
    <w:rsid w:val="008154EC"/>
    <w:rsid w:val="00815D32"/>
    <w:rsid w:val="00816470"/>
    <w:rsid w:val="00816A9E"/>
    <w:rsid w:val="00817E16"/>
    <w:rsid w:val="00817EFD"/>
    <w:rsid w:val="00817FA8"/>
    <w:rsid w:val="00820517"/>
    <w:rsid w:val="008218C4"/>
    <w:rsid w:val="00821BC3"/>
    <w:rsid w:val="00821D15"/>
    <w:rsid w:val="00821D8B"/>
    <w:rsid w:val="00822899"/>
    <w:rsid w:val="0082341C"/>
    <w:rsid w:val="008235CD"/>
    <w:rsid w:val="00824055"/>
    <w:rsid w:val="008245F1"/>
    <w:rsid w:val="00824962"/>
    <w:rsid w:val="008250E8"/>
    <w:rsid w:val="0082519F"/>
    <w:rsid w:val="00825232"/>
    <w:rsid w:val="00825F69"/>
    <w:rsid w:val="00826B92"/>
    <w:rsid w:val="0082757F"/>
    <w:rsid w:val="00827642"/>
    <w:rsid w:val="00827878"/>
    <w:rsid w:val="00827A5A"/>
    <w:rsid w:val="00827A9E"/>
    <w:rsid w:val="00830311"/>
    <w:rsid w:val="0083066F"/>
    <w:rsid w:val="008314C2"/>
    <w:rsid w:val="008323F6"/>
    <w:rsid w:val="008324D2"/>
    <w:rsid w:val="00834D7A"/>
    <w:rsid w:val="0083552F"/>
    <w:rsid w:val="00835F44"/>
    <w:rsid w:val="0083601A"/>
    <w:rsid w:val="008361AA"/>
    <w:rsid w:val="00836E56"/>
    <w:rsid w:val="00836F5B"/>
    <w:rsid w:val="00840479"/>
    <w:rsid w:val="00840A29"/>
    <w:rsid w:val="00842F10"/>
    <w:rsid w:val="008436C5"/>
    <w:rsid w:val="00843942"/>
    <w:rsid w:val="00844043"/>
    <w:rsid w:val="00844340"/>
    <w:rsid w:val="008443F0"/>
    <w:rsid w:val="00846860"/>
    <w:rsid w:val="0084715C"/>
    <w:rsid w:val="00847F79"/>
    <w:rsid w:val="00850465"/>
    <w:rsid w:val="00850B18"/>
    <w:rsid w:val="00850EA1"/>
    <w:rsid w:val="00851768"/>
    <w:rsid w:val="00851B4D"/>
    <w:rsid w:val="00851FDB"/>
    <w:rsid w:val="00852B15"/>
    <w:rsid w:val="00852B78"/>
    <w:rsid w:val="008532DA"/>
    <w:rsid w:val="0085346E"/>
    <w:rsid w:val="008535AF"/>
    <w:rsid w:val="00854AFB"/>
    <w:rsid w:val="00854BB4"/>
    <w:rsid w:val="00855130"/>
    <w:rsid w:val="008557AE"/>
    <w:rsid w:val="00855CC0"/>
    <w:rsid w:val="00855EF8"/>
    <w:rsid w:val="008573C4"/>
    <w:rsid w:val="0085757B"/>
    <w:rsid w:val="00860EF8"/>
    <w:rsid w:val="00860F5C"/>
    <w:rsid w:val="008611EF"/>
    <w:rsid w:val="00862382"/>
    <w:rsid w:val="00862BBB"/>
    <w:rsid w:val="00863203"/>
    <w:rsid w:val="00863F38"/>
    <w:rsid w:val="0086448A"/>
    <w:rsid w:val="00864658"/>
    <w:rsid w:val="008647A4"/>
    <w:rsid w:val="00864F72"/>
    <w:rsid w:val="0086672B"/>
    <w:rsid w:val="0087016C"/>
    <w:rsid w:val="00871B0F"/>
    <w:rsid w:val="008745FB"/>
    <w:rsid w:val="0087631B"/>
    <w:rsid w:val="00880A75"/>
    <w:rsid w:val="0088130F"/>
    <w:rsid w:val="008818A9"/>
    <w:rsid w:val="00881B36"/>
    <w:rsid w:val="00881D26"/>
    <w:rsid w:val="00882594"/>
    <w:rsid w:val="00883C1A"/>
    <w:rsid w:val="008849A9"/>
    <w:rsid w:val="00884B54"/>
    <w:rsid w:val="00884D0A"/>
    <w:rsid w:val="00884DC0"/>
    <w:rsid w:val="00885235"/>
    <w:rsid w:val="00885E9D"/>
    <w:rsid w:val="008860D5"/>
    <w:rsid w:val="00886443"/>
    <w:rsid w:val="00886546"/>
    <w:rsid w:val="00886819"/>
    <w:rsid w:val="00887414"/>
    <w:rsid w:val="00887576"/>
    <w:rsid w:val="00890771"/>
    <w:rsid w:val="0089209F"/>
    <w:rsid w:val="00892D4F"/>
    <w:rsid w:val="0089381A"/>
    <w:rsid w:val="00893917"/>
    <w:rsid w:val="00893B0A"/>
    <w:rsid w:val="008941E6"/>
    <w:rsid w:val="008956AF"/>
    <w:rsid w:val="008975D8"/>
    <w:rsid w:val="008A05E9"/>
    <w:rsid w:val="008A0C67"/>
    <w:rsid w:val="008A0CE1"/>
    <w:rsid w:val="008A0D58"/>
    <w:rsid w:val="008A2637"/>
    <w:rsid w:val="008A34F7"/>
    <w:rsid w:val="008A4D4A"/>
    <w:rsid w:val="008A58C4"/>
    <w:rsid w:val="008A6B56"/>
    <w:rsid w:val="008A6D63"/>
    <w:rsid w:val="008A767D"/>
    <w:rsid w:val="008A7E0E"/>
    <w:rsid w:val="008B0417"/>
    <w:rsid w:val="008B10D3"/>
    <w:rsid w:val="008B2234"/>
    <w:rsid w:val="008B266D"/>
    <w:rsid w:val="008B3374"/>
    <w:rsid w:val="008B33B2"/>
    <w:rsid w:val="008B4B11"/>
    <w:rsid w:val="008B4B4B"/>
    <w:rsid w:val="008B4BF5"/>
    <w:rsid w:val="008B53D2"/>
    <w:rsid w:val="008B70C8"/>
    <w:rsid w:val="008B74D6"/>
    <w:rsid w:val="008C02BD"/>
    <w:rsid w:val="008C05BD"/>
    <w:rsid w:val="008C0A8A"/>
    <w:rsid w:val="008C1307"/>
    <w:rsid w:val="008C1726"/>
    <w:rsid w:val="008C24DC"/>
    <w:rsid w:val="008C25B7"/>
    <w:rsid w:val="008C2A82"/>
    <w:rsid w:val="008C2C8F"/>
    <w:rsid w:val="008C2FDB"/>
    <w:rsid w:val="008C3935"/>
    <w:rsid w:val="008C44EF"/>
    <w:rsid w:val="008C5E92"/>
    <w:rsid w:val="008C60C1"/>
    <w:rsid w:val="008C614A"/>
    <w:rsid w:val="008C6852"/>
    <w:rsid w:val="008C79DB"/>
    <w:rsid w:val="008C7A9E"/>
    <w:rsid w:val="008D04CF"/>
    <w:rsid w:val="008D050F"/>
    <w:rsid w:val="008D05B2"/>
    <w:rsid w:val="008D0ABA"/>
    <w:rsid w:val="008D0BD5"/>
    <w:rsid w:val="008D1A77"/>
    <w:rsid w:val="008D1B05"/>
    <w:rsid w:val="008D2682"/>
    <w:rsid w:val="008D2D58"/>
    <w:rsid w:val="008D2E99"/>
    <w:rsid w:val="008D33E5"/>
    <w:rsid w:val="008D5170"/>
    <w:rsid w:val="008D5AA9"/>
    <w:rsid w:val="008D691A"/>
    <w:rsid w:val="008D6A80"/>
    <w:rsid w:val="008D6A89"/>
    <w:rsid w:val="008D7416"/>
    <w:rsid w:val="008D75FF"/>
    <w:rsid w:val="008D782E"/>
    <w:rsid w:val="008E0051"/>
    <w:rsid w:val="008E0CF3"/>
    <w:rsid w:val="008E13E7"/>
    <w:rsid w:val="008E1923"/>
    <w:rsid w:val="008E1D50"/>
    <w:rsid w:val="008E1FFF"/>
    <w:rsid w:val="008E2AEC"/>
    <w:rsid w:val="008E2D2C"/>
    <w:rsid w:val="008E362B"/>
    <w:rsid w:val="008E384A"/>
    <w:rsid w:val="008E4371"/>
    <w:rsid w:val="008E447D"/>
    <w:rsid w:val="008E4F7B"/>
    <w:rsid w:val="008E5297"/>
    <w:rsid w:val="008E599C"/>
    <w:rsid w:val="008E5EB4"/>
    <w:rsid w:val="008E61BD"/>
    <w:rsid w:val="008E6474"/>
    <w:rsid w:val="008E64C8"/>
    <w:rsid w:val="008E6BA9"/>
    <w:rsid w:val="008E6BBA"/>
    <w:rsid w:val="008E7028"/>
    <w:rsid w:val="008E73A0"/>
    <w:rsid w:val="008E754D"/>
    <w:rsid w:val="008F066A"/>
    <w:rsid w:val="008F0786"/>
    <w:rsid w:val="008F0790"/>
    <w:rsid w:val="008F0C2A"/>
    <w:rsid w:val="008F2721"/>
    <w:rsid w:val="008F2ABE"/>
    <w:rsid w:val="008F34F2"/>
    <w:rsid w:val="008F4237"/>
    <w:rsid w:val="008F4493"/>
    <w:rsid w:val="008F4523"/>
    <w:rsid w:val="008F4638"/>
    <w:rsid w:val="008F474A"/>
    <w:rsid w:val="008F485B"/>
    <w:rsid w:val="008F49DA"/>
    <w:rsid w:val="008F4EDD"/>
    <w:rsid w:val="008F5FC0"/>
    <w:rsid w:val="008F6268"/>
    <w:rsid w:val="008F759A"/>
    <w:rsid w:val="008F75B2"/>
    <w:rsid w:val="008F7F09"/>
    <w:rsid w:val="0090023C"/>
    <w:rsid w:val="00900555"/>
    <w:rsid w:val="00900A6B"/>
    <w:rsid w:val="00900CFD"/>
    <w:rsid w:val="00903610"/>
    <w:rsid w:val="00903CBB"/>
    <w:rsid w:val="0090403D"/>
    <w:rsid w:val="0090432C"/>
    <w:rsid w:val="00904481"/>
    <w:rsid w:val="0090450D"/>
    <w:rsid w:val="0090477C"/>
    <w:rsid w:val="00904C65"/>
    <w:rsid w:val="00905E51"/>
    <w:rsid w:val="009064EB"/>
    <w:rsid w:val="00907419"/>
    <w:rsid w:val="00907A3A"/>
    <w:rsid w:val="00910415"/>
    <w:rsid w:val="009109DF"/>
    <w:rsid w:val="00912BE7"/>
    <w:rsid w:val="00913DBC"/>
    <w:rsid w:val="00915018"/>
    <w:rsid w:val="0091668F"/>
    <w:rsid w:val="00917059"/>
    <w:rsid w:val="00917720"/>
    <w:rsid w:val="00917902"/>
    <w:rsid w:val="00920425"/>
    <w:rsid w:val="00920504"/>
    <w:rsid w:val="009208E2"/>
    <w:rsid w:val="00920DEE"/>
    <w:rsid w:val="00921B1E"/>
    <w:rsid w:val="00921CAD"/>
    <w:rsid w:val="00921E5B"/>
    <w:rsid w:val="00922AA8"/>
    <w:rsid w:val="00924B70"/>
    <w:rsid w:val="00924E31"/>
    <w:rsid w:val="00925111"/>
    <w:rsid w:val="009254FD"/>
    <w:rsid w:val="009257B9"/>
    <w:rsid w:val="00925A47"/>
    <w:rsid w:val="009266CD"/>
    <w:rsid w:val="0092704E"/>
    <w:rsid w:val="00927597"/>
    <w:rsid w:val="00927B9E"/>
    <w:rsid w:val="00927F6F"/>
    <w:rsid w:val="0093017D"/>
    <w:rsid w:val="0093119D"/>
    <w:rsid w:val="00931ECE"/>
    <w:rsid w:val="0093207E"/>
    <w:rsid w:val="00932D24"/>
    <w:rsid w:val="00933166"/>
    <w:rsid w:val="0093367A"/>
    <w:rsid w:val="009336ED"/>
    <w:rsid w:val="00934197"/>
    <w:rsid w:val="009354E8"/>
    <w:rsid w:val="009354F5"/>
    <w:rsid w:val="009356B1"/>
    <w:rsid w:val="00936BA1"/>
    <w:rsid w:val="00936C60"/>
    <w:rsid w:val="0093776E"/>
    <w:rsid w:val="00937884"/>
    <w:rsid w:val="00937B8C"/>
    <w:rsid w:val="009409F8"/>
    <w:rsid w:val="00940D7B"/>
    <w:rsid w:val="00941635"/>
    <w:rsid w:val="0094199E"/>
    <w:rsid w:val="00941D92"/>
    <w:rsid w:val="009431A6"/>
    <w:rsid w:val="009435F1"/>
    <w:rsid w:val="00943918"/>
    <w:rsid w:val="00943FC0"/>
    <w:rsid w:val="009440D1"/>
    <w:rsid w:val="00944E9F"/>
    <w:rsid w:val="00945879"/>
    <w:rsid w:val="00946466"/>
    <w:rsid w:val="00946D06"/>
    <w:rsid w:val="00950910"/>
    <w:rsid w:val="00950A7C"/>
    <w:rsid w:val="00951245"/>
    <w:rsid w:val="00951B74"/>
    <w:rsid w:val="00951CA4"/>
    <w:rsid w:val="00952A09"/>
    <w:rsid w:val="009535D7"/>
    <w:rsid w:val="00953DE5"/>
    <w:rsid w:val="00954406"/>
    <w:rsid w:val="00954D85"/>
    <w:rsid w:val="00955AFA"/>
    <w:rsid w:val="00955D41"/>
    <w:rsid w:val="009561CD"/>
    <w:rsid w:val="0095748A"/>
    <w:rsid w:val="0095786F"/>
    <w:rsid w:val="00957AFD"/>
    <w:rsid w:val="009607F0"/>
    <w:rsid w:val="0096082B"/>
    <w:rsid w:val="00960BF7"/>
    <w:rsid w:val="009614CA"/>
    <w:rsid w:val="00961533"/>
    <w:rsid w:val="00961DBC"/>
    <w:rsid w:val="00963B8A"/>
    <w:rsid w:val="00963DDD"/>
    <w:rsid w:val="009642E3"/>
    <w:rsid w:val="00964BB4"/>
    <w:rsid w:val="00964CE7"/>
    <w:rsid w:val="00965F81"/>
    <w:rsid w:val="0096745A"/>
    <w:rsid w:val="009700C4"/>
    <w:rsid w:val="0097086C"/>
    <w:rsid w:val="00971613"/>
    <w:rsid w:val="0097169C"/>
    <w:rsid w:val="009716AC"/>
    <w:rsid w:val="00971C59"/>
    <w:rsid w:val="0097261B"/>
    <w:rsid w:val="00973432"/>
    <w:rsid w:val="0097449E"/>
    <w:rsid w:val="00974DE4"/>
    <w:rsid w:val="00974E97"/>
    <w:rsid w:val="00974FA2"/>
    <w:rsid w:val="009775D1"/>
    <w:rsid w:val="00977CC2"/>
    <w:rsid w:val="00980B7E"/>
    <w:rsid w:val="00981959"/>
    <w:rsid w:val="009819F1"/>
    <w:rsid w:val="00982548"/>
    <w:rsid w:val="00983323"/>
    <w:rsid w:val="009842F2"/>
    <w:rsid w:val="00984686"/>
    <w:rsid w:val="00984A1F"/>
    <w:rsid w:val="0098596A"/>
    <w:rsid w:val="00985EB8"/>
    <w:rsid w:val="00986D69"/>
    <w:rsid w:val="009871F3"/>
    <w:rsid w:val="009878E3"/>
    <w:rsid w:val="00990053"/>
    <w:rsid w:val="00990536"/>
    <w:rsid w:val="009906EB"/>
    <w:rsid w:val="00990C7E"/>
    <w:rsid w:val="009910F5"/>
    <w:rsid w:val="00991A26"/>
    <w:rsid w:val="00992770"/>
    <w:rsid w:val="00992B18"/>
    <w:rsid w:val="00993967"/>
    <w:rsid w:val="00994303"/>
    <w:rsid w:val="0099437B"/>
    <w:rsid w:val="009961F7"/>
    <w:rsid w:val="0099630A"/>
    <w:rsid w:val="00997437"/>
    <w:rsid w:val="00997456"/>
    <w:rsid w:val="009A0528"/>
    <w:rsid w:val="009A0F23"/>
    <w:rsid w:val="009A1096"/>
    <w:rsid w:val="009A1504"/>
    <w:rsid w:val="009A4563"/>
    <w:rsid w:val="009A49AD"/>
    <w:rsid w:val="009A6C6D"/>
    <w:rsid w:val="009A6EC2"/>
    <w:rsid w:val="009B08CD"/>
    <w:rsid w:val="009B0923"/>
    <w:rsid w:val="009B0B3A"/>
    <w:rsid w:val="009B0D45"/>
    <w:rsid w:val="009B12B9"/>
    <w:rsid w:val="009B1302"/>
    <w:rsid w:val="009B17D9"/>
    <w:rsid w:val="009B2D86"/>
    <w:rsid w:val="009B3139"/>
    <w:rsid w:val="009B3345"/>
    <w:rsid w:val="009B39AF"/>
    <w:rsid w:val="009B3A27"/>
    <w:rsid w:val="009B4C31"/>
    <w:rsid w:val="009B4FAF"/>
    <w:rsid w:val="009B6087"/>
    <w:rsid w:val="009B7042"/>
    <w:rsid w:val="009B708F"/>
    <w:rsid w:val="009B794B"/>
    <w:rsid w:val="009C0204"/>
    <w:rsid w:val="009C1048"/>
    <w:rsid w:val="009C180E"/>
    <w:rsid w:val="009C1929"/>
    <w:rsid w:val="009C1AED"/>
    <w:rsid w:val="009C3C36"/>
    <w:rsid w:val="009C4C28"/>
    <w:rsid w:val="009C4F55"/>
    <w:rsid w:val="009C5263"/>
    <w:rsid w:val="009C55A0"/>
    <w:rsid w:val="009C6D7F"/>
    <w:rsid w:val="009C7C8A"/>
    <w:rsid w:val="009C7CB9"/>
    <w:rsid w:val="009D0422"/>
    <w:rsid w:val="009D1072"/>
    <w:rsid w:val="009D1174"/>
    <w:rsid w:val="009D1252"/>
    <w:rsid w:val="009D3476"/>
    <w:rsid w:val="009D3F17"/>
    <w:rsid w:val="009D4170"/>
    <w:rsid w:val="009D50AA"/>
    <w:rsid w:val="009D5B0C"/>
    <w:rsid w:val="009D5F5D"/>
    <w:rsid w:val="009D5FE1"/>
    <w:rsid w:val="009D6194"/>
    <w:rsid w:val="009D6375"/>
    <w:rsid w:val="009D6FE3"/>
    <w:rsid w:val="009D77F7"/>
    <w:rsid w:val="009D7910"/>
    <w:rsid w:val="009E0117"/>
    <w:rsid w:val="009E14DB"/>
    <w:rsid w:val="009E1644"/>
    <w:rsid w:val="009E4161"/>
    <w:rsid w:val="009E4403"/>
    <w:rsid w:val="009E60CB"/>
    <w:rsid w:val="009E645C"/>
    <w:rsid w:val="009E6D7A"/>
    <w:rsid w:val="009E759C"/>
    <w:rsid w:val="009E7730"/>
    <w:rsid w:val="009E78F3"/>
    <w:rsid w:val="009F024B"/>
    <w:rsid w:val="009F0415"/>
    <w:rsid w:val="009F1411"/>
    <w:rsid w:val="009F24F6"/>
    <w:rsid w:val="009F2614"/>
    <w:rsid w:val="009F390C"/>
    <w:rsid w:val="009F465F"/>
    <w:rsid w:val="009F4AC4"/>
    <w:rsid w:val="009F5E45"/>
    <w:rsid w:val="009F6546"/>
    <w:rsid w:val="009F7FBB"/>
    <w:rsid w:val="00A01FE7"/>
    <w:rsid w:val="00A037EF"/>
    <w:rsid w:val="00A03B68"/>
    <w:rsid w:val="00A04E33"/>
    <w:rsid w:val="00A05FA9"/>
    <w:rsid w:val="00A06464"/>
    <w:rsid w:val="00A065A3"/>
    <w:rsid w:val="00A06C58"/>
    <w:rsid w:val="00A07B71"/>
    <w:rsid w:val="00A07BD3"/>
    <w:rsid w:val="00A07F17"/>
    <w:rsid w:val="00A1075E"/>
    <w:rsid w:val="00A1135D"/>
    <w:rsid w:val="00A12662"/>
    <w:rsid w:val="00A1272B"/>
    <w:rsid w:val="00A12BD2"/>
    <w:rsid w:val="00A12E25"/>
    <w:rsid w:val="00A1376B"/>
    <w:rsid w:val="00A15496"/>
    <w:rsid w:val="00A15CF8"/>
    <w:rsid w:val="00A161C4"/>
    <w:rsid w:val="00A164B8"/>
    <w:rsid w:val="00A179B7"/>
    <w:rsid w:val="00A23248"/>
    <w:rsid w:val="00A23E9B"/>
    <w:rsid w:val="00A24AA3"/>
    <w:rsid w:val="00A24CB6"/>
    <w:rsid w:val="00A26038"/>
    <w:rsid w:val="00A26AAF"/>
    <w:rsid w:val="00A303B6"/>
    <w:rsid w:val="00A30416"/>
    <w:rsid w:val="00A30A22"/>
    <w:rsid w:val="00A32092"/>
    <w:rsid w:val="00A32697"/>
    <w:rsid w:val="00A32BCB"/>
    <w:rsid w:val="00A33874"/>
    <w:rsid w:val="00A33EEF"/>
    <w:rsid w:val="00A34F36"/>
    <w:rsid w:val="00A352CE"/>
    <w:rsid w:val="00A3591E"/>
    <w:rsid w:val="00A35C81"/>
    <w:rsid w:val="00A35E42"/>
    <w:rsid w:val="00A35E87"/>
    <w:rsid w:val="00A35E9E"/>
    <w:rsid w:val="00A36743"/>
    <w:rsid w:val="00A36AE8"/>
    <w:rsid w:val="00A37E87"/>
    <w:rsid w:val="00A40342"/>
    <w:rsid w:val="00A4148C"/>
    <w:rsid w:val="00A414FA"/>
    <w:rsid w:val="00A416FA"/>
    <w:rsid w:val="00A41CAD"/>
    <w:rsid w:val="00A438D8"/>
    <w:rsid w:val="00A441EB"/>
    <w:rsid w:val="00A44654"/>
    <w:rsid w:val="00A446D4"/>
    <w:rsid w:val="00A44AC8"/>
    <w:rsid w:val="00A45079"/>
    <w:rsid w:val="00A451EF"/>
    <w:rsid w:val="00A45F47"/>
    <w:rsid w:val="00A461F2"/>
    <w:rsid w:val="00A4683E"/>
    <w:rsid w:val="00A471ED"/>
    <w:rsid w:val="00A509D5"/>
    <w:rsid w:val="00A51438"/>
    <w:rsid w:val="00A518A0"/>
    <w:rsid w:val="00A522EF"/>
    <w:rsid w:val="00A52ADB"/>
    <w:rsid w:val="00A53251"/>
    <w:rsid w:val="00A5373D"/>
    <w:rsid w:val="00A53743"/>
    <w:rsid w:val="00A537D2"/>
    <w:rsid w:val="00A53D02"/>
    <w:rsid w:val="00A5493A"/>
    <w:rsid w:val="00A56081"/>
    <w:rsid w:val="00A566B9"/>
    <w:rsid w:val="00A56A15"/>
    <w:rsid w:val="00A57397"/>
    <w:rsid w:val="00A57520"/>
    <w:rsid w:val="00A57B1A"/>
    <w:rsid w:val="00A60C42"/>
    <w:rsid w:val="00A61AFC"/>
    <w:rsid w:val="00A62137"/>
    <w:rsid w:val="00A631F8"/>
    <w:rsid w:val="00A63B82"/>
    <w:rsid w:val="00A646F7"/>
    <w:rsid w:val="00A649CC"/>
    <w:rsid w:val="00A64AA8"/>
    <w:rsid w:val="00A651CE"/>
    <w:rsid w:val="00A657B9"/>
    <w:rsid w:val="00A66379"/>
    <w:rsid w:val="00A666DD"/>
    <w:rsid w:val="00A66F57"/>
    <w:rsid w:val="00A67476"/>
    <w:rsid w:val="00A67ABF"/>
    <w:rsid w:val="00A7086A"/>
    <w:rsid w:val="00A70ADD"/>
    <w:rsid w:val="00A7166F"/>
    <w:rsid w:val="00A71831"/>
    <w:rsid w:val="00A71C35"/>
    <w:rsid w:val="00A734CC"/>
    <w:rsid w:val="00A75C69"/>
    <w:rsid w:val="00A75E54"/>
    <w:rsid w:val="00A760C7"/>
    <w:rsid w:val="00A76297"/>
    <w:rsid w:val="00A76FF2"/>
    <w:rsid w:val="00A77AFE"/>
    <w:rsid w:val="00A77CEE"/>
    <w:rsid w:val="00A8002F"/>
    <w:rsid w:val="00A80733"/>
    <w:rsid w:val="00A80C13"/>
    <w:rsid w:val="00A80EDD"/>
    <w:rsid w:val="00A81233"/>
    <w:rsid w:val="00A82855"/>
    <w:rsid w:val="00A82939"/>
    <w:rsid w:val="00A838D1"/>
    <w:rsid w:val="00A83D3D"/>
    <w:rsid w:val="00A83D5B"/>
    <w:rsid w:val="00A8469C"/>
    <w:rsid w:val="00A847D6"/>
    <w:rsid w:val="00A84F9B"/>
    <w:rsid w:val="00A9007E"/>
    <w:rsid w:val="00A9074D"/>
    <w:rsid w:val="00A919CA"/>
    <w:rsid w:val="00A91F4D"/>
    <w:rsid w:val="00A92712"/>
    <w:rsid w:val="00A93165"/>
    <w:rsid w:val="00A93561"/>
    <w:rsid w:val="00A93834"/>
    <w:rsid w:val="00A93DBB"/>
    <w:rsid w:val="00A95075"/>
    <w:rsid w:val="00A95B6E"/>
    <w:rsid w:val="00A964FE"/>
    <w:rsid w:val="00A96D30"/>
    <w:rsid w:val="00A97050"/>
    <w:rsid w:val="00A976FB"/>
    <w:rsid w:val="00A97BE8"/>
    <w:rsid w:val="00A97EC7"/>
    <w:rsid w:val="00AA0371"/>
    <w:rsid w:val="00AA1223"/>
    <w:rsid w:val="00AA2573"/>
    <w:rsid w:val="00AA2947"/>
    <w:rsid w:val="00AA34CF"/>
    <w:rsid w:val="00AA399F"/>
    <w:rsid w:val="00AA586D"/>
    <w:rsid w:val="00AA5F10"/>
    <w:rsid w:val="00AA69EC"/>
    <w:rsid w:val="00AA6AB6"/>
    <w:rsid w:val="00AA6C59"/>
    <w:rsid w:val="00AA7754"/>
    <w:rsid w:val="00AB03F0"/>
    <w:rsid w:val="00AB12A4"/>
    <w:rsid w:val="00AB22C2"/>
    <w:rsid w:val="00AB2DD5"/>
    <w:rsid w:val="00AB365E"/>
    <w:rsid w:val="00AB3E5A"/>
    <w:rsid w:val="00AB46F3"/>
    <w:rsid w:val="00AB4D60"/>
    <w:rsid w:val="00AB5BDC"/>
    <w:rsid w:val="00AC094E"/>
    <w:rsid w:val="00AC0A86"/>
    <w:rsid w:val="00AC0D57"/>
    <w:rsid w:val="00AC0DC7"/>
    <w:rsid w:val="00AC17D7"/>
    <w:rsid w:val="00AC25AB"/>
    <w:rsid w:val="00AC29C9"/>
    <w:rsid w:val="00AC2F39"/>
    <w:rsid w:val="00AC393B"/>
    <w:rsid w:val="00AC3F19"/>
    <w:rsid w:val="00AC40E8"/>
    <w:rsid w:val="00AC4364"/>
    <w:rsid w:val="00AC5800"/>
    <w:rsid w:val="00AC6322"/>
    <w:rsid w:val="00AC72EC"/>
    <w:rsid w:val="00AC749D"/>
    <w:rsid w:val="00AC76AB"/>
    <w:rsid w:val="00AC7751"/>
    <w:rsid w:val="00AD022A"/>
    <w:rsid w:val="00AD07C3"/>
    <w:rsid w:val="00AD0C42"/>
    <w:rsid w:val="00AD114F"/>
    <w:rsid w:val="00AD14FD"/>
    <w:rsid w:val="00AD21CB"/>
    <w:rsid w:val="00AD25C9"/>
    <w:rsid w:val="00AD2777"/>
    <w:rsid w:val="00AD2B19"/>
    <w:rsid w:val="00AD2BB6"/>
    <w:rsid w:val="00AD382D"/>
    <w:rsid w:val="00AD3862"/>
    <w:rsid w:val="00AD3DE9"/>
    <w:rsid w:val="00AD479A"/>
    <w:rsid w:val="00AD4845"/>
    <w:rsid w:val="00AD5449"/>
    <w:rsid w:val="00AD6BA0"/>
    <w:rsid w:val="00AE000D"/>
    <w:rsid w:val="00AE0710"/>
    <w:rsid w:val="00AE0D65"/>
    <w:rsid w:val="00AE1172"/>
    <w:rsid w:val="00AE23D0"/>
    <w:rsid w:val="00AE25E6"/>
    <w:rsid w:val="00AE4890"/>
    <w:rsid w:val="00AE4C11"/>
    <w:rsid w:val="00AE5B32"/>
    <w:rsid w:val="00AE6ACA"/>
    <w:rsid w:val="00AE6B55"/>
    <w:rsid w:val="00AE6FF7"/>
    <w:rsid w:val="00AE7014"/>
    <w:rsid w:val="00AE739A"/>
    <w:rsid w:val="00AE73FC"/>
    <w:rsid w:val="00AE7461"/>
    <w:rsid w:val="00AF154D"/>
    <w:rsid w:val="00AF19EB"/>
    <w:rsid w:val="00AF22D7"/>
    <w:rsid w:val="00AF31C8"/>
    <w:rsid w:val="00AF4730"/>
    <w:rsid w:val="00AF4B9F"/>
    <w:rsid w:val="00AF5128"/>
    <w:rsid w:val="00AF60B0"/>
    <w:rsid w:val="00AF67C0"/>
    <w:rsid w:val="00AF6917"/>
    <w:rsid w:val="00AF77A9"/>
    <w:rsid w:val="00AF7C1C"/>
    <w:rsid w:val="00B00876"/>
    <w:rsid w:val="00B00E69"/>
    <w:rsid w:val="00B00FED"/>
    <w:rsid w:val="00B031A7"/>
    <w:rsid w:val="00B032E0"/>
    <w:rsid w:val="00B03838"/>
    <w:rsid w:val="00B0438B"/>
    <w:rsid w:val="00B0624B"/>
    <w:rsid w:val="00B06F44"/>
    <w:rsid w:val="00B07209"/>
    <w:rsid w:val="00B07467"/>
    <w:rsid w:val="00B074DA"/>
    <w:rsid w:val="00B075C3"/>
    <w:rsid w:val="00B078F3"/>
    <w:rsid w:val="00B07A37"/>
    <w:rsid w:val="00B07E64"/>
    <w:rsid w:val="00B10091"/>
    <w:rsid w:val="00B10B27"/>
    <w:rsid w:val="00B10F3A"/>
    <w:rsid w:val="00B1192D"/>
    <w:rsid w:val="00B140A7"/>
    <w:rsid w:val="00B1652C"/>
    <w:rsid w:val="00B177FC"/>
    <w:rsid w:val="00B178AF"/>
    <w:rsid w:val="00B17DDE"/>
    <w:rsid w:val="00B205C3"/>
    <w:rsid w:val="00B20B0F"/>
    <w:rsid w:val="00B20C5F"/>
    <w:rsid w:val="00B21182"/>
    <w:rsid w:val="00B21344"/>
    <w:rsid w:val="00B21A64"/>
    <w:rsid w:val="00B238AD"/>
    <w:rsid w:val="00B24907"/>
    <w:rsid w:val="00B24BC6"/>
    <w:rsid w:val="00B24EAB"/>
    <w:rsid w:val="00B25466"/>
    <w:rsid w:val="00B26542"/>
    <w:rsid w:val="00B26A9E"/>
    <w:rsid w:val="00B26ED2"/>
    <w:rsid w:val="00B2761E"/>
    <w:rsid w:val="00B27932"/>
    <w:rsid w:val="00B27D37"/>
    <w:rsid w:val="00B310CC"/>
    <w:rsid w:val="00B312F8"/>
    <w:rsid w:val="00B31B8F"/>
    <w:rsid w:val="00B322C2"/>
    <w:rsid w:val="00B3280C"/>
    <w:rsid w:val="00B32AD3"/>
    <w:rsid w:val="00B34787"/>
    <w:rsid w:val="00B34836"/>
    <w:rsid w:val="00B34B72"/>
    <w:rsid w:val="00B35874"/>
    <w:rsid w:val="00B35CCA"/>
    <w:rsid w:val="00B36727"/>
    <w:rsid w:val="00B36B06"/>
    <w:rsid w:val="00B36E45"/>
    <w:rsid w:val="00B36EF9"/>
    <w:rsid w:val="00B37072"/>
    <w:rsid w:val="00B37553"/>
    <w:rsid w:val="00B4039E"/>
    <w:rsid w:val="00B403C9"/>
    <w:rsid w:val="00B41B59"/>
    <w:rsid w:val="00B41D3C"/>
    <w:rsid w:val="00B41EFA"/>
    <w:rsid w:val="00B41F4A"/>
    <w:rsid w:val="00B4219A"/>
    <w:rsid w:val="00B43B65"/>
    <w:rsid w:val="00B454B7"/>
    <w:rsid w:val="00B457FC"/>
    <w:rsid w:val="00B4597A"/>
    <w:rsid w:val="00B45F54"/>
    <w:rsid w:val="00B47334"/>
    <w:rsid w:val="00B47A4F"/>
    <w:rsid w:val="00B50039"/>
    <w:rsid w:val="00B511AC"/>
    <w:rsid w:val="00B515E4"/>
    <w:rsid w:val="00B5282F"/>
    <w:rsid w:val="00B52BF4"/>
    <w:rsid w:val="00B53955"/>
    <w:rsid w:val="00B54204"/>
    <w:rsid w:val="00B542B1"/>
    <w:rsid w:val="00B54913"/>
    <w:rsid w:val="00B549A6"/>
    <w:rsid w:val="00B54FB1"/>
    <w:rsid w:val="00B557B5"/>
    <w:rsid w:val="00B55A9C"/>
    <w:rsid w:val="00B564EC"/>
    <w:rsid w:val="00B56889"/>
    <w:rsid w:val="00B57B0B"/>
    <w:rsid w:val="00B60045"/>
    <w:rsid w:val="00B601F6"/>
    <w:rsid w:val="00B6093E"/>
    <w:rsid w:val="00B60ACF"/>
    <w:rsid w:val="00B60FDA"/>
    <w:rsid w:val="00B611FF"/>
    <w:rsid w:val="00B6247C"/>
    <w:rsid w:val="00B6262A"/>
    <w:rsid w:val="00B635FE"/>
    <w:rsid w:val="00B651D7"/>
    <w:rsid w:val="00B65E2A"/>
    <w:rsid w:val="00B66D7B"/>
    <w:rsid w:val="00B6709A"/>
    <w:rsid w:val="00B6761C"/>
    <w:rsid w:val="00B67C30"/>
    <w:rsid w:val="00B67FF0"/>
    <w:rsid w:val="00B708B0"/>
    <w:rsid w:val="00B715C8"/>
    <w:rsid w:val="00B72230"/>
    <w:rsid w:val="00B723CF"/>
    <w:rsid w:val="00B73B4B"/>
    <w:rsid w:val="00B750A1"/>
    <w:rsid w:val="00B76938"/>
    <w:rsid w:val="00B76DE7"/>
    <w:rsid w:val="00B774A6"/>
    <w:rsid w:val="00B77E5B"/>
    <w:rsid w:val="00B806C3"/>
    <w:rsid w:val="00B80716"/>
    <w:rsid w:val="00B80B5F"/>
    <w:rsid w:val="00B81301"/>
    <w:rsid w:val="00B8135E"/>
    <w:rsid w:val="00B81521"/>
    <w:rsid w:val="00B8195B"/>
    <w:rsid w:val="00B81CF2"/>
    <w:rsid w:val="00B81DF9"/>
    <w:rsid w:val="00B825BC"/>
    <w:rsid w:val="00B82E2C"/>
    <w:rsid w:val="00B835FC"/>
    <w:rsid w:val="00B83B77"/>
    <w:rsid w:val="00B83CFF"/>
    <w:rsid w:val="00B83F28"/>
    <w:rsid w:val="00B853BF"/>
    <w:rsid w:val="00B85547"/>
    <w:rsid w:val="00B871B6"/>
    <w:rsid w:val="00B87AA0"/>
    <w:rsid w:val="00B90727"/>
    <w:rsid w:val="00B91CCF"/>
    <w:rsid w:val="00B92270"/>
    <w:rsid w:val="00B93617"/>
    <w:rsid w:val="00B93738"/>
    <w:rsid w:val="00B93B43"/>
    <w:rsid w:val="00B94A4D"/>
    <w:rsid w:val="00B94A60"/>
    <w:rsid w:val="00B94F7F"/>
    <w:rsid w:val="00B95982"/>
    <w:rsid w:val="00B95EFC"/>
    <w:rsid w:val="00B960B8"/>
    <w:rsid w:val="00B97010"/>
    <w:rsid w:val="00BA1BD2"/>
    <w:rsid w:val="00BA2F03"/>
    <w:rsid w:val="00BA2F35"/>
    <w:rsid w:val="00BA3768"/>
    <w:rsid w:val="00BA459A"/>
    <w:rsid w:val="00BA46E7"/>
    <w:rsid w:val="00BA48C7"/>
    <w:rsid w:val="00BA5268"/>
    <w:rsid w:val="00BA5DF8"/>
    <w:rsid w:val="00BA657A"/>
    <w:rsid w:val="00BA6F1E"/>
    <w:rsid w:val="00BA7212"/>
    <w:rsid w:val="00BA7E5A"/>
    <w:rsid w:val="00BB0172"/>
    <w:rsid w:val="00BB0830"/>
    <w:rsid w:val="00BB11CC"/>
    <w:rsid w:val="00BB27DF"/>
    <w:rsid w:val="00BB2E3D"/>
    <w:rsid w:val="00BB46DF"/>
    <w:rsid w:val="00BB4F4D"/>
    <w:rsid w:val="00BB5353"/>
    <w:rsid w:val="00BB61B6"/>
    <w:rsid w:val="00BB63F4"/>
    <w:rsid w:val="00BC014D"/>
    <w:rsid w:val="00BC04E1"/>
    <w:rsid w:val="00BC0546"/>
    <w:rsid w:val="00BC07EC"/>
    <w:rsid w:val="00BC1B3C"/>
    <w:rsid w:val="00BC20D1"/>
    <w:rsid w:val="00BC2340"/>
    <w:rsid w:val="00BC2E9B"/>
    <w:rsid w:val="00BC3191"/>
    <w:rsid w:val="00BC3A06"/>
    <w:rsid w:val="00BC3AF1"/>
    <w:rsid w:val="00BC3CCD"/>
    <w:rsid w:val="00BC462C"/>
    <w:rsid w:val="00BC4A47"/>
    <w:rsid w:val="00BC5250"/>
    <w:rsid w:val="00BC582F"/>
    <w:rsid w:val="00BC5DC2"/>
    <w:rsid w:val="00BC5DFD"/>
    <w:rsid w:val="00BC6B3C"/>
    <w:rsid w:val="00BC6B5F"/>
    <w:rsid w:val="00BC6BB3"/>
    <w:rsid w:val="00BC796C"/>
    <w:rsid w:val="00BD0005"/>
    <w:rsid w:val="00BD008A"/>
    <w:rsid w:val="00BD00AD"/>
    <w:rsid w:val="00BD0706"/>
    <w:rsid w:val="00BD0728"/>
    <w:rsid w:val="00BD2C1A"/>
    <w:rsid w:val="00BD374B"/>
    <w:rsid w:val="00BD3D2A"/>
    <w:rsid w:val="00BD46E7"/>
    <w:rsid w:val="00BD5284"/>
    <w:rsid w:val="00BD52D7"/>
    <w:rsid w:val="00BD5691"/>
    <w:rsid w:val="00BD62CE"/>
    <w:rsid w:val="00BD6AF0"/>
    <w:rsid w:val="00BE034F"/>
    <w:rsid w:val="00BE249B"/>
    <w:rsid w:val="00BE24DC"/>
    <w:rsid w:val="00BE3357"/>
    <w:rsid w:val="00BE402E"/>
    <w:rsid w:val="00BE45B7"/>
    <w:rsid w:val="00BE4845"/>
    <w:rsid w:val="00BE4880"/>
    <w:rsid w:val="00BE4F12"/>
    <w:rsid w:val="00BE531D"/>
    <w:rsid w:val="00BE7B2A"/>
    <w:rsid w:val="00BE7DFB"/>
    <w:rsid w:val="00BF02C0"/>
    <w:rsid w:val="00BF072D"/>
    <w:rsid w:val="00BF141F"/>
    <w:rsid w:val="00BF1591"/>
    <w:rsid w:val="00BF1B89"/>
    <w:rsid w:val="00BF31B7"/>
    <w:rsid w:val="00BF33EC"/>
    <w:rsid w:val="00BF3F7D"/>
    <w:rsid w:val="00BF43D5"/>
    <w:rsid w:val="00BF44C6"/>
    <w:rsid w:val="00BF4CC1"/>
    <w:rsid w:val="00BF5466"/>
    <w:rsid w:val="00BF586B"/>
    <w:rsid w:val="00BF66C8"/>
    <w:rsid w:val="00BF6F54"/>
    <w:rsid w:val="00BF72D8"/>
    <w:rsid w:val="00BF7723"/>
    <w:rsid w:val="00BF7D66"/>
    <w:rsid w:val="00BF7E4E"/>
    <w:rsid w:val="00C001B9"/>
    <w:rsid w:val="00C00678"/>
    <w:rsid w:val="00C00A3F"/>
    <w:rsid w:val="00C00C2E"/>
    <w:rsid w:val="00C00EBC"/>
    <w:rsid w:val="00C0188D"/>
    <w:rsid w:val="00C01D91"/>
    <w:rsid w:val="00C020FB"/>
    <w:rsid w:val="00C02C5F"/>
    <w:rsid w:val="00C052BE"/>
    <w:rsid w:val="00C05304"/>
    <w:rsid w:val="00C056A0"/>
    <w:rsid w:val="00C066F8"/>
    <w:rsid w:val="00C07C7E"/>
    <w:rsid w:val="00C10B24"/>
    <w:rsid w:val="00C11FD6"/>
    <w:rsid w:val="00C1267F"/>
    <w:rsid w:val="00C12793"/>
    <w:rsid w:val="00C12C8E"/>
    <w:rsid w:val="00C13996"/>
    <w:rsid w:val="00C14589"/>
    <w:rsid w:val="00C14C53"/>
    <w:rsid w:val="00C15CF2"/>
    <w:rsid w:val="00C1691A"/>
    <w:rsid w:val="00C2007C"/>
    <w:rsid w:val="00C207D3"/>
    <w:rsid w:val="00C2166A"/>
    <w:rsid w:val="00C21C44"/>
    <w:rsid w:val="00C21E38"/>
    <w:rsid w:val="00C22077"/>
    <w:rsid w:val="00C22954"/>
    <w:rsid w:val="00C22D8B"/>
    <w:rsid w:val="00C22F88"/>
    <w:rsid w:val="00C233C8"/>
    <w:rsid w:val="00C2371E"/>
    <w:rsid w:val="00C23921"/>
    <w:rsid w:val="00C239E6"/>
    <w:rsid w:val="00C258ED"/>
    <w:rsid w:val="00C25FB0"/>
    <w:rsid w:val="00C26AD7"/>
    <w:rsid w:val="00C26E53"/>
    <w:rsid w:val="00C3056C"/>
    <w:rsid w:val="00C30926"/>
    <w:rsid w:val="00C31429"/>
    <w:rsid w:val="00C354B1"/>
    <w:rsid w:val="00C35ACC"/>
    <w:rsid w:val="00C35FE2"/>
    <w:rsid w:val="00C371D5"/>
    <w:rsid w:val="00C376AE"/>
    <w:rsid w:val="00C406F2"/>
    <w:rsid w:val="00C40F53"/>
    <w:rsid w:val="00C41445"/>
    <w:rsid w:val="00C42926"/>
    <w:rsid w:val="00C42EAD"/>
    <w:rsid w:val="00C430D4"/>
    <w:rsid w:val="00C43286"/>
    <w:rsid w:val="00C4390D"/>
    <w:rsid w:val="00C44739"/>
    <w:rsid w:val="00C44E56"/>
    <w:rsid w:val="00C44F3A"/>
    <w:rsid w:val="00C45176"/>
    <w:rsid w:val="00C45DF5"/>
    <w:rsid w:val="00C4751D"/>
    <w:rsid w:val="00C47F6B"/>
    <w:rsid w:val="00C50C6F"/>
    <w:rsid w:val="00C50E55"/>
    <w:rsid w:val="00C515C0"/>
    <w:rsid w:val="00C51C3F"/>
    <w:rsid w:val="00C521B3"/>
    <w:rsid w:val="00C52D1B"/>
    <w:rsid w:val="00C53260"/>
    <w:rsid w:val="00C5336E"/>
    <w:rsid w:val="00C54B5F"/>
    <w:rsid w:val="00C54D84"/>
    <w:rsid w:val="00C550DD"/>
    <w:rsid w:val="00C552AB"/>
    <w:rsid w:val="00C55C3F"/>
    <w:rsid w:val="00C56592"/>
    <w:rsid w:val="00C5685B"/>
    <w:rsid w:val="00C576BF"/>
    <w:rsid w:val="00C57E66"/>
    <w:rsid w:val="00C60009"/>
    <w:rsid w:val="00C607A3"/>
    <w:rsid w:val="00C60A89"/>
    <w:rsid w:val="00C62017"/>
    <w:rsid w:val="00C631C6"/>
    <w:rsid w:val="00C63D12"/>
    <w:rsid w:val="00C646F5"/>
    <w:rsid w:val="00C64B40"/>
    <w:rsid w:val="00C6654D"/>
    <w:rsid w:val="00C66A94"/>
    <w:rsid w:val="00C673BC"/>
    <w:rsid w:val="00C709B4"/>
    <w:rsid w:val="00C70D3E"/>
    <w:rsid w:val="00C72E0F"/>
    <w:rsid w:val="00C72F23"/>
    <w:rsid w:val="00C72FEB"/>
    <w:rsid w:val="00C7307B"/>
    <w:rsid w:val="00C75171"/>
    <w:rsid w:val="00C7549A"/>
    <w:rsid w:val="00C75AEE"/>
    <w:rsid w:val="00C75EAF"/>
    <w:rsid w:val="00C80AE9"/>
    <w:rsid w:val="00C81479"/>
    <w:rsid w:val="00C825FD"/>
    <w:rsid w:val="00C831AD"/>
    <w:rsid w:val="00C83668"/>
    <w:rsid w:val="00C84334"/>
    <w:rsid w:val="00C858F4"/>
    <w:rsid w:val="00C86859"/>
    <w:rsid w:val="00C86BC4"/>
    <w:rsid w:val="00C86EAF"/>
    <w:rsid w:val="00C87446"/>
    <w:rsid w:val="00C87689"/>
    <w:rsid w:val="00C879D9"/>
    <w:rsid w:val="00C90D7A"/>
    <w:rsid w:val="00C91497"/>
    <w:rsid w:val="00C935B5"/>
    <w:rsid w:val="00C938F7"/>
    <w:rsid w:val="00C93E94"/>
    <w:rsid w:val="00C94660"/>
    <w:rsid w:val="00C947D2"/>
    <w:rsid w:val="00C9496F"/>
    <w:rsid w:val="00C94ABF"/>
    <w:rsid w:val="00C94BF8"/>
    <w:rsid w:val="00C94DDE"/>
    <w:rsid w:val="00C954F0"/>
    <w:rsid w:val="00C959CC"/>
    <w:rsid w:val="00C963D1"/>
    <w:rsid w:val="00C96D44"/>
    <w:rsid w:val="00C97739"/>
    <w:rsid w:val="00C97803"/>
    <w:rsid w:val="00CA00A4"/>
    <w:rsid w:val="00CA03E6"/>
    <w:rsid w:val="00CA0D14"/>
    <w:rsid w:val="00CA13E1"/>
    <w:rsid w:val="00CA31E4"/>
    <w:rsid w:val="00CA38D3"/>
    <w:rsid w:val="00CA3A61"/>
    <w:rsid w:val="00CA40AF"/>
    <w:rsid w:val="00CA4837"/>
    <w:rsid w:val="00CA55D3"/>
    <w:rsid w:val="00CA5687"/>
    <w:rsid w:val="00CA57E5"/>
    <w:rsid w:val="00CA5B37"/>
    <w:rsid w:val="00CA651E"/>
    <w:rsid w:val="00CA6E3F"/>
    <w:rsid w:val="00CA73E6"/>
    <w:rsid w:val="00CB071E"/>
    <w:rsid w:val="00CB0BE9"/>
    <w:rsid w:val="00CB114C"/>
    <w:rsid w:val="00CB1453"/>
    <w:rsid w:val="00CB1F89"/>
    <w:rsid w:val="00CB2207"/>
    <w:rsid w:val="00CB37D9"/>
    <w:rsid w:val="00CB4825"/>
    <w:rsid w:val="00CB50A0"/>
    <w:rsid w:val="00CB51A5"/>
    <w:rsid w:val="00CB5483"/>
    <w:rsid w:val="00CB5608"/>
    <w:rsid w:val="00CB56DD"/>
    <w:rsid w:val="00CB6A25"/>
    <w:rsid w:val="00CB6E7F"/>
    <w:rsid w:val="00CB6F2A"/>
    <w:rsid w:val="00CB716D"/>
    <w:rsid w:val="00CB79B7"/>
    <w:rsid w:val="00CB7CE4"/>
    <w:rsid w:val="00CC116B"/>
    <w:rsid w:val="00CC1271"/>
    <w:rsid w:val="00CC2462"/>
    <w:rsid w:val="00CC3582"/>
    <w:rsid w:val="00CC3749"/>
    <w:rsid w:val="00CC3B94"/>
    <w:rsid w:val="00CC3CB2"/>
    <w:rsid w:val="00CC4438"/>
    <w:rsid w:val="00CC4B09"/>
    <w:rsid w:val="00CC4B58"/>
    <w:rsid w:val="00CC4E48"/>
    <w:rsid w:val="00CC50E8"/>
    <w:rsid w:val="00CC5AD7"/>
    <w:rsid w:val="00CC5D83"/>
    <w:rsid w:val="00CC666B"/>
    <w:rsid w:val="00CC66B3"/>
    <w:rsid w:val="00CC6E69"/>
    <w:rsid w:val="00CC763D"/>
    <w:rsid w:val="00CC7A6E"/>
    <w:rsid w:val="00CD172F"/>
    <w:rsid w:val="00CD18BF"/>
    <w:rsid w:val="00CD1B9A"/>
    <w:rsid w:val="00CD2C5F"/>
    <w:rsid w:val="00CD36F4"/>
    <w:rsid w:val="00CD3B0A"/>
    <w:rsid w:val="00CD3EEF"/>
    <w:rsid w:val="00CD4962"/>
    <w:rsid w:val="00CD5E55"/>
    <w:rsid w:val="00CD5E6E"/>
    <w:rsid w:val="00CD6E62"/>
    <w:rsid w:val="00CD6F1B"/>
    <w:rsid w:val="00CD7D03"/>
    <w:rsid w:val="00CD7FEC"/>
    <w:rsid w:val="00CE0000"/>
    <w:rsid w:val="00CE27C6"/>
    <w:rsid w:val="00CE2AC9"/>
    <w:rsid w:val="00CE2CCD"/>
    <w:rsid w:val="00CE37DA"/>
    <w:rsid w:val="00CE49EF"/>
    <w:rsid w:val="00CE4C20"/>
    <w:rsid w:val="00CE5ABF"/>
    <w:rsid w:val="00CE611B"/>
    <w:rsid w:val="00CE6D6D"/>
    <w:rsid w:val="00CE7D13"/>
    <w:rsid w:val="00CF05F3"/>
    <w:rsid w:val="00CF0734"/>
    <w:rsid w:val="00CF0ADB"/>
    <w:rsid w:val="00CF1099"/>
    <w:rsid w:val="00CF150F"/>
    <w:rsid w:val="00CF1757"/>
    <w:rsid w:val="00CF1B23"/>
    <w:rsid w:val="00CF1EDE"/>
    <w:rsid w:val="00CF2297"/>
    <w:rsid w:val="00CF2333"/>
    <w:rsid w:val="00CF263D"/>
    <w:rsid w:val="00CF34A9"/>
    <w:rsid w:val="00CF3508"/>
    <w:rsid w:val="00CF3F75"/>
    <w:rsid w:val="00CF42D3"/>
    <w:rsid w:val="00CF431D"/>
    <w:rsid w:val="00CF434C"/>
    <w:rsid w:val="00CF4E9B"/>
    <w:rsid w:val="00CF5359"/>
    <w:rsid w:val="00CF5B76"/>
    <w:rsid w:val="00CF6115"/>
    <w:rsid w:val="00CF6269"/>
    <w:rsid w:val="00CF6E21"/>
    <w:rsid w:val="00CF7304"/>
    <w:rsid w:val="00D0041E"/>
    <w:rsid w:val="00D00C81"/>
    <w:rsid w:val="00D01489"/>
    <w:rsid w:val="00D01F6C"/>
    <w:rsid w:val="00D020D6"/>
    <w:rsid w:val="00D022F0"/>
    <w:rsid w:val="00D0242B"/>
    <w:rsid w:val="00D029FC"/>
    <w:rsid w:val="00D02C74"/>
    <w:rsid w:val="00D03771"/>
    <w:rsid w:val="00D038AF"/>
    <w:rsid w:val="00D049AE"/>
    <w:rsid w:val="00D05C1C"/>
    <w:rsid w:val="00D06E53"/>
    <w:rsid w:val="00D07F6D"/>
    <w:rsid w:val="00D10646"/>
    <w:rsid w:val="00D106B8"/>
    <w:rsid w:val="00D10CA4"/>
    <w:rsid w:val="00D112D4"/>
    <w:rsid w:val="00D1191E"/>
    <w:rsid w:val="00D11A00"/>
    <w:rsid w:val="00D11C43"/>
    <w:rsid w:val="00D129B4"/>
    <w:rsid w:val="00D12D63"/>
    <w:rsid w:val="00D136B9"/>
    <w:rsid w:val="00D13B5F"/>
    <w:rsid w:val="00D14167"/>
    <w:rsid w:val="00D1641E"/>
    <w:rsid w:val="00D16776"/>
    <w:rsid w:val="00D16BF5"/>
    <w:rsid w:val="00D201B4"/>
    <w:rsid w:val="00D213E3"/>
    <w:rsid w:val="00D215CE"/>
    <w:rsid w:val="00D21A17"/>
    <w:rsid w:val="00D21BC7"/>
    <w:rsid w:val="00D2475B"/>
    <w:rsid w:val="00D2504B"/>
    <w:rsid w:val="00D2724C"/>
    <w:rsid w:val="00D275BF"/>
    <w:rsid w:val="00D3028D"/>
    <w:rsid w:val="00D30549"/>
    <w:rsid w:val="00D30BB7"/>
    <w:rsid w:val="00D30EFA"/>
    <w:rsid w:val="00D31F3C"/>
    <w:rsid w:val="00D321C2"/>
    <w:rsid w:val="00D32E16"/>
    <w:rsid w:val="00D33505"/>
    <w:rsid w:val="00D33DE7"/>
    <w:rsid w:val="00D34436"/>
    <w:rsid w:val="00D348BE"/>
    <w:rsid w:val="00D351BD"/>
    <w:rsid w:val="00D3581C"/>
    <w:rsid w:val="00D35A96"/>
    <w:rsid w:val="00D36054"/>
    <w:rsid w:val="00D3798C"/>
    <w:rsid w:val="00D41490"/>
    <w:rsid w:val="00D43581"/>
    <w:rsid w:val="00D436D4"/>
    <w:rsid w:val="00D443EE"/>
    <w:rsid w:val="00D44F69"/>
    <w:rsid w:val="00D45369"/>
    <w:rsid w:val="00D45EC6"/>
    <w:rsid w:val="00D4674E"/>
    <w:rsid w:val="00D4718E"/>
    <w:rsid w:val="00D47F7B"/>
    <w:rsid w:val="00D5099E"/>
    <w:rsid w:val="00D50B7B"/>
    <w:rsid w:val="00D50E5E"/>
    <w:rsid w:val="00D51607"/>
    <w:rsid w:val="00D52A5C"/>
    <w:rsid w:val="00D52B8B"/>
    <w:rsid w:val="00D5367F"/>
    <w:rsid w:val="00D536AE"/>
    <w:rsid w:val="00D53981"/>
    <w:rsid w:val="00D53BB8"/>
    <w:rsid w:val="00D53C22"/>
    <w:rsid w:val="00D53E40"/>
    <w:rsid w:val="00D5572A"/>
    <w:rsid w:val="00D55C03"/>
    <w:rsid w:val="00D56052"/>
    <w:rsid w:val="00D5689C"/>
    <w:rsid w:val="00D56E5F"/>
    <w:rsid w:val="00D57552"/>
    <w:rsid w:val="00D60EE5"/>
    <w:rsid w:val="00D61499"/>
    <w:rsid w:val="00D61EF2"/>
    <w:rsid w:val="00D6240B"/>
    <w:rsid w:val="00D628A2"/>
    <w:rsid w:val="00D62DC0"/>
    <w:rsid w:val="00D64E66"/>
    <w:rsid w:val="00D64F0F"/>
    <w:rsid w:val="00D70648"/>
    <w:rsid w:val="00D738BE"/>
    <w:rsid w:val="00D73906"/>
    <w:rsid w:val="00D74D1D"/>
    <w:rsid w:val="00D75845"/>
    <w:rsid w:val="00D758AA"/>
    <w:rsid w:val="00D768AE"/>
    <w:rsid w:val="00D76956"/>
    <w:rsid w:val="00D76AC6"/>
    <w:rsid w:val="00D76B56"/>
    <w:rsid w:val="00D77573"/>
    <w:rsid w:val="00D804EE"/>
    <w:rsid w:val="00D807AD"/>
    <w:rsid w:val="00D8095B"/>
    <w:rsid w:val="00D810B4"/>
    <w:rsid w:val="00D811A3"/>
    <w:rsid w:val="00D81A99"/>
    <w:rsid w:val="00D81ADA"/>
    <w:rsid w:val="00D82104"/>
    <w:rsid w:val="00D83133"/>
    <w:rsid w:val="00D831BC"/>
    <w:rsid w:val="00D83A93"/>
    <w:rsid w:val="00D84B5A"/>
    <w:rsid w:val="00D84B76"/>
    <w:rsid w:val="00D85A0E"/>
    <w:rsid w:val="00D86116"/>
    <w:rsid w:val="00D86E16"/>
    <w:rsid w:val="00D87BB6"/>
    <w:rsid w:val="00D908FA"/>
    <w:rsid w:val="00D918AE"/>
    <w:rsid w:val="00D91ACE"/>
    <w:rsid w:val="00D91DFD"/>
    <w:rsid w:val="00D93231"/>
    <w:rsid w:val="00D93B02"/>
    <w:rsid w:val="00D94851"/>
    <w:rsid w:val="00D94C5E"/>
    <w:rsid w:val="00D951B5"/>
    <w:rsid w:val="00D95E85"/>
    <w:rsid w:val="00D96622"/>
    <w:rsid w:val="00D971B3"/>
    <w:rsid w:val="00DA174E"/>
    <w:rsid w:val="00DA1C53"/>
    <w:rsid w:val="00DA23CA"/>
    <w:rsid w:val="00DA309C"/>
    <w:rsid w:val="00DA31EF"/>
    <w:rsid w:val="00DA47C7"/>
    <w:rsid w:val="00DA50C2"/>
    <w:rsid w:val="00DA5165"/>
    <w:rsid w:val="00DA54A0"/>
    <w:rsid w:val="00DA5647"/>
    <w:rsid w:val="00DA5948"/>
    <w:rsid w:val="00DA62C7"/>
    <w:rsid w:val="00DA68AD"/>
    <w:rsid w:val="00DB0106"/>
    <w:rsid w:val="00DB033A"/>
    <w:rsid w:val="00DB1A7A"/>
    <w:rsid w:val="00DB1C54"/>
    <w:rsid w:val="00DB26D7"/>
    <w:rsid w:val="00DB42AF"/>
    <w:rsid w:val="00DB43FA"/>
    <w:rsid w:val="00DB460F"/>
    <w:rsid w:val="00DB5200"/>
    <w:rsid w:val="00DB5841"/>
    <w:rsid w:val="00DB62B4"/>
    <w:rsid w:val="00DB6312"/>
    <w:rsid w:val="00DB6F62"/>
    <w:rsid w:val="00DB77A9"/>
    <w:rsid w:val="00DB796E"/>
    <w:rsid w:val="00DC00C5"/>
    <w:rsid w:val="00DC02B3"/>
    <w:rsid w:val="00DC034B"/>
    <w:rsid w:val="00DC073F"/>
    <w:rsid w:val="00DC0AD7"/>
    <w:rsid w:val="00DC0EE9"/>
    <w:rsid w:val="00DC0F64"/>
    <w:rsid w:val="00DC1C85"/>
    <w:rsid w:val="00DC1DBD"/>
    <w:rsid w:val="00DC2C95"/>
    <w:rsid w:val="00DC2CE7"/>
    <w:rsid w:val="00DC307C"/>
    <w:rsid w:val="00DC325D"/>
    <w:rsid w:val="00DC3828"/>
    <w:rsid w:val="00DC3D4D"/>
    <w:rsid w:val="00DC404D"/>
    <w:rsid w:val="00DC4905"/>
    <w:rsid w:val="00DC4A71"/>
    <w:rsid w:val="00DC51FD"/>
    <w:rsid w:val="00DC751E"/>
    <w:rsid w:val="00DD10BF"/>
    <w:rsid w:val="00DD2037"/>
    <w:rsid w:val="00DD24B8"/>
    <w:rsid w:val="00DD2D4E"/>
    <w:rsid w:val="00DD2EB9"/>
    <w:rsid w:val="00DD3C02"/>
    <w:rsid w:val="00DD3EC3"/>
    <w:rsid w:val="00DD3EDF"/>
    <w:rsid w:val="00DD44F3"/>
    <w:rsid w:val="00DD4898"/>
    <w:rsid w:val="00DD48F0"/>
    <w:rsid w:val="00DD61F2"/>
    <w:rsid w:val="00DD71D4"/>
    <w:rsid w:val="00DD77D7"/>
    <w:rsid w:val="00DE0433"/>
    <w:rsid w:val="00DE14FD"/>
    <w:rsid w:val="00DE2D31"/>
    <w:rsid w:val="00DE3BB9"/>
    <w:rsid w:val="00DE3C2B"/>
    <w:rsid w:val="00DE3E39"/>
    <w:rsid w:val="00DE416D"/>
    <w:rsid w:val="00DE4904"/>
    <w:rsid w:val="00DE529C"/>
    <w:rsid w:val="00DE6B3F"/>
    <w:rsid w:val="00DE7999"/>
    <w:rsid w:val="00DE7D4F"/>
    <w:rsid w:val="00DF050F"/>
    <w:rsid w:val="00DF0FDE"/>
    <w:rsid w:val="00DF260D"/>
    <w:rsid w:val="00DF2EA5"/>
    <w:rsid w:val="00DF3933"/>
    <w:rsid w:val="00DF39E8"/>
    <w:rsid w:val="00DF476A"/>
    <w:rsid w:val="00DF5938"/>
    <w:rsid w:val="00DF5B02"/>
    <w:rsid w:val="00DF68B6"/>
    <w:rsid w:val="00DF6E88"/>
    <w:rsid w:val="00DF71B2"/>
    <w:rsid w:val="00DF7CE0"/>
    <w:rsid w:val="00E002E5"/>
    <w:rsid w:val="00E018A1"/>
    <w:rsid w:val="00E01B62"/>
    <w:rsid w:val="00E025B3"/>
    <w:rsid w:val="00E0279B"/>
    <w:rsid w:val="00E02D6E"/>
    <w:rsid w:val="00E03237"/>
    <w:rsid w:val="00E04F65"/>
    <w:rsid w:val="00E06C80"/>
    <w:rsid w:val="00E07E20"/>
    <w:rsid w:val="00E104B5"/>
    <w:rsid w:val="00E105B3"/>
    <w:rsid w:val="00E10848"/>
    <w:rsid w:val="00E10E7A"/>
    <w:rsid w:val="00E115B9"/>
    <w:rsid w:val="00E116E5"/>
    <w:rsid w:val="00E12344"/>
    <w:rsid w:val="00E12E9C"/>
    <w:rsid w:val="00E133C6"/>
    <w:rsid w:val="00E13CA8"/>
    <w:rsid w:val="00E13FD1"/>
    <w:rsid w:val="00E13FDD"/>
    <w:rsid w:val="00E14522"/>
    <w:rsid w:val="00E14B97"/>
    <w:rsid w:val="00E14D87"/>
    <w:rsid w:val="00E15B41"/>
    <w:rsid w:val="00E15DC5"/>
    <w:rsid w:val="00E165B0"/>
    <w:rsid w:val="00E17D71"/>
    <w:rsid w:val="00E17F56"/>
    <w:rsid w:val="00E20628"/>
    <w:rsid w:val="00E20AF3"/>
    <w:rsid w:val="00E20ED4"/>
    <w:rsid w:val="00E20F80"/>
    <w:rsid w:val="00E21E3D"/>
    <w:rsid w:val="00E22503"/>
    <w:rsid w:val="00E22585"/>
    <w:rsid w:val="00E23FD4"/>
    <w:rsid w:val="00E2460D"/>
    <w:rsid w:val="00E24D7B"/>
    <w:rsid w:val="00E2522D"/>
    <w:rsid w:val="00E279D8"/>
    <w:rsid w:val="00E30087"/>
    <w:rsid w:val="00E3055A"/>
    <w:rsid w:val="00E30AF4"/>
    <w:rsid w:val="00E315CA"/>
    <w:rsid w:val="00E33BC4"/>
    <w:rsid w:val="00E34955"/>
    <w:rsid w:val="00E34C5E"/>
    <w:rsid w:val="00E34CC3"/>
    <w:rsid w:val="00E353D0"/>
    <w:rsid w:val="00E35BFE"/>
    <w:rsid w:val="00E36446"/>
    <w:rsid w:val="00E37168"/>
    <w:rsid w:val="00E374A0"/>
    <w:rsid w:val="00E414DB"/>
    <w:rsid w:val="00E4179E"/>
    <w:rsid w:val="00E41B13"/>
    <w:rsid w:val="00E41C9B"/>
    <w:rsid w:val="00E4276F"/>
    <w:rsid w:val="00E43388"/>
    <w:rsid w:val="00E4449F"/>
    <w:rsid w:val="00E4607B"/>
    <w:rsid w:val="00E474C5"/>
    <w:rsid w:val="00E4768A"/>
    <w:rsid w:val="00E47A7F"/>
    <w:rsid w:val="00E50012"/>
    <w:rsid w:val="00E50057"/>
    <w:rsid w:val="00E5021E"/>
    <w:rsid w:val="00E511DA"/>
    <w:rsid w:val="00E51257"/>
    <w:rsid w:val="00E52D40"/>
    <w:rsid w:val="00E52F5F"/>
    <w:rsid w:val="00E5425B"/>
    <w:rsid w:val="00E54745"/>
    <w:rsid w:val="00E54E4E"/>
    <w:rsid w:val="00E554D8"/>
    <w:rsid w:val="00E55581"/>
    <w:rsid w:val="00E55696"/>
    <w:rsid w:val="00E55A5B"/>
    <w:rsid w:val="00E56086"/>
    <w:rsid w:val="00E56607"/>
    <w:rsid w:val="00E605AC"/>
    <w:rsid w:val="00E60786"/>
    <w:rsid w:val="00E613DF"/>
    <w:rsid w:val="00E61A46"/>
    <w:rsid w:val="00E623AE"/>
    <w:rsid w:val="00E62D45"/>
    <w:rsid w:val="00E6330F"/>
    <w:rsid w:val="00E63734"/>
    <w:rsid w:val="00E63CD5"/>
    <w:rsid w:val="00E63E4A"/>
    <w:rsid w:val="00E645B9"/>
    <w:rsid w:val="00E64F22"/>
    <w:rsid w:val="00E6630C"/>
    <w:rsid w:val="00E6634D"/>
    <w:rsid w:val="00E6751C"/>
    <w:rsid w:val="00E678F3"/>
    <w:rsid w:val="00E67D35"/>
    <w:rsid w:val="00E7048E"/>
    <w:rsid w:val="00E704AF"/>
    <w:rsid w:val="00E719D0"/>
    <w:rsid w:val="00E71C9D"/>
    <w:rsid w:val="00E71DEF"/>
    <w:rsid w:val="00E71F92"/>
    <w:rsid w:val="00E72125"/>
    <w:rsid w:val="00E72224"/>
    <w:rsid w:val="00E7222B"/>
    <w:rsid w:val="00E7358F"/>
    <w:rsid w:val="00E74093"/>
    <w:rsid w:val="00E75247"/>
    <w:rsid w:val="00E75CDA"/>
    <w:rsid w:val="00E75D44"/>
    <w:rsid w:val="00E77397"/>
    <w:rsid w:val="00E80356"/>
    <w:rsid w:val="00E803CC"/>
    <w:rsid w:val="00E804A8"/>
    <w:rsid w:val="00E809B7"/>
    <w:rsid w:val="00E8104A"/>
    <w:rsid w:val="00E8121F"/>
    <w:rsid w:val="00E81AA3"/>
    <w:rsid w:val="00E81F9B"/>
    <w:rsid w:val="00E81FF5"/>
    <w:rsid w:val="00E823FA"/>
    <w:rsid w:val="00E826C8"/>
    <w:rsid w:val="00E82C82"/>
    <w:rsid w:val="00E83BF9"/>
    <w:rsid w:val="00E8438A"/>
    <w:rsid w:val="00E86FEA"/>
    <w:rsid w:val="00E8775E"/>
    <w:rsid w:val="00E9174A"/>
    <w:rsid w:val="00E917EE"/>
    <w:rsid w:val="00E918EE"/>
    <w:rsid w:val="00E91A6D"/>
    <w:rsid w:val="00E91E95"/>
    <w:rsid w:val="00E91FB5"/>
    <w:rsid w:val="00E93F2B"/>
    <w:rsid w:val="00E94CD9"/>
    <w:rsid w:val="00E95077"/>
    <w:rsid w:val="00E95A4E"/>
    <w:rsid w:val="00E96C76"/>
    <w:rsid w:val="00E97BD9"/>
    <w:rsid w:val="00E97C2F"/>
    <w:rsid w:val="00E97E34"/>
    <w:rsid w:val="00EA0E37"/>
    <w:rsid w:val="00EA1FAD"/>
    <w:rsid w:val="00EA20C0"/>
    <w:rsid w:val="00EA2FFE"/>
    <w:rsid w:val="00EA303E"/>
    <w:rsid w:val="00EA3A80"/>
    <w:rsid w:val="00EA45B4"/>
    <w:rsid w:val="00EA47AF"/>
    <w:rsid w:val="00EA499C"/>
    <w:rsid w:val="00EA4D75"/>
    <w:rsid w:val="00EA4F50"/>
    <w:rsid w:val="00EA53C6"/>
    <w:rsid w:val="00EA5B68"/>
    <w:rsid w:val="00EA615A"/>
    <w:rsid w:val="00EA6A21"/>
    <w:rsid w:val="00EA7FDB"/>
    <w:rsid w:val="00EB0485"/>
    <w:rsid w:val="00EB0C6C"/>
    <w:rsid w:val="00EB175B"/>
    <w:rsid w:val="00EB260D"/>
    <w:rsid w:val="00EB28E1"/>
    <w:rsid w:val="00EB2C40"/>
    <w:rsid w:val="00EB3A7C"/>
    <w:rsid w:val="00EB3C05"/>
    <w:rsid w:val="00EB47DB"/>
    <w:rsid w:val="00EB485D"/>
    <w:rsid w:val="00EB509D"/>
    <w:rsid w:val="00EB5852"/>
    <w:rsid w:val="00EB58F2"/>
    <w:rsid w:val="00EB65B6"/>
    <w:rsid w:val="00EB6A34"/>
    <w:rsid w:val="00EB6C09"/>
    <w:rsid w:val="00EB78EE"/>
    <w:rsid w:val="00EC1749"/>
    <w:rsid w:val="00EC1A56"/>
    <w:rsid w:val="00EC2154"/>
    <w:rsid w:val="00EC2AB4"/>
    <w:rsid w:val="00EC33B8"/>
    <w:rsid w:val="00EC3668"/>
    <w:rsid w:val="00EC4221"/>
    <w:rsid w:val="00EC4755"/>
    <w:rsid w:val="00EC503A"/>
    <w:rsid w:val="00EC5E3F"/>
    <w:rsid w:val="00EC613E"/>
    <w:rsid w:val="00EC655D"/>
    <w:rsid w:val="00EC6AD6"/>
    <w:rsid w:val="00EC6C88"/>
    <w:rsid w:val="00EC71F5"/>
    <w:rsid w:val="00EC741B"/>
    <w:rsid w:val="00EC7D4F"/>
    <w:rsid w:val="00EC7E75"/>
    <w:rsid w:val="00ED12AF"/>
    <w:rsid w:val="00ED179B"/>
    <w:rsid w:val="00ED1A61"/>
    <w:rsid w:val="00ED1CC1"/>
    <w:rsid w:val="00ED1E6F"/>
    <w:rsid w:val="00ED2CA7"/>
    <w:rsid w:val="00ED2F8B"/>
    <w:rsid w:val="00ED4F44"/>
    <w:rsid w:val="00ED51E4"/>
    <w:rsid w:val="00ED6565"/>
    <w:rsid w:val="00ED7457"/>
    <w:rsid w:val="00EE05D9"/>
    <w:rsid w:val="00EE06F9"/>
    <w:rsid w:val="00EE1128"/>
    <w:rsid w:val="00EE160D"/>
    <w:rsid w:val="00EE1709"/>
    <w:rsid w:val="00EE1DFE"/>
    <w:rsid w:val="00EE23A2"/>
    <w:rsid w:val="00EE34C9"/>
    <w:rsid w:val="00EE3E06"/>
    <w:rsid w:val="00EE3EC8"/>
    <w:rsid w:val="00EE4C48"/>
    <w:rsid w:val="00EE5D4B"/>
    <w:rsid w:val="00EE620C"/>
    <w:rsid w:val="00EE6451"/>
    <w:rsid w:val="00EE67B9"/>
    <w:rsid w:val="00EE68C2"/>
    <w:rsid w:val="00EE6AB2"/>
    <w:rsid w:val="00EE6BEE"/>
    <w:rsid w:val="00EE7EF3"/>
    <w:rsid w:val="00EF138E"/>
    <w:rsid w:val="00EF14F5"/>
    <w:rsid w:val="00EF1597"/>
    <w:rsid w:val="00EF1E38"/>
    <w:rsid w:val="00EF1FB3"/>
    <w:rsid w:val="00EF306B"/>
    <w:rsid w:val="00EF30DB"/>
    <w:rsid w:val="00EF3C74"/>
    <w:rsid w:val="00EF43CF"/>
    <w:rsid w:val="00EF482C"/>
    <w:rsid w:val="00EF4BB1"/>
    <w:rsid w:val="00EF587A"/>
    <w:rsid w:val="00EF59AE"/>
    <w:rsid w:val="00EF6878"/>
    <w:rsid w:val="00EF6D16"/>
    <w:rsid w:val="00EF725A"/>
    <w:rsid w:val="00F00539"/>
    <w:rsid w:val="00F00FF5"/>
    <w:rsid w:val="00F015A6"/>
    <w:rsid w:val="00F01C4A"/>
    <w:rsid w:val="00F01ED4"/>
    <w:rsid w:val="00F02962"/>
    <w:rsid w:val="00F03ED1"/>
    <w:rsid w:val="00F05388"/>
    <w:rsid w:val="00F058BF"/>
    <w:rsid w:val="00F06790"/>
    <w:rsid w:val="00F06B63"/>
    <w:rsid w:val="00F06D13"/>
    <w:rsid w:val="00F06DF4"/>
    <w:rsid w:val="00F07014"/>
    <w:rsid w:val="00F07440"/>
    <w:rsid w:val="00F103D6"/>
    <w:rsid w:val="00F10D36"/>
    <w:rsid w:val="00F113B1"/>
    <w:rsid w:val="00F121C4"/>
    <w:rsid w:val="00F13F1C"/>
    <w:rsid w:val="00F14C51"/>
    <w:rsid w:val="00F156E2"/>
    <w:rsid w:val="00F15A13"/>
    <w:rsid w:val="00F15DDB"/>
    <w:rsid w:val="00F16449"/>
    <w:rsid w:val="00F1666F"/>
    <w:rsid w:val="00F17F78"/>
    <w:rsid w:val="00F200C3"/>
    <w:rsid w:val="00F206AD"/>
    <w:rsid w:val="00F20C85"/>
    <w:rsid w:val="00F214B3"/>
    <w:rsid w:val="00F21BF9"/>
    <w:rsid w:val="00F2218D"/>
    <w:rsid w:val="00F233C9"/>
    <w:rsid w:val="00F23509"/>
    <w:rsid w:val="00F23E4D"/>
    <w:rsid w:val="00F23E7B"/>
    <w:rsid w:val="00F2475A"/>
    <w:rsid w:val="00F24A36"/>
    <w:rsid w:val="00F2521D"/>
    <w:rsid w:val="00F25F43"/>
    <w:rsid w:val="00F26A44"/>
    <w:rsid w:val="00F27515"/>
    <w:rsid w:val="00F301B6"/>
    <w:rsid w:val="00F30ACD"/>
    <w:rsid w:val="00F30BD2"/>
    <w:rsid w:val="00F311AB"/>
    <w:rsid w:val="00F32013"/>
    <w:rsid w:val="00F3258A"/>
    <w:rsid w:val="00F33C4B"/>
    <w:rsid w:val="00F33FDE"/>
    <w:rsid w:val="00F34192"/>
    <w:rsid w:val="00F34C68"/>
    <w:rsid w:val="00F350F9"/>
    <w:rsid w:val="00F35A8B"/>
    <w:rsid w:val="00F35C4B"/>
    <w:rsid w:val="00F35E76"/>
    <w:rsid w:val="00F361A4"/>
    <w:rsid w:val="00F36319"/>
    <w:rsid w:val="00F36660"/>
    <w:rsid w:val="00F36855"/>
    <w:rsid w:val="00F37767"/>
    <w:rsid w:val="00F40A25"/>
    <w:rsid w:val="00F40B41"/>
    <w:rsid w:val="00F40F9D"/>
    <w:rsid w:val="00F4109F"/>
    <w:rsid w:val="00F418FC"/>
    <w:rsid w:val="00F41C67"/>
    <w:rsid w:val="00F41DFE"/>
    <w:rsid w:val="00F42570"/>
    <w:rsid w:val="00F425C5"/>
    <w:rsid w:val="00F43EA2"/>
    <w:rsid w:val="00F43F63"/>
    <w:rsid w:val="00F466C3"/>
    <w:rsid w:val="00F46CFB"/>
    <w:rsid w:val="00F47612"/>
    <w:rsid w:val="00F47F17"/>
    <w:rsid w:val="00F50323"/>
    <w:rsid w:val="00F51B99"/>
    <w:rsid w:val="00F52A02"/>
    <w:rsid w:val="00F540D8"/>
    <w:rsid w:val="00F54373"/>
    <w:rsid w:val="00F554CE"/>
    <w:rsid w:val="00F560A8"/>
    <w:rsid w:val="00F565EE"/>
    <w:rsid w:val="00F5667C"/>
    <w:rsid w:val="00F56C79"/>
    <w:rsid w:val="00F56E31"/>
    <w:rsid w:val="00F57596"/>
    <w:rsid w:val="00F57C18"/>
    <w:rsid w:val="00F61794"/>
    <w:rsid w:val="00F619BF"/>
    <w:rsid w:val="00F62486"/>
    <w:rsid w:val="00F62866"/>
    <w:rsid w:val="00F634D0"/>
    <w:rsid w:val="00F63535"/>
    <w:rsid w:val="00F63893"/>
    <w:rsid w:val="00F63F53"/>
    <w:rsid w:val="00F6410D"/>
    <w:rsid w:val="00F6478C"/>
    <w:rsid w:val="00F64BD6"/>
    <w:rsid w:val="00F65E58"/>
    <w:rsid w:val="00F66ACF"/>
    <w:rsid w:val="00F7089A"/>
    <w:rsid w:val="00F70AC8"/>
    <w:rsid w:val="00F714BC"/>
    <w:rsid w:val="00F71F88"/>
    <w:rsid w:val="00F72070"/>
    <w:rsid w:val="00F72290"/>
    <w:rsid w:val="00F73E64"/>
    <w:rsid w:val="00F74892"/>
    <w:rsid w:val="00F74F3A"/>
    <w:rsid w:val="00F75C40"/>
    <w:rsid w:val="00F75CF2"/>
    <w:rsid w:val="00F769FC"/>
    <w:rsid w:val="00F76ABB"/>
    <w:rsid w:val="00F80832"/>
    <w:rsid w:val="00F8211B"/>
    <w:rsid w:val="00F822A9"/>
    <w:rsid w:val="00F829BD"/>
    <w:rsid w:val="00F83221"/>
    <w:rsid w:val="00F840F8"/>
    <w:rsid w:val="00F850D0"/>
    <w:rsid w:val="00F85137"/>
    <w:rsid w:val="00F8544D"/>
    <w:rsid w:val="00F855FF"/>
    <w:rsid w:val="00F85DB8"/>
    <w:rsid w:val="00F86F93"/>
    <w:rsid w:val="00F87149"/>
    <w:rsid w:val="00F87346"/>
    <w:rsid w:val="00F87832"/>
    <w:rsid w:val="00F87C57"/>
    <w:rsid w:val="00F90134"/>
    <w:rsid w:val="00F9015D"/>
    <w:rsid w:val="00F90F9A"/>
    <w:rsid w:val="00F91326"/>
    <w:rsid w:val="00F937D3"/>
    <w:rsid w:val="00F93A5C"/>
    <w:rsid w:val="00F94634"/>
    <w:rsid w:val="00F9598A"/>
    <w:rsid w:val="00F967F8"/>
    <w:rsid w:val="00F9680E"/>
    <w:rsid w:val="00F9694B"/>
    <w:rsid w:val="00F97800"/>
    <w:rsid w:val="00FA111B"/>
    <w:rsid w:val="00FA114C"/>
    <w:rsid w:val="00FA1484"/>
    <w:rsid w:val="00FA1934"/>
    <w:rsid w:val="00FA23C5"/>
    <w:rsid w:val="00FA24B0"/>
    <w:rsid w:val="00FA255D"/>
    <w:rsid w:val="00FA25ED"/>
    <w:rsid w:val="00FA2C37"/>
    <w:rsid w:val="00FA381F"/>
    <w:rsid w:val="00FA3B88"/>
    <w:rsid w:val="00FA5C31"/>
    <w:rsid w:val="00FA5D21"/>
    <w:rsid w:val="00FA5F4E"/>
    <w:rsid w:val="00FA64B5"/>
    <w:rsid w:val="00FA65F9"/>
    <w:rsid w:val="00FA6669"/>
    <w:rsid w:val="00FB09C5"/>
    <w:rsid w:val="00FB170E"/>
    <w:rsid w:val="00FB26ED"/>
    <w:rsid w:val="00FB4A7C"/>
    <w:rsid w:val="00FB4BE3"/>
    <w:rsid w:val="00FB4E07"/>
    <w:rsid w:val="00FB5550"/>
    <w:rsid w:val="00FB6624"/>
    <w:rsid w:val="00FB7AAB"/>
    <w:rsid w:val="00FB7DE6"/>
    <w:rsid w:val="00FC00F3"/>
    <w:rsid w:val="00FC01AA"/>
    <w:rsid w:val="00FC036A"/>
    <w:rsid w:val="00FC053F"/>
    <w:rsid w:val="00FC19DF"/>
    <w:rsid w:val="00FC1C7C"/>
    <w:rsid w:val="00FC2BDA"/>
    <w:rsid w:val="00FC39C2"/>
    <w:rsid w:val="00FC3C19"/>
    <w:rsid w:val="00FC3EAF"/>
    <w:rsid w:val="00FC4301"/>
    <w:rsid w:val="00FC4A04"/>
    <w:rsid w:val="00FC4A05"/>
    <w:rsid w:val="00FC6AED"/>
    <w:rsid w:val="00FC6D43"/>
    <w:rsid w:val="00FC7547"/>
    <w:rsid w:val="00FC7CBC"/>
    <w:rsid w:val="00FC7E15"/>
    <w:rsid w:val="00FD08BB"/>
    <w:rsid w:val="00FD0F9B"/>
    <w:rsid w:val="00FD257E"/>
    <w:rsid w:val="00FD3309"/>
    <w:rsid w:val="00FD3AD3"/>
    <w:rsid w:val="00FD43BB"/>
    <w:rsid w:val="00FD47A7"/>
    <w:rsid w:val="00FD568D"/>
    <w:rsid w:val="00FD6028"/>
    <w:rsid w:val="00FD6B49"/>
    <w:rsid w:val="00FE0758"/>
    <w:rsid w:val="00FE0781"/>
    <w:rsid w:val="00FE07F8"/>
    <w:rsid w:val="00FE0D82"/>
    <w:rsid w:val="00FE2D6E"/>
    <w:rsid w:val="00FE3B61"/>
    <w:rsid w:val="00FE4233"/>
    <w:rsid w:val="00FE4C5A"/>
    <w:rsid w:val="00FE53EB"/>
    <w:rsid w:val="00FE6A63"/>
    <w:rsid w:val="00FE78EB"/>
    <w:rsid w:val="00FF034D"/>
    <w:rsid w:val="00FF149B"/>
    <w:rsid w:val="00FF1AD2"/>
    <w:rsid w:val="00FF1AD9"/>
    <w:rsid w:val="00FF212E"/>
    <w:rsid w:val="00FF258F"/>
    <w:rsid w:val="00FF3C12"/>
    <w:rsid w:val="00FF40CB"/>
    <w:rsid w:val="00FF41A9"/>
    <w:rsid w:val="00FF4FE4"/>
    <w:rsid w:val="00FF5A31"/>
    <w:rsid w:val="00FF5F54"/>
    <w:rsid w:val="00FF6B26"/>
    <w:rsid w:val="00FF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6056"/>
  <w15:chartTrackingRefBased/>
  <w15:docId w15:val="{EAE050DE-D0D1-4C60-B43F-8928B54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5F4E"/>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C11"/>
    <w:rPr>
      <w:sz w:val="16"/>
      <w:szCs w:val="16"/>
    </w:rPr>
  </w:style>
  <w:style w:type="paragraph" w:styleId="CommentText">
    <w:name w:val="annotation text"/>
    <w:basedOn w:val="Normal"/>
    <w:link w:val="CommentTextChar"/>
    <w:uiPriority w:val="99"/>
    <w:unhideWhenUsed/>
    <w:rsid w:val="00AE4C11"/>
    <w:pPr>
      <w:spacing w:line="240" w:lineRule="auto"/>
    </w:pPr>
    <w:rPr>
      <w:sz w:val="20"/>
      <w:szCs w:val="20"/>
      <w:lang w:val="en-GB"/>
    </w:rPr>
  </w:style>
  <w:style w:type="character" w:customStyle="1" w:styleId="CommentTextChar">
    <w:name w:val="Comment Text Char"/>
    <w:basedOn w:val="DefaultParagraphFont"/>
    <w:link w:val="CommentText"/>
    <w:uiPriority w:val="99"/>
    <w:rsid w:val="00AE4C11"/>
    <w:rPr>
      <w:sz w:val="20"/>
      <w:szCs w:val="20"/>
      <w:lang w:val="en-GB"/>
    </w:rPr>
  </w:style>
  <w:style w:type="paragraph" w:styleId="BalloonText">
    <w:name w:val="Balloon Text"/>
    <w:basedOn w:val="Normal"/>
    <w:link w:val="BalloonTextChar"/>
    <w:unhideWhenUsed/>
    <w:rsid w:val="00AE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E4C11"/>
    <w:rPr>
      <w:rFonts w:ascii="Segoe UI" w:hAnsi="Segoe UI" w:cs="Segoe UI"/>
      <w:sz w:val="18"/>
      <w:szCs w:val="18"/>
    </w:rPr>
  </w:style>
  <w:style w:type="paragraph" w:styleId="ListParagraph">
    <w:name w:val="List Paragraph"/>
    <w:basedOn w:val="Normal"/>
    <w:uiPriority w:val="34"/>
    <w:qFormat/>
    <w:rsid w:val="00812002"/>
    <w:pPr>
      <w:ind w:left="720"/>
      <w:contextualSpacing/>
    </w:pPr>
  </w:style>
  <w:style w:type="paragraph" w:styleId="CommentSubject">
    <w:name w:val="annotation subject"/>
    <w:basedOn w:val="CommentText"/>
    <w:next w:val="CommentText"/>
    <w:link w:val="CommentSubjectChar"/>
    <w:uiPriority w:val="99"/>
    <w:semiHidden/>
    <w:unhideWhenUsed/>
    <w:rsid w:val="00F21BF9"/>
    <w:rPr>
      <w:b/>
      <w:bCs/>
      <w:lang w:val="en-US"/>
    </w:rPr>
  </w:style>
  <w:style w:type="character" w:customStyle="1" w:styleId="CommentSubjectChar">
    <w:name w:val="Comment Subject Char"/>
    <w:basedOn w:val="CommentTextChar"/>
    <w:link w:val="CommentSubject"/>
    <w:uiPriority w:val="99"/>
    <w:semiHidden/>
    <w:rsid w:val="00F21BF9"/>
    <w:rPr>
      <w:b/>
      <w:bCs/>
      <w:sz w:val="20"/>
      <w:szCs w:val="20"/>
      <w:lang w:val="en-GB"/>
    </w:rPr>
  </w:style>
  <w:style w:type="paragraph" w:styleId="Header">
    <w:name w:val="header"/>
    <w:basedOn w:val="Normal"/>
    <w:link w:val="HeaderChar"/>
    <w:uiPriority w:val="99"/>
    <w:unhideWhenUsed/>
    <w:rsid w:val="00C314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429"/>
  </w:style>
  <w:style w:type="paragraph" w:styleId="Footer">
    <w:name w:val="footer"/>
    <w:basedOn w:val="Normal"/>
    <w:link w:val="FooterChar"/>
    <w:uiPriority w:val="99"/>
    <w:unhideWhenUsed/>
    <w:rsid w:val="00C314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429"/>
  </w:style>
  <w:style w:type="paragraph" w:styleId="Revision">
    <w:name w:val="Revision"/>
    <w:hidden/>
    <w:uiPriority w:val="99"/>
    <w:semiHidden/>
    <w:rsid w:val="002552B6"/>
    <w:pPr>
      <w:spacing w:after="0" w:line="240" w:lineRule="auto"/>
    </w:pPr>
  </w:style>
  <w:style w:type="paragraph" w:customStyle="1" w:styleId="Agency-body-text">
    <w:name w:val="Agency-body-text"/>
    <w:basedOn w:val="Normal"/>
    <w:link w:val="Agency-body-textChar"/>
    <w:qFormat/>
    <w:rsid w:val="00DE3C2B"/>
    <w:pPr>
      <w:spacing w:before="120" w:after="120" w:line="240" w:lineRule="auto"/>
    </w:pPr>
    <w:rPr>
      <w:rFonts w:ascii="Calibri" w:eastAsia="Times New Roman" w:hAnsi="Calibri" w:cs="Times New Roman"/>
      <w:color w:val="000000"/>
      <w:sz w:val="24"/>
      <w:szCs w:val="20"/>
      <w:lang w:val="en-GB"/>
    </w:rPr>
  </w:style>
  <w:style w:type="character" w:customStyle="1" w:styleId="Agency-body-textChar">
    <w:name w:val="Agency-body-text Char"/>
    <w:link w:val="Agency-body-text"/>
    <w:rsid w:val="00DE3C2B"/>
    <w:rPr>
      <w:rFonts w:ascii="Calibri" w:eastAsia="Times New Roman" w:hAnsi="Calibri" w:cs="Times New Roman"/>
      <w:color w:val="000000"/>
      <w:sz w:val="24"/>
      <w:szCs w:val="20"/>
      <w:lang w:val="en-GB"/>
    </w:rPr>
  </w:style>
  <w:style w:type="character" w:styleId="Hyperlink">
    <w:name w:val="Hyperlink"/>
    <w:uiPriority w:val="99"/>
    <w:unhideWhenUsed/>
    <w:rsid w:val="00DE3C2B"/>
    <w:rPr>
      <w:color w:val="0000FF"/>
      <w:u w:val="single"/>
    </w:rPr>
  </w:style>
  <w:style w:type="paragraph" w:styleId="NormalWeb">
    <w:name w:val="Normal (Web)"/>
    <w:basedOn w:val="Normal"/>
    <w:uiPriority w:val="99"/>
    <w:unhideWhenUsed/>
    <w:rsid w:val="00CF073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Normal1">
    <w:name w:val="Normal1"/>
    <w:basedOn w:val="Normal"/>
    <w:rsid w:val="00D76AC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C4905"/>
    <w:pPr>
      <w:spacing w:after="0" w:line="240" w:lineRule="auto"/>
    </w:pPr>
    <w:rPr>
      <w:sz w:val="20"/>
      <w:szCs w:val="20"/>
    </w:rPr>
  </w:style>
  <w:style w:type="character" w:customStyle="1" w:styleId="FootnoteTextChar">
    <w:name w:val="Footnote Text Char"/>
    <w:basedOn w:val="DefaultParagraphFont"/>
    <w:link w:val="FootnoteText"/>
    <w:uiPriority w:val="99"/>
    <w:rsid w:val="00DC4905"/>
    <w:rPr>
      <w:sz w:val="20"/>
      <w:szCs w:val="20"/>
    </w:rPr>
  </w:style>
  <w:style w:type="character" w:styleId="FootnoteReference">
    <w:name w:val="footnote reference"/>
    <w:basedOn w:val="DefaultParagraphFont"/>
    <w:uiPriority w:val="99"/>
    <w:semiHidden/>
    <w:unhideWhenUsed/>
    <w:rsid w:val="00DC4905"/>
    <w:rPr>
      <w:vertAlign w:val="superscript"/>
    </w:rPr>
  </w:style>
  <w:style w:type="paragraph" w:customStyle="1" w:styleId="Normal2">
    <w:name w:val="Normal2"/>
    <w:basedOn w:val="Normal"/>
    <w:rsid w:val="00535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413"/>
    <w:rPr>
      <w:i/>
      <w:iCs/>
    </w:rPr>
  </w:style>
  <w:style w:type="paragraph" w:customStyle="1" w:styleId="indent1">
    <w:name w:val="indent1"/>
    <w:basedOn w:val="Normal"/>
    <w:rsid w:val="00442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50060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942B1"/>
  </w:style>
  <w:style w:type="paragraph" w:styleId="EndnoteText">
    <w:name w:val="endnote text"/>
    <w:basedOn w:val="Normal"/>
    <w:link w:val="EndnoteTextChar"/>
    <w:uiPriority w:val="99"/>
    <w:semiHidden/>
    <w:unhideWhenUsed/>
    <w:rsid w:val="00BD4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6E7"/>
    <w:rPr>
      <w:sz w:val="20"/>
      <w:szCs w:val="20"/>
    </w:rPr>
  </w:style>
  <w:style w:type="character" w:styleId="EndnoteReference">
    <w:name w:val="endnote reference"/>
    <w:basedOn w:val="DefaultParagraphFont"/>
    <w:uiPriority w:val="99"/>
    <w:semiHidden/>
    <w:unhideWhenUsed/>
    <w:rsid w:val="00BD46E7"/>
    <w:rPr>
      <w:vertAlign w:val="superscript"/>
    </w:rPr>
  </w:style>
  <w:style w:type="paragraph" w:styleId="ListBullet">
    <w:name w:val="List Bullet"/>
    <w:basedOn w:val="Normal"/>
    <w:uiPriority w:val="99"/>
    <w:unhideWhenUsed/>
    <w:rsid w:val="00700DB3"/>
    <w:pPr>
      <w:numPr>
        <w:numId w:val="31"/>
      </w:numPr>
      <w:contextualSpacing/>
    </w:pPr>
  </w:style>
  <w:style w:type="character" w:customStyle="1" w:styleId="UnresolvedMention1">
    <w:name w:val="Unresolved Mention1"/>
    <w:basedOn w:val="DefaultParagraphFont"/>
    <w:uiPriority w:val="99"/>
    <w:semiHidden/>
    <w:unhideWhenUsed/>
    <w:rsid w:val="00316D0F"/>
    <w:rPr>
      <w:color w:val="605E5C"/>
      <w:shd w:val="clear" w:color="auto" w:fill="E1DFDD"/>
    </w:rPr>
  </w:style>
  <w:style w:type="paragraph" w:customStyle="1" w:styleId="Odstavek">
    <w:name w:val="Odstavek"/>
    <w:basedOn w:val="Normal"/>
    <w:link w:val="OdstavekZnak"/>
    <w:qFormat/>
    <w:rsid w:val="00C430D4"/>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C430D4"/>
    <w:rPr>
      <w:rFonts w:ascii="Arial" w:eastAsia="Times New Roman" w:hAnsi="Arial" w:cs="Arial"/>
      <w:lang w:val="sl-SI" w:eastAsia="sl-SI"/>
    </w:rPr>
  </w:style>
  <w:style w:type="paragraph" w:customStyle="1" w:styleId="tevilnatoka111">
    <w:name w:val="Številčna točka 1.1.1"/>
    <w:basedOn w:val="Normal"/>
    <w:qFormat/>
    <w:rsid w:val="002B0D81"/>
    <w:pPr>
      <w:widowControl w:val="0"/>
      <w:numPr>
        <w:ilvl w:val="2"/>
        <w:numId w:val="32"/>
      </w:numPr>
      <w:overflowPunct w:val="0"/>
      <w:autoSpaceDE w:val="0"/>
      <w:autoSpaceDN w:val="0"/>
      <w:adjustRightInd w:val="0"/>
      <w:spacing w:after="0" w:line="240" w:lineRule="auto"/>
      <w:jc w:val="both"/>
      <w:textAlignment w:val="baseline"/>
    </w:pPr>
    <w:rPr>
      <w:rFonts w:ascii="Arial" w:eastAsia="Times New Roman" w:hAnsi="Arial" w:cs="Times New Roman"/>
      <w:szCs w:val="16"/>
      <w:lang w:val="sl-SI" w:eastAsia="sl-SI"/>
    </w:rPr>
  </w:style>
  <w:style w:type="paragraph" w:customStyle="1" w:styleId="tevilnatoka">
    <w:name w:val="Številčna točka"/>
    <w:basedOn w:val="Normal"/>
    <w:link w:val="tevilnatokaZnak"/>
    <w:qFormat/>
    <w:rsid w:val="002B0D81"/>
    <w:pPr>
      <w:numPr>
        <w:numId w:val="32"/>
      </w:numPr>
      <w:spacing w:after="0" w:line="240" w:lineRule="auto"/>
      <w:jc w:val="both"/>
    </w:pPr>
    <w:rPr>
      <w:rFonts w:ascii="Arial" w:eastAsia="Times New Roman" w:hAnsi="Arial" w:cs="Times New Roman"/>
      <w:lang w:val="sl-SI" w:eastAsia="sl-SI"/>
    </w:rPr>
  </w:style>
  <w:style w:type="character" w:customStyle="1" w:styleId="tevilnatokaZnak">
    <w:name w:val="Številčna točka Znak"/>
    <w:basedOn w:val="OdstavekZnak"/>
    <w:link w:val="tevilnatoka"/>
    <w:rsid w:val="002B0D81"/>
    <w:rPr>
      <w:rFonts w:ascii="Arial" w:eastAsia="Times New Roman" w:hAnsi="Arial" w:cs="Times New Roman"/>
      <w:lang w:val="sl-SI" w:eastAsia="sl-SI"/>
    </w:rPr>
  </w:style>
  <w:style w:type="paragraph" w:customStyle="1" w:styleId="tevilnatoka11Nova">
    <w:name w:val="Številčna točka 1.1 Nova"/>
    <w:basedOn w:val="tevilnatoka"/>
    <w:qFormat/>
    <w:rsid w:val="002B0D81"/>
    <w:pPr>
      <w:numPr>
        <w:ilvl w:val="1"/>
      </w:numPr>
      <w:tabs>
        <w:tab w:val="clear" w:pos="425"/>
      </w:tabs>
      <w:ind w:left="2160" w:hanging="360"/>
    </w:pPr>
  </w:style>
  <w:style w:type="character" w:styleId="PlaceholderText">
    <w:name w:val="Placeholder Text"/>
    <w:basedOn w:val="DefaultParagraphFont"/>
    <w:uiPriority w:val="99"/>
    <w:semiHidden/>
    <w:rsid w:val="0070618B"/>
    <w:rPr>
      <w:color w:val="808080"/>
    </w:rPr>
  </w:style>
  <w:style w:type="character" w:customStyle="1" w:styleId="Heading2Char">
    <w:name w:val="Heading 2 Char"/>
    <w:basedOn w:val="DefaultParagraphFont"/>
    <w:link w:val="Heading2"/>
    <w:uiPriority w:val="9"/>
    <w:rsid w:val="00FA5F4E"/>
    <w:rPr>
      <w:rFonts w:ascii="Times New Roman" w:eastAsia="Times New Roman" w:hAnsi="Times New Roman" w:cs="Times New Roman"/>
      <w:b/>
      <w:bCs/>
      <w:sz w:val="36"/>
      <w:szCs w:val="36"/>
      <w:lang w:val="el-GR" w:eastAsia="el-GR"/>
    </w:rPr>
  </w:style>
  <w:style w:type="character" w:customStyle="1" w:styleId="toc-instrument-enum">
    <w:name w:val="toc-instrument-enum"/>
    <w:basedOn w:val="DefaultParagraphFont"/>
    <w:rsid w:val="00FA5F4E"/>
  </w:style>
  <w:style w:type="paragraph" w:customStyle="1" w:styleId="indent2">
    <w:name w:val="indent2"/>
    <w:basedOn w:val="Normal"/>
    <w:rsid w:val="009910F5"/>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186">
      <w:bodyDiv w:val="1"/>
      <w:marLeft w:val="0"/>
      <w:marRight w:val="0"/>
      <w:marTop w:val="0"/>
      <w:marBottom w:val="0"/>
      <w:divBdr>
        <w:top w:val="none" w:sz="0" w:space="0" w:color="auto"/>
        <w:left w:val="none" w:sz="0" w:space="0" w:color="auto"/>
        <w:bottom w:val="none" w:sz="0" w:space="0" w:color="auto"/>
        <w:right w:val="none" w:sz="0" w:space="0" w:color="auto"/>
      </w:divBdr>
    </w:div>
    <w:div w:id="31465639">
      <w:bodyDiv w:val="1"/>
      <w:marLeft w:val="0"/>
      <w:marRight w:val="0"/>
      <w:marTop w:val="0"/>
      <w:marBottom w:val="0"/>
      <w:divBdr>
        <w:top w:val="none" w:sz="0" w:space="0" w:color="auto"/>
        <w:left w:val="none" w:sz="0" w:space="0" w:color="auto"/>
        <w:bottom w:val="none" w:sz="0" w:space="0" w:color="auto"/>
        <w:right w:val="none" w:sz="0" w:space="0" w:color="auto"/>
      </w:divBdr>
    </w:div>
    <w:div w:id="147408140">
      <w:bodyDiv w:val="1"/>
      <w:marLeft w:val="0"/>
      <w:marRight w:val="0"/>
      <w:marTop w:val="0"/>
      <w:marBottom w:val="0"/>
      <w:divBdr>
        <w:top w:val="none" w:sz="0" w:space="0" w:color="auto"/>
        <w:left w:val="none" w:sz="0" w:space="0" w:color="auto"/>
        <w:bottom w:val="none" w:sz="0" w:space="0" w:color="auto"/>
        <w:right w:val="none" w:sz="0" w:space="0" w:color="auto"/>
      </w:divBdr>
    </w:div>
    <w:div w:id="148207368">
      <w:bodyDiv w:val="1"/>
      <w:marLeft w:val="0"/>
      <w:marRight w:val="0"/>
      <w:marTop w:val="0"/>
      <w:marBottom w:val="0"/>
      <w:divBdr>
        <w:top w:val="none" w:sz="0" w:space="0" w:color="auto"/>
        <w:left w:val="none" w:sz="0" w:space="0" w:color="auto"/>
        <w:bottom w:val="none" w:sz="0" w:space="0" w:color="auto"/>
        <w:right w:val="none" w:sz="0" w:space="0" w:color="auto"/>
      </w:divBdr>
    </w:div>
    <w:div w:id="157428436">
      <w:bodyDiv w:val="1"/>
      <w:marLeft w:val="0"/>
      <w:marRight w:val="0"/>
      <w:marTop w:val="0"/>
      <w:marBottom w:val="0"/>
      <w:divBdr>
        <w:top w:val="none" w:sz="0" w:space="0" w:color="auto"/>
        <w:left w:val="none" w:sz="0" w:space="0" w:color="auto"/>
        <w:bottom w:val="none" w:sz="0" w:space="0" w:color="auto"/>
        <w:right w:val="none" w:sz="0" w:space="0" w:color="auto"/>
      </w:divBdr>
    </w:div>
    <w:div w:id="193924482">
      <w:bodyDiv w:val="1"/>
      <w:marLeft w:val="0"/>
      <w:marRight w:val="0"/>
      <w:marTop w:val="0"/>
      <w:marBottom w:val="0"/>
      <w:divBdr>
        <w:top w:val="none" w:sz="0" w:space="0" w:color="auto"/>
        <w:left w:val="none" w:sz="0" w:space="0" w:color="auto"/>
        <w:bottom w:val="none" w:sz="0" w:space="0" w:color="auto"/>
        <w:right w:val="none" w:sz="0" w:space="0" w:color="auto"/>
      </w:divBdr>
    </w:div>
    <w:div w:id="228659086">
      <w:bodyDiv w:val="1"/>
      <w:marLeft w:val="0"/>
      <w:marRight w:val="0"/>
      <w:marTop w:val="0"/>
      <w:marBottom w:val="0"/>
      <w:divBdr>
        <w:top w:val="none" w:sz="0" w:space="0" w:color="auto"/>
        <w:left w:val="none" w:sz="0" w:space="0" w:color="auto"/>
        <w:bottom w:val="none" w:sz="0" w:space="0" w:color="auto"/>
        <w:right w:val="none" w:sz="0" w:space="0" w:color="auto"/>
      </w:divBdr>
    </w:div>
    <w:div w:id="288898212">
      <w:bodyDiv w:val="1"/>
      <w:marLeft w:val="0"/>
      <w:marRight w:val="0"/>
      <w:marTop w:val="0"/>
      <w:marBottom w:val="0"/>
      <w:divBdr>
        <w:top w:val="none" w:sz="0" w:space="0" w:color="auto"/>
        <w:left w:val="none" w:sz="0" w:space="0" w:color="auto"/>
        <w:bottom w:val="none" w:sz="0" w:space="0" w:color="auto"/>
        <w:right w:val="none" w:sz="0" w:space="0" w:color="auto"/>
      </w:divBdr>
    </w:div>
    <w:div w:id="299530696">
      <w:bodyDiv w:val="1"/>
      <w:marLeft w:val="0"/>
      <w:marRight w:val="0"/>
      <w:marTop w:val="0"/>
      <w:marBottom w:val="0"/>
      <w:divBdr>
        <w:top w:val="none" w:sz="0" w:space="0" w:color="auto"/>
        <w:left w:val="none" w:sz="0" w:space="0" w:color="auto"/>
        <w:bottom w:val="none" w:sz="0" w:space="0" w:color="auto"/>
        <w:right w:val="none" w:sz="0" w:space="0" w:color="auto"/>
      </w:divBdr>
      <w:divsChild>
        <w:div w:id="713315124">
          <w:marLeft w:val="0"/>
          <w:marRight w:val="0"/>
          <w:marTop w:val="0"/>
          <w:marBottom w:val="60"/>
          <w:divBdr>
            <w:top w:val="none" w:sz="0" w:space="0" w:color="auto"/>
            <w:left w:val="none" w:sz="0" w:space="0" w:color="auto"/>
            <w:bottom w:val="none" w:sz="0" w:space="0" w:color="auto"/>
            <w:right w:val="none" w:sz="0" w:space="0" w:color="auto"/>
          </w:divBdr>
        </w:div>
      </w:divsChild>
    </w:div>
    <w:div w:id="347104366">
      <w:bodyDiv w:val="1"/>
      <w:marLeft w:val="0"/>
      <w:marRight w:val="0"/>
      <w:marTop w:val="0"/>
      <w:marBottom w:val="0"/>
      <w:divBdr>
        <w:top w:val="none" w:sz="0" w:space="0" w:color="auto"/>
        <w:left w:val="none" w:sz="0" w:space="0" w:color="auto"/>
        <w:bottom w:val="none" w:sz="0" w:space="0" w:color="auto"/>
        <w:right w:val="none" w:sz="0" w:space="0" w:color="auto"/>
      </w:divBdr>
    </w:div>
    <w:div w:id="410204379">
      <w:bodyDiv w:val="1"/>
      <w:marLeft w:val="0"/>
      <w:marRight w:val="0"/>
      <w:marTop w:val="0"/>
      <w:marBottom w:val="0"/>
      <w:divBdr>
        <w:top w:val="none" w:sz="0" w:space="0" w:color="auto"/>
        <w:left w:val="none" w:sz="0" w:space="0" w:color="auto"/>
        <w:bottom w:val="none" w:sz="0" w:space="0" w:color="auto"/>
        <w:right w:val="none" w:sz="0" w:space="0" w:color="auto"/>
      </w:divBdr>
    </w:div>
    <w:div w:id="460852969">
      <w:bodyDiv w:val="1"/>
      <w:marLeft w:val="0"/>
      <w:marRight w:val="0"/>
      <w:marTop w:val="0"/>
      <w:marBottom w:val="0"/>
      <w:divBdr>
        <w:top w:val="none" w:sz="0" w:space="0" w:color="auto"/>
        <w:left w:val="none" w:sz="0" w:space="0" w:color="auto"/>
        <w:bottom w:val="none" w:sz="0" w:space="0" w:color="auto"/>
        <w:right w:val="none" w:sz="0" w:space="0" w:color="auto"/>
      </w:divBdr>
    </w:div>
    <w:div w:id="471676385">
      <w:bodyDiv w:val="1"/>
      <w:marLeft w:val="0"/>
      <w:marRight w:val="0"/>
      <w:marTop w:val="0"/>
      <w:marBottom w:val="0"/>
      <w:divBdr>
        <w:top w:val="none" w:sz="0" w:space="0" w:color="auto"/>
        <w:left w:val="none" w:sz="0" w:space="0" w:color="auto"/>
        <w:bottom w:val="none" w:sz="0" w:space="0" w:color="auto"/>
        <w:right w:val="none" w:sz="0" w:space="0" w:color="auto"/>
      </w:divBdr>
      <w:divsChild>
        <w:div w:id="260997049">
          <w:marLeft w:val="0"/>
          <w:marRight w:val="0"/>
          <w:marTop w:val="0"/>
          <w:marBottom w:val="60"/>
          <w:divBdr>
            <w:top w:val="none" w:sz="0" w:space="0" w:color="auto"/>
            <w:left w:val="none" w:sz="0" w:space="0" w:color="auto"/>
            <w:bottom w:val="none" w:sz="0" w:space="0" w:color="auto"/>
            <w:right w:val="none" w:sz="0" w:space="0" w:color="auto"/>
          </w:divBdr>
        </w:div>
      </w:divsChild>
    </w:div>
    <w:div w:id="473910092">
      <w:bodyDiv w:val="1"/>
      <w:marLeft w:val="0"/>
      <w:marRight w:val="0"/>
      <w:marTop w:val="0"/>
      <w:marBottom w:val="0"/>
      <w:divBdr>
        <w:top w:val="none" w:sz="0" w:space="0" w:color="auto"/>
        <w:left w:val="none" w:sz="0" w:space="0" w:color="auto"/>
        <w:bottom w:val="none" w:sz="0" w:space="0" w:color="auto"/>
        <w:right w:val="none" w:sz="0" w:space="0" w:color="auto"/>
      </w:divBdr>
    </w:div>
    <w:div w:id="481628189">
      <w:bodyDiv w:val="1"/>
      <w:marLeft w:val="0"/>
      <w:marRight w:val="0"/>
      <w:marTop w:val="0"/>
      <w:marBottom w:val="0"/>
      <w:divBdr>
        <w:top w:val="none" w:sz="0" w:space="0" w:color="auto"/>
        <w:left w:val="none" w:sz="0" w:space="0" w:color="auto"/>
        <w:bottom w:val="none" w:sz="0" w:space="0" w:color="auto"/>
        <w:right w:val="none" w:sz="0" w:space="0" w:color="auto"/>
      </w:divBdr>
    </w:div>
    <w:div w:id="579365221">
      <w:bodyDiv w:val="1"/>
      <w:marLeft w:val="0"/>
      <w:marRight w:val="0"/>
      <w:marTop w:val="0"/>
      <w:marBottom w:val="0"/>
      <w:divBdr>
        <w:top w:val="none" w:sz="0" w:space="0" w:color="auto"/>
        <w:left w:val="none" w:sz="0" w:space="0" w:color="auto"/>
        <w:bottom w:val="none" w:sz="0" w:space="0" w:color="auto"/>
        <w:right w:val="none" w:sz="0" w:space="0" w:color="auto"/>
      </w:divBdr>
      <w:divsChild>
        <w:div w:id="378404918">
          <w:marLeft w:val="0"/>
          <w:marRight w:val="0"/>
          <w:marTop w:val="0"/>
          <w:marBottom w:val="60"/>
          <w:divBdr>
            <w:top w:val="none" w:sz="0" w:space="0" w:color="auto"/>
            <w:left w:val="none" w:sz="0" w:space="0" w:color="auto"/>
            <w:bottom w:val="none" w:sz="0" w:space="0" w:color="auto"/>
            <w:right w:val="none" w:sz="0" w:space="0" w:color="auto"/>
          </w:divBdr>
        </w:div>
      </w:divsChild>
    </w:div>
    <w:div w:id="591087949">
      <w:bodyDiv w:val="1"/>
      <w:marLeft w:val="0"/>
      <w:marRight w:val="0"/>
      <w:marTop w:val="0"/>
      <w:marBottom w:val="0"/>
      <w:divBdr>
        <w:top w:val="none" w:sz="0" w:space="0" w:color="auto"/>
        <w:left w:val="none" w:sz="0" w:space="0" w:color="auto"/>
        <w:bottom w:val="none" w:sz="0" w:space="0" w:color="auto"/>
        <w:right w:val="none" w:sz="0" w:space="0" w:color="auto"/>
      </w:divBdr>
    </w:div>
    <w:div w:id="643852674">
      <w:bodyDiv w:val="1"/>
      <w:marLeft w:val="0"/>
      <w:marRight w:val="0"/>
      <w:marTop w:val="0"/>
      <w:marBottom w:val="0"/>
      <w:divBdr>
        <w:top w:val="none" w:sz="0" w:space="0" w:color="auto"/>
        <w:left w:val="none" w:sz="0" w:space="0" w:color="auto"/>
        <w:bottom w:val="none" w:sz="0" w:space="0" w:color="auto"/>
        <w:right w:val="none" w:sz="0" w:space="0" w:color="auto"/>
      </w:divBdr>
    </w:div>
    <w:div w:id="656224062">
      <w:bodyDiv w:val="1"/>
      <w:marLeft w:val="0"/>
      <w:marRight w:val="0"/>
      <w:marTop w:val="0"/>
      <w:marBottom w:val="0"/>
      <w:divBdr>
        <w:top w:val="none" w:sz="0" w:space="0" w:color="auto"/>
        <w:left w:val="none" w:sz="0" w:space="0" w:color="auto"/>
        <w:bottom w:val="none" w:sz="0" w:space="0" w:color="auto"/>
        <w:right w:val="none" w:sz="0" w:space="0" w:color="auto"/>
      </w:divBdr>
    </w:div>
    <w:div w:id="665859128">
      <w:bodyDiv w:val="1"/>
      <w:marLeft w:val="0"/>
      <w:marRight w:val="0"/>
      <w:marTop w:val="0"/>
      <w:marBottom w:val="0"/>
      <w:divBdr>
        <w:top w:val="none" w:sz="0" w:space="0" w:color="auto"/>
        <w:left w:val="none" w:sz="0" w:space="0" w:color="auto"/>
        <w:bottom w:val="none" w:sz="0" w:space="0" w:color="auto"/>
        <w:right w:val="none" w:sz="0" w:space="0" w:color="auto"/>
      </w:divBdr>
    </w:div>
    <w:div w:id="798644708">
      <w:bodyDiv w:val="1"/>
      <w:marLeft w:val="0"/>
      <w:marRight w:val="0"/>
      <w:marTop w:val="0"/>
      <w:marBottom w:val="0"/>
      <w:divBdr>
        <w:top w:val="none" w:sz="0" w:space="0" w:color="auto"/>
        <w:left w:val="none" w:sz="0" w:space="0" w:color="auto"/>
        <w:bottom w:val="none" w:sz="0" w:space="0" w:color="auto"/>
        <w:right w:val="none" w:sz="0" w:space="0" w:color="auto"/>
      </w:divBdr>
    </w:div>
    <w:div w:id="813327558">
      <w:bodyDiv w:val="1"/>
      <w:marLeft w:val="0"/>
      <w:marRight w:val="0"/>
      <w:marTop w:val="0"/>
      <w:marBottom w:val="0"/>
      <w:divBdr>
        <w:top w:val="none" w:sz="0" w:space="0" w:color="auto"/>
        <w:left w:val="none" w:sz="0" w:space="0" w:color="auto"/>
        <w:bottom w:val="none" w:sz="0" w:space="0" w:color="auto"/>
        <w:right w:val="none" w:sz="0" w:space="0" w:color="auto"/>
      </w:divBdr>
    </w:div>
    <w:div w:id="829098105">
      <w:bodyDiv w:val="1"/>
      <w:marLeft w:val="0"/>
      <w:marRight w:val="0"/>
      <w:marTop w:val="0"/>
      <w:marBottom w:val="0"/>
      <w:divBdr>
        <w:top w:val="none" w:sz="0" w:space="0" w:color="auto"/>
        <w:left w:val="none" w:sz="0" w:space="0" w:color="auto"/>
        <w:bottom w:val="none" w:sz="0" w:space="0" w:color="auto"/>
        <w:right w:val="none" w:sz="0" w:space="0" w:color="auto"/>
      </w:divBdr>
    </w:div>
    <w:div w:id="871184030">
      <w:bodyDiv w:val="1"/>
      <w:marLeft w:val="0"/>
      <w:marRight w:val="0"/>
      <w:marTop w:val="0"/>
      <w:marBottom w:val="0"/>
      <w:divBdr>
        <w:top w:val="none" w:sz="0" w:space="0" w:color="auto"/>
        <w:left w:val="none" w:sz="0" w:space="0" w:color="auto"/>
        <w:bottom w:val="none" w:sz="0" w:space="0" w:color="auto"/>
        <w:right w:val="none" w:sz="0" w:space="0" w:color="auto"/>
      </w:divBdr>
    </w:div>
    <w:div w:id="872960264">
      <w:bodyDiv w:val="1"/>
      <w:marLeft w:val="0"/>
      <w:marRight w:val="0"/>
      <w:marTop w:val="0"/>
      <w:marBottom w:val="0"/>
      <w:divBdr>
        <w:top w:val="none" w:sz="0" w:space="0" w:color="auto"/>
        <w:left w:val="none" w:sz="0" w:space="0" w:color="auto"/>
        <w:bottom w:val="none" w:sz="0" w:space="0" w:color="auto"/>
        <w:right w:val="none" w:sz="0" w:space="0" w:color="auto"/>
      </w:divBdr>
    </w:div>
    <w:div w:id="893539016">
      <w:bodyDiv w:val="1"/>
      <w:marLeft w:val="0"/>
      <w:marRight w:val="0"/>
      <w:marTop w:val="0"/>
      <w:marBottom w:val="0"/>
      <w:divBdr>
        <w:top w:val="none" w:sz="0" w:space="0" w:color="auto"/>
        <w:left w:val="none" w:sz="0" w:space="0" w:color="auto"/>
        <w:bottom w:val="none" w:sz="0" w:space="0" w:color="auto"/>
        <w:right w:val="none" w:sz="0" w:space="0" w:color="auto"/>
      </w:divBdr>
    </w:div>
    <w:div w:id="902063474">
      <w:bodyDiv w:val="1"/>
      <w:marLeft w:val="0"/>
      <w:marRight w:val="0"/>
      <w:marTop w:val="0"/>
      <w:marBottom w:val="0"/>
      <w:divBdr>
        <w:top w:val="none" w:sz="0" w:space="0" w:color="auto"/>
        <w:left w:val="none" w:sz="0" w:space="0" w:color="auto"/>
        <w:bottom w:val="none" w:sz="0" w:space="0" w:color="auto"/>
        <w:right w:val="none" w:sz="0" w:space="0" w:color="auto"/>
      </w:divBdr>
    </w:div>
    <w:div w:id="916401135">
      <w:bodyDiv w:val="1"/>
      <w:marLeft w:val="0"/>
      <w:marRight w:val="0"/>
      <w:marTop w:val="0"/>
      <w:marBottom w:val="0"/>
      <w:divBdr>
        <w:top w:val="none" w:sz="0" w:space="0" w:color="auto"/>
        <w:left w:val="none" w:sz="0" w:space="0" w:color="auto"/>
        <w:bottom w:val="none" w:sz="0" w:space="0" w:color="auto"/>
        <w:right w:val="none" w:sz="0" w:space="0" w:color="auto"/>
      </w:divBdr>
    </w:div>
    <w:div w:id="919751129">
      <w:bodyDiv w:val="1"/>
      <w:marLeft w:val="0"/>
      <w:marRight w:val="0"/>
      <w:marTop w:val="0"/>
      <w:marBottom w:val="0"/>
      <w:divBdr>
        <w:top w:val="none" w:sz="0" w:space="0" w:color="auto"/>
        <w:left w:val="none" w:sz="0" w:space="0" w:color="auto"/>
        <w:bottom w:val="none" w:sz="0" w:space="0" w:color="auto"/>
        <w:right w:val="none" w:sz="0" w:space="0" w:color="auto"/>
      </w:divBdr>
    </w:div>
    <w:div w:id="1047752738">
      <w:bodyDiv w:val="1"/>
      <w:marLeft w:val="0"/>
      <w:marRight w:val="0"/>
      <w:marTop w:val="0"/>
      <w:marBottom w:val="0"/>
      <w:divBdr>
        <w:top w:val="none" w:sz="0" w:space="0" w:color="auto"/>
        <w:left w:val="none" w:sz="0" w:space="0" w:color="auto"/>
        <w:bottom w:val="none" w:sz="0" w:space="0" w:color="auto"/>
        <w:right w:val="none" w:sz="0" w:space="0" w:color="auto"/>
      </w:divBdr>
    </w:div>
    <w:div w:id="1117335691">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36626193">
      <w:bodyDiv w:val="1"/>
      <w:marLeft w:val="0"/>
      <w:marRight w:val="0"/>
      <w:marTop w:val="0"/>
      <w:marBottom w:val="0"/>
      <w:divBdr>
        <w:top w:val="none" w:sz="0" w:space="0" w:color="auto"/>
        <w:left w:val="none" w:sz="0" w:space="0" w:color="auto"/>
        <w:bottom w:val="none" w:sz="0" w:space="0" w:color="auto"/>
        <w:right w:val="none" w:sz="0" w:space="0" w:color="auto"/>
      </w:divBdr>
    </w:div>
    <w:div w:id="1247568720">
      <w:bodyDiv w:val="1"/>
      <w:marLeft w:val="0"/>
      <w:marRight w:val="0"/>
      <w:marTop w:val="0"/>
      <w:marBottom w:val="0"/>
      <w:divBdr>
        <w:top w:val="none" w:sz="0" w:space="0" w:color="auto"/>
        <w:left w:val="none" w:sz="0" w:space="0" w:color="auto"/>
        <w:bottom w:val="none" w:sz="0" w:space="0" w:color="auto"/>
        <w:right w:val="none" w:sz="0" w:space="0" w:color="auto"/>
      </w:divBdr>
    </w:div>
    <w:div w:id="1318876648">
      <w:bodyDiv w:val="1"/>
      <w:marLeft w:val="0"/>
      <w:marRight w:val="0"/>
      <w:marTop w:val="0"/>
      <w:marBottom w:val="0"/>
      <w:divBdr>
        <w:top w:val="none" w:sz="0" w:space="0" w:color="auto"/>
        <w:left w:val="none" w:sz="0" w:space="0" w:color="auto"/>
        <w:bottom w:val="none" w:sz="0" w:space="0" w:color="auto"/>
        <w:right w:val="none" w:sz="0" w:space="0" w:color="auto"/>
      </w:divBdr>
    </w:div>
    <w:div w:id="1393384298">
      <w:bodyDiv w:val="1"/>
      <w:marLeft w:val="0"/>
      <w:marRight w:val="0"/>
      <w:marTop w:val="0"/>
      <w:marBottom w:val="0"/>
      <w:divBdr>
        <w:top w:val="none" w:sz="0" w:space="0" w:color="auto"/>
        <w:left w:val="none" w:sz="0" w:space="0" w:color="auto"/>
        <w:bottom w:val="none" w:sz="0" w:space="0" w:color="auto"/>
        <w:right w:val="none" w:sz="0" w:space="0" w:color="auto"/>
      </w:divBdr>
    </w:div>
    <w:div w:id="1399325797">
      <w:bodyDiv w:val="1"/>
      <w:marLeft w:val="0"/>
      <w:marRight w:val="0"/>
      <w:marTop w:val="0"/>
      <w:marBottom w:val="0"/>
      <w:divBdr>
        <w:top w:val="none" w:sz="0" w:space="0" w:color="auto"/>
        <w:left w:val="none" w:sz="0" w:space="0" w:color="auto"/>
        <w:bottom w:val="none" w:sz="0" w:space="0" w:color="auto"/>
        <w:right w:val="none" w:sz="0" w:space="0" w:color="auto"/>
      </w:divBdr>
    </w:div>
    <w:div w:id="1412463817">
      <w:bodyDiv w:val="1"/>
      <w:marLeft w:val="0"/>
      <w:marRight w:val="0"/>
      <w:marTop w:val="0"/>
      <w:marBottom w:val="0"/>
      <w:divBdr>
        <w:top w:val="none" w:sz="0" w:space="0" w:color="auto"/>
        <w:left w:val="none" w:sz="0" w:space="0" w:color="auto"/>
        <w:bottom w:val="none" w:sz="0" w:space="0" w:color="auto"/>
        <w:right w:val="none" w:sz="0" w:space="0" w:color="auto"/>
      </w:divBdr>
    </w:div>
    <w:div w:id="1570963549">
      <w:bodyDiv w:val="1"/>
      <w:marLeft w:val="0"/>
      <w:marRight w:val="0"/>
      <w:marTop w:val="0"/>
      <w:marBottom w:val="0"/>
      <w:divBdr>
        <w:top w:val="none" w:sz="0" w:space="0" w:color="auto"/>
        <w:left w:val="none" w:sz="0" w:space="0" w:color="auto"/>
        <w:bottom w:val="none" w:sz="0" w:space="0" w:color="auto"/>
        <w:right w:val="none" w:sz="0" w:space="0" w:color="auto"/>
      </w:divBdr>
    </w:div>
    <w:div w:id="1598244979">
      <w:bodyDiv w:val="1"/>
      <w:marLeft w:val="0"/>
      <w:marRight w:val="0"/>
      <w:marTop w:val="0"/>
      <w:marBottom w:val="0"/>
      <w:divBdr>
        <w:top w:val="none" w:sz="0" w:space="0" w:color="auto"/>
        <w:left w:val="none" w:sz="0" w:space="0" w:color="auto"/>
        <w:bottom w:val="none" w:sz="0" w:space="0" w:color="auto"/>
        <w:right w:val="none" w:sz="0" w:space="0" w:color="auto"/>
      </w:divBdr>
    </w:div>
    <w:div w:id="1606502491">
      <w:bodyDiv w:val="1"/>
      <w:marLeft w:val="0"/>
      <w:marRight w:val="0"/>
      <w:marTop w:val="0"/>
      <w:marBottom w:val="0"/>
      <w:divBdr>
        <w:top w:val="none" w:sz="0" w:space="0" w:color="auto"/>
        <w:left w:val="none" w:sz="0" w:space="0" w:color="auto"/>
        <w:bottom w:val="none" w:sz="0" w:space="0" w:color="auto"/>
        <w:right w:val="none" w:sz="0" w:space="0" w:color="auto"/>
      </w:divBdr>
    </w:div>
    <w:div w:id="1635214436">
      <w:bodyDiv w:val="1"/>
      <w:marLeft w:val="0"/>
      <w:marRight w:val="0"/>
      <w:marTop w:val="0"/>
      <w:marBottom w:val="0"/>
      <w:divBdr>
        <w:top w:val="none" w:sz="0" w:space="0" w:color="auto"/>
        <w:left w:val="none" w:sz="0" w:space="0" w:color="auto"/>
        <w:bottom w:val="none" w:sz="0" w:space="0" w:color="auto"/>
        <w:right w:val="none" w:sz="0" w:space="0" w:color="auto"/>
      </w:divBdr>
    </w:div>
    <w:div w:id="1635334861">
      <w:bodyDiv w:val="1"/>
      <w:marLeft w:val="0"/>
      <w:marRight w:val="0"/>
      <w:marTop w:val="0"/>
      <w:marBottom w:val="0"/>
      <w:divBdr>
        <w:top w:val="none" w:sz="0" w:space="0" w:color="auto"/>
        <w:left w:val="none" w:sz="0" w:space="0" w:color="auto"/>
        <w:bottom w:val="none" w:sz="0" w:space="0" w:color="auto"/>
        <w:right w:val="none" w:sz="0" w:space="0" w:color="auto"/>
      </w:divBdr>
    </w:div>
    <w:div w:id="1747728102">
      <w:bodyDiv w:val="1"/>
      <w:marLeft w:val="0"/>
      <w:marRight w:val="0"/>
      <w:marTop w:val="0"/>
      <w:marBottom w:val="0"/>
      <w:divBdr>
        <w:top w:val="none" w:sz="0" w:space="0" w:color="auto"/>
        <w:left w:val="none" w:sz="0" w:space="0" w:color="auto"/>
        <w:bottom w:val="none" w:sz="0" w:space="0" w:color="auto"/>
        <w:right w:val="none" w:sz="0" w:space="0" w:color="auto"/>
      </w:divBdr>
    </w:div>
    <w:div w:id="1751192278">
      <w:bodyDiv w:val="1"/>
      <w:marLeft w:val="0"/>
      <w:marRight w:val="0"/>
      <w:marTop w:val="0"/>
      <w:marBottom w:val="0"/>
      <w:divBdr>
        <w:top w:val="none" w:sz="0" w:space="0" w:color="auto"/>
        <w:left w:val="none" w:sz="0" w:space="0" w:color="auto"/>
        <w:bottom w:val="none" w:sz="0" w:space="0" w:color="auto"/>
        <w:right w:val="none" w:sz="0" w:space="0" w:color="auto"/>
      </w:divBdr>
    </w:div>
    <w:div w:id="1765572138">
      <w:bodyDiv w:val="1"/>
      <w:marLeft w:val="0"/>
      <w:marRight w:val="0"/>
      <w:marTop w:val="0"/>
      <w:marBottom w:val="0"/>
      <w:divBdr>
        <w:top w:val="none" w:sz="0" w:space="0" w:color="auto"/>
        <w:left w:val="none" w:sz="0" w:space="0" w:color="auto"/>
        <w:bottom w:val="none" w:sz="0" w:space="0" w:color="auto"/>
        <w:right w:val="none" w:sz="0" w:space="0" w:color="auto"/>
      </w:divBdr>
    </w:div>
    <w:div w:id="1779442415">
      <w:bodyDiv w:val="1"/>
      <w:marLeft w:val="0"/>
      <w:marRight w:val="0"/>
      <w:marTop w:val="0"/>
      <w:marBottom w:val="0"/>
      <w:divBdr>
        <w:top w:val="none" w:sz="0" w:space="0" w:color="auto"/>
        <w:left w:val="none" w:sz="0" w:space="0" w:color="auto"/>
        <w:bottom w:val="none" w:sz="0" w:space="0" w:color="auto"/>
        <w:right w:val="none" w:sz="0" w:space="0" w:color="auto"/>
      </w:divBdr>
    </w:div>
    <w:div w:id="1783766145">
      <w:bodyDiv w:val="1"/>
      <w:marLeft w:val="0"/>
      <w:marRight w:val="0"/>
      <w:marTop w:val="0"/>
      <w:marBottom w:val="0"/>
      <w:divBdr>
        <w:top w:val="none" w:sz="0" w:space="0" w:color="auto"/>
        <w:left w:val="none" w:sz="0" w:space="0" w:color="auto"/>
        <w:bottom w:val="none" w:sz="0" w:space="0" w:color="auto"/>
        <w:right w:val="none" w:sz="0" w:space="0" w:color="auto"/>
      </w:divBdr>
    </w:div>
    <w:div w:id="1792820888">
      <w:bodyDiv w:val="1"/>
      <w:marLeft w:val="0"/>
      <w:marRight w:val="0"/>
      <w:marTop w:val="0"/>
      <w:marBottom w:val="0"/>
      <w:divBdr>
        <w:top w:val="none" w:sz="0" w:space="0" w:color="auto"/>
        <w:left w:val="none" w:sz="0" w:space="0" w:color="auto"/>
        <w:bottom w:val="none" w:sz="0" w:space="0" w:color="auto"/>
        <w:right w:val="none" w:sz="0" w:space="0" w:color="auto"/>
      </w:divBdr>
    </w:div>
    <w:div w:id="1837377609">
      <w:bodyDiv w:val="1"/>
      <w:marLeft w:val="0"/>
      <w:marRight w:val="0"/>
      <w:marTop w:val="0"/>
      <w:marBottom w:val="0"/>
      <w:divBdr>
        <w:top w:val="none" w:sz="0" w:space="0" w:color="auto"/>
        <w:left w:val="none" w:sz="0" w:space="0" w:color="auto"/>
        <w:bottom w:val="none" w:sz="0" w:space="0" w:color="auto"/>
        <w:right w:val="none" w:sz="0" w:space="0" w:color="auto"/>
      </w:divBdr>
    </w:div>
    <w:div w:id="1877692049">
      <w:bodyDiv w:val="1"/>
      <w:marLeft w:val="0"/>
      <w:marRight w:val="0"/>
      <w:marTop w:val="0"/>
      <w:marBottom w:val="0"/>
      <w:divBdr>
        <w:top w:val="none" w:sz="0" w:space="0" w:color="auto"/>
        <w:left w:val="none" w:sz="0" w:space="0" w:color="auto"/>
        <w:bottom w:val="none" w:sz="0" w:space="0" w:color="auto"/>
        <w:right w:val="none" w:sz="0" w:space="0" w:color="auto"/>
      </w:divBdr>
    </w:div>
    <w:div w:id="1880623249">
      <w:bodyDiv w:val="1"/>
      <w:marLeft w:val="0"/>
      <w:marRight w:val="0"/>
      <w:marTop w:val="0"/>
      <w:marBottom w:val="0"/>
      <w:divBdr>
        <w:top w:val="none" w:sz="0" w:space="0" w:color="auto"/>
        <w:left w:val="none" w:sz="0" w:space="0" w:color="auto"/>
        <w:bottom w:val="none" w:sz="0" w:space="0" w:color="auto"/>
        <w:right w:val="none" w:sz="0" w:space="0" w:color="auto"/>
      </w:divBdr>
    </w:div>
    <w:div w:id="1916279588">
      <w:bodyDiv w:val="1"/>
      <w:marLeft w:val="0"/>
      <w:marRight w:val="0"/>
      <w:marTop w:val="0"/>
      <w:marBottom w:val="0"/>
      <w:divBdr>
        <w:top w:val="none" w:sz="0" w:space="0" w:color="auto"/>
        <w:left w:val="none" w:sz="0" w:space="0" w:color="auto"/>
        <w:bottom w:val="none" w:sz="0" w:space="0" w:color="auto"/>
        <w:right w:val="none" w:sz="0" w:space="0" w:color="auto"/>
      </w:divBdr>
    </w:div>
    <w:div w:id="1921864609">
      <w:bodyDiv w:val="1"/>
      <w:marLeft w:val="0"/>
      <w:marRight w:val="0"/>
      <w:marTop w:val="0"/>
      <w:marBottom w:val="0"/>
      <w:divBdr>
        <w:top w:val="none" w:sz="0" w:space="0" w:color="auto"/>
        <w:left w:val="none" w:sz="0" w:space="0" w:color="auto"/>
        <w:bottom w:val="none" w:sz="0" w:space="0" w:color="auto"/>
        <w:right w:val="none" w:sz="0" w:space="0" w:color="auto"/>
      </w:divBdr>
    </w:div>
    <w:div w:id="1924992319">
      <w:bodyDiv w:val="1"/>
      <w:marLeft w:val="0"/>
      <w:marRight w:val="0"/>
      <w:marTop w:val="0"/>
      <w:marBottom w:val="0"/>
      <w:divBdr>
        <w:top w:val="none" w:sz="0" w:space="0" w:color="auto"/>
        <w:left w:val="none" w:sz="0" w:space="0" w:color="auto"/>
        <w:bottom w:val="none" w:sz="0" w:space="0" w:color="auto"/>
        <w:right w:val="none" w:sz="0" w:space="0" w:color="auto"/>
      </w:divBdr>
    </w:div>
    <w:div w:id="1940721041">
      <w:bodyDiv w:val="1"/>
      <w:marLeft w:val="0"/>
      <w:marRight w:val="0"/>
      <w:marTop w:val="0"/>
      <w:marBottom w:val="0"/>
      <w:divBdr>
        <w:top w:val="none" w:sz="0" w:space="0" w:color="auto"/>
        <w:left w:val="none" w:sz="0" w:space="0" w:color="auto"/>
        <w:bottom w:val="none" w:sz="0" w:space="0" w:color="auto"/>
        <w:right w:val="none" w:sz="0" w:space="0" w:color="auto"/>
      </w:divBdr>
    </w:div>
    <w:div w:id="1952858151">
      <w:bodyDiv w:val="1"/>
      <w:marLeft w:val="0"/>
      <w:marRight w:val="0"/>
      <w:marTop w:val="0"/>
      <w:marBottom w:val="0"/>
      <w:divBdr>
        <w:top w:val="none" w:sz="0" w:space="0" w:color="auto"/>
        <w:left w:val="none" w:sz="0" w:space="0" w:color="auto"/>
        <w:bottom w:val="none" w:sz="0" w:space="0" w:color="auto"/>
        <w:right w:val="none" w:sz="0" w:space="0" w:color="auto"/>
      </w:divBdr>
    </w:div>
    <w:div w:id="2139686903">
      <w:bodyDiv w:val="1"/>
      <w:marLeft w:val="0"/>
      <w:marRight w:val="0"/>
      <w:marTop w:val="0"/>
      <w:marBottom w:val="0"/>
      <w:divBdr>
        <w:top w:val="none" w:sz="0" w:space="0" w:color="auto"/>
        <w:left w:val="none" w:sz="0" w:space="0" w:color="auto"/>
        <w:bottom w:val="none" w:sz="0" w:space="0" w:color="auto"/>
        <w:right w:val="none" w:sz="0" w:space="0" w:color="auto"/>
      </w:divBdr>
    </w:div>
    <w:div w:id="21397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0C0E-7B79-4180-9656-E44DF33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12265</Words>
  <Characters>69914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Ioannidou</dc:creator>
  <cp:keywords/>
  <dc:description/>
  <cp:lastModifiedBy>Maria Matsi</cp:lastModifiedBy>
  <cp:revision>1</cp:revision>
  <cp:lastPrinted>2022-09-22T10:55:00Z</cp:lastPrinted>
  <dcterms:created xsi:type="dcterms:W3CDTF">2022-11-16T13:17:00Z</dcterms:created>
  <dcterms:modified xsi:type="dcterms:W3CDTF">2022-11-16T13:17:00Z</dcterms:modified>
</cp:coreProperties>
</file>