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3B514" w14:textId="4F6F463B" w:rsidR="00214C37" w:rsidRPr="00CF2C58" w:rsidRDefault="00214C37" w:rsidP="00CF2C58">
      <w:pPr>
        <w:spacing w:after="0" w:line="360" w:lineRule="auto"/>
        <w:jc w:val="right"/>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0"/>
        <w:gridCol w:w="8256"/>
      </w:tblGrid>
      <w:tr w:rsidR="003A1AF7" w:rsidRPr="00CE1953" w14:paraId="4EDECF3A" w14:textId="77777777" w:rsidTr="00CA62F7">
        <w:tc>
          <w:tcPr>
            <w:tcW w:w="9626" w:type="dxa"/>
            <w:gridSpan w:val="2"/>
          </w:tcPr>
          <w:p w14:paraId="43632DBF" w14:textId="280A62DB" w:rsidR="006D275F" w:rsidRPr="00AB0DC5" w:rsidRDefault="00AB0DC5" w:rsidP="00761AA5">
            <w:pPr>
              <w:spacing w:line="360" w:lineRule="auto"/>
              <w:jc w:val="center"/>
              <w:rPr>
                <w:rFonts w:ascii="Arial" w:hAnsi="Arial" w:cs="Arial"/>
                <w:b/>
                <w:sz w:val="24"/>
                <w:szCs w:val="24"/>
                <w:lang w:val="en-GB"/>
              </w:rPr>
            </w:pPr>
            <w:r>
              <w:rPr>
                <w:rFonts w:ascii="Arial" w:hAnsi="Arial" w:cs="Arial"/>
                <w:b/>
                <w:sz w:val="24"/>
                <w:szCs w:val="24"/>
                <w:lang w:val="en-GB"/>
              </w:rPr>
              <w:t>BILL</w:t>
            </w:r>
            <w:r w:rsidRPr="00AB0DC5">
              <w:rPr>
                <w:rFonts w:ascii="Arial" w:hAnsi="Arial" w:cs="Arial"/>
                <w:b/>
                <w:sz w:val="24"/>
                <w:szCs w:val="24"/>
                <w:lang w:val="en-GB"/>
              </w:rPr>
              <w:t xml:space="preserve"> </w:t>
            </w:r>
            <w:r>
              <w:rPr>
                <w:rFonts w:ascii="Arial" w:hAnsi="Arial" w:cs="Arial"/>
                <w:b/>
                <w:sz w:val="24"/>
                <w:szCs w:val="24"/>
                <w:lang w:val="en-GB"/>
              </w:rPr>
              <w:t>ON</w:t>
            </w:r>
            <w:r w:rsidR="00176D71" w:rsidRPr="00AB0DC5">
              <w:rPr>
                <w:rFonts w:ascii="Arial" w:hAnsi="Arial" w:cs="Arial"/>
                <w:b/>
                <w:sz w:val="24"/>
                <w:szCs w:val="24"/>
                <w:lang w:val="en-GB"/>
              </w:rPr>
              <w:t xml:space="preserve"> </w:t>
            </w:r>
            <w:r>
              <w:rPr>
                <w:rFonts w:ascii="Arial" w:hAnsi="Arial" w:cs="Arial"/>
                <w:b/>
                <w:sz w:val="24"/>
                <w:szCs w:val="24"/>
                <w:lang w:val="en-GB"/>
              </w:rPr>
              <w:t>THE DISTRIBUTED LEDGER TECHNOLOGY LAW OF 2021</w:t>
            </w:r>
          </w:p>
        </w:tc>
      </w:tr>
      <w:tr w:rsidR="00D5633E" w:rsidRPr="00AB0DC5" w14:paraId="0441E2CA" w14:textId="77777777" w:rsidTr="00CA62F7">
        <w:tc>
          <w:tcPr>
            <w:tcW w:w="9626" w:type="dxa"/>
            <w:gridSpan w:val="2"/>
          </w:tcPr>
          <w:p w14:paraId="6A4889EF" w14:textId="77777777" w:rsidR="00AB0DC5" w:rsidRDefault="00AB0DC5" w:rsidP="00AB0DC5">
            <w:pPr>
              <w:spacing w:line="360" w:lineRule="auto"/>
              <w:jc w:val="center"/>
              <w:rPr>
                <w:rFonts w:ascii="Arial" w:hAnsi="Arial" w:cs="Arial"/>
                <w:b/>
                <w:sz w:val="24"/>
                <w:szCs w:val="24"/>
                <w:lang w:val="en-GB"/>
              </w:rPr>
            </w:pPr>
          </w:p>
          <w:p w14:paraId="54C0D1EA" w14:textId="7DD7E001" w:rsidR="00D5633E" w:rsidRPr="00AB0DC5" w:rsidRDefault="00AB0DC5" w:rsidP="00AB0DC5">
            <w:pPr>
              <w:spacing w:line="360" w:lineRule="auto"/>
              <w:jc w:val="center"/>
              <w:rPr>
                <w:rFonts w:ascii="Arial" w:hAnsi="Arial" w:cs="Arial"/>
                <w:b/>
                <w:sz w:val="24"/>
                <w:szCs w:val="24"/>
                <w:lang w:val="en-GB"/>
              </w:rPr>
            </w:pPr>
            <w:r w:rsidRPr="00AB0DC5">
              <w:rPr>
                <w:rFonts w:ascii="Arial" w:hAnsi="Arial" w:cs="Arial"/>
                <w:b/>
                <w:sz w:val="24"/>
                <w:szCs w:val="24"/>
                <w:lang w:val="en-GB"/>
              </w:rPr>
              <w:t xml:space="preserve">The present English text is for </w:t>
            </w:r>
            <w:r>
              <w:rPr>
                <w:rFonts w:ascii="Arial" w:hAnsi="Arial" w:cs="Arial"/>
                <w:b/>
                <w:sz w:val="24"/>
                <w:szCs w:val="24"/>
                <w:lang w:val="en-GB"/>
              </w:rPr>
              <w:t>informative</w:t>
            </w:r>
            <w:r w:rsidRPr="00AB0DC5">
              <w:rPr>
                <w:rFonts w:ascii="Arial" w:hAnsi="Arial" w:cs="Arial"/>
                <w:b/>
                <w:sz w:val="24"/>
                <w:szCs w:val="24"/>
                <w:lang w:val="en-GB"/>
              </w:rPr>
              <w:t xml:space="preserve"> purposes only and is not legally binding. The</w:t>
            </w:r>
            <w:r>
              <w:rPr>
                <w:rFonts w:ascii="Arial" w:hAnsi="Arial" w:cs="Arial"/>
                <w:b/>
                <w:sz w:val="24"/>
                <w:szCs w:val="24"/>
                <w:lang w:val="en-GB"/>
              </w:rPr>
              <w:t xml:space="preserve"> </w:t>
            </w:r>
            <w:r w:rsidRPr="00AB0DC5">
              <w:rPr>
                <w:rFonts w:ascii="Arial" w:hAnsi="Arial" w:cs="Arial"/>
                <w:b/>
                <w:sz w:val="24"/>
                <w:szCs w:val="24"/>
                <w:lang w:val="en-GB"/>
              </w:rPr>
              <w:t>legally binding document is in the Greek language.</w:t>
            </w:r>
          </w:p>
        </w:tc>
      </w:tr>
      <w:tr w:rsidR="00DE429E" w:rsidRPr="00CA62F7" w14:paraId="75F19F49" w14:textId="77777777" w:rsidTr="00CA62F7">
        <w:tc>
          <w:tcPr>
            <w:tcW w:w="9626" w:type="dxa"/>
            <w:gridSpan w:val="2"/>
          </w:tcPr>
          <w:p w14:paraId="40CBF90F" w14:textId="77777777" w:rsidR="00AB0DC5" w:rsidRDefault="00AB0DC5" w:rsidP="004B5F3B">
            <w:pPr>
              <w:spacing w:line="360" w:lineRule="auto"/>
              <w:rPr>
                <w:rFonts w:ascii="Arial" w:hAnsi="Arial" w:cs="Arial"/>
                <w:b/>
                <w:sz w:val="24"/>
                <w:szCs w:val="24"/>
                <w:u w:val="single"/>
                <w:lang w:val="en-GB"/>
              </w:rPr>
            </w:pPr>
          </w:p>
          <w:p w14:paraId="6EA61E9F" w14:textId="755B0B43" w:rsidR="003B51FD" w:rsidRPr="00AB0DC5" w:rsidRDefault="00AB0DC5" w:rsidP="003129B5">
            <w:pPr>
              <w:spacing w:line="360" w:lineRule="auto"/>
              <w:jc w:val="center"/>
              <w:rPr>
                <w:rFonts w:ascii="Arial" w:hAnsi="Arial" w:cs="Arial"/>
                <w:b/>
                <w:sz w:val="24"/>
                <w:szCs w:val="24"/>
                <w:u w:val="single"/>
                <w:lang w:val="en-GB"/>
              </w:rPr>
            </w:pPr>
            <w:r>
              <w:rPr>
                <w:rFonts w:ascii="Arial" w:hAnsi="Arial" w:cs="Arial"/>
                <w:b/>
                <w:sz w:val="24"/>
                <w:szCs w:val="24"/>
                <w:u w:val="single"/>
                <w:lang w:val="en-GB"/>
              </w:rPr>
              <w:t>ORDER OF SECTIONS</w:t>
            </w:r>
          </w:p>
        </w:tc>
      </w:tr>
      <w:tr w:rsidR="003129B5" w:rsidRPr="00CA62F7" w14:paraId="48C6BD15" w14:textId="77777777" w:rsidTr="00CA62F7">
        <w:tc>
          <w:tcPr>
            <w:tcW w:w="9626" w:type="dxa"/>
            <w:gridSpan w:val="2"/>
          </w:tcPr>
          <w:p w14:paraId="2FED9701" w14:textId="4F330F4B" w:rsidR="003129B5" w:rsidRPr="00CA62F7" w:rsidRDefault="00AB0DC5" w:rsidP="003129B5">
            <w:pPr>
              <w:spacing w:line="360" w:lineRule="auto"/>
              <w:ind w:left="571"/>
              <w:jc w:val="center"/>
              <w:rPr>
                <w:rFonts w:ascii="Arial" w:hAnsi="Arial" w:cs="Arial"/>
                <w:b/>
                <w:sz w:val="24"/>
                <w:szCs w:val="24"/>
                <w:u w:val="single"/>
              </w:rPr>
            </w:pPr>
            <w:bookmarkStart w:id="0" w:name="_Hlk80970545"/>
            <w:r w:rsidRPr="00AB0DC5">
              <w:rPr>
                <w:rFonts w:ascii="Arial" w:hAnsi="Arial" w:cs="Arial"/>
                <w:b/>
                <w:sz w:val="24"/>
                <w:szCs w:val="24"/>
                <w:u w:val="single"/>
              </w:rPr>
              <w:t>PART I – INTRODUCTORY PROVISIONS</w:t>
            </w:r>
          </w:p>
        </w:tc>
      </w:tr>
      <w:bookmarkEnd w:id="0"/>
      <w:tr w:rsidR="003129B5" w:rsidRPr="00CA62F7" w14:paraId="2F05C4A8" w14:textId="77777777" w:rsidTr="00CA62F7">
        <w:tc>
          <w:tcPr>
            <w:tcW w:w="9626" w:type="dxa"/>
            <w:gridSpan w:val="2"/>
          </w:tcPr>
          <w:p w14:paraId="0B509F8E" w14:textId="77777777" w:rsidR="003129B5" w:rsidRPr="00CA62F7" w:rsidRDefault="003129B5" w:rsidP="00FF5DE9">
            <w:pPr>
              <w:spacing w:line="360" w:lineRule="auto"/>
              <w:jc w:val="both"/>
              <w:rPr>
                <w:rFonts w:ascii="Arial" w:hAnsi="Arial" w:cs="Arial"/>
                <w:sz w:val="24"/>
                <w:szCs w:val="24"/>
              </w:rPr>
            </w:pPr>
          </w:p>
        </w:tc>
      </w:tr>
      <w:tr w:rsidR="003A4C04" w:rsidRPr="00CA62F7" w14:paraId="473203C2" w14:textId="77777777" w:rsidTr="00CA62F7">
        <w:tc>
          <w:tcPr>
            <w:tcW w:w="1370" w:type="dxa"/>
          </w:tcPr>
          <w:p w14:paraId="35AD8734" w14:textId="4C224A35" w:rsidR="007E2DE7" w:rsidRPr="00AB0DC5" w:rsidRDefault="00AB0DC5" w:rsidP="00FF5DE9">
            <w:pPr>
              <w:spacing w:line="360" w:lineRule="auto"/>
              <w:jc w:val="both"/>
              <w:rPr>
                <w:rFonts w:ascii="Arial" w:hAnsi="Arial" w:cs="Arial"/>
                <w:sz w:val="24"/>
                <w:szCs w:val="24"/>
                <w:lang w:val="en-GB"/>
              </w:rPr>
            </w:pPr>
            <w:r>
              <w:rPr>
                <w:rFonts w:ascii="Arial" w:hAnsi="Arial" w:cs="Arial"/>
                <w:sz w:val="24"/>
                <w:szCs w:val="24"/>
                <w:lang w:val="en-GB"/>
              </w:rPr>
              <w:t>Preamble</w:t>
            </w:r>
          </w:p>
          <w:p w14:paraId="0B56321B" w14:textId="18CC2E00" w:rsidR="003A4C04"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917D2C" w:rsidRPr="00CA62F7">
              <w:rPr>
                <w:rFonts w:ascii="Arial" w:hAnsi="Arial" w:cs="Arial"/>
                <w:sz w:val="24"/>
                <w:szCs w:val="24"/>
              </w:rPr>
              <w:t>1.</w:t>
            </w:r>
          </w:p>
        </w:tc>
        <w:tc>
          <w:tcPr>
            <w:tcW w:w="8256" w:type="dxa"/>
          </w:tcPr>
          <w:p w14:paraId="78BD1AB6" w14:textId="77777777" w:rsidR="007E2DE7" w:rsidRDefault="007E2DE7" w:rsidP="00FF5DE9">
            <w:pPr>
              <w:spacing w:line="360" w:lineRule="auto"/>
              <w:jc w:val="both"/>
              <w:rPr>
                <w:rFonts w:ascii="Arial" w:hAnsi="Arial" w:cs="Arial"/>
                <w:sz w:val="24"/>
                <w:szCs w:val="24"/>
              </w:rPr>
            </w:pPr>
          </w:p>
          <w:p w14:paraId="04CCFDD2" w14:textId="097B03EF" w:rsidR="00917D2C"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Summary Title</w:t>
            </w:r>
            <w:r w:rsidR="00917D2C" w:rsidRPr="00CA62F7">
              <w:rPr>
                <w:rFonts w:ascii="Arial" w:hAnsi="Arial" w:cs="Arial"/>
                <w:sz w:val="24"/>
                <w:szCs w:val="24"/>
              </w:rPr>
              <w:t xml:space="preserve"> </w:t>
            </w:r>
          </w:p>
        </w:tc>
      </w:tr>
      <w:tr w:rsidR="003A4C04" w:rsidRPr="00CA62F7" w14:paraId="3B41A567" w14:textId="77777777" w:rsidTr="00CA62F7">
        <w:tc>
          <w:tcPr>
            <w:tcW w:w="1370" w:type="dxa"/>
          </w:tcPr>
          <w:p w14:paraId="64C6F23B" w14:textId="7A4718B7" w:rsidR="003A4C04"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917D2C" w:rsidRPr="00CA62F7">
              <w:rPr>
                <w:rFonts w:ascii="Arial" w:hAnsi="Arial" w:cs="Arial"/>
                <w:sz w:val="24"/>
                <w:szCs w:val="24"/>
              </w:rPr>
              <w:t>2.</w:t>
            </w:r>
          </w:p>
        </w:tc>
        <w:tc>
          <w:tcPr>
            <w:tcW w:w="8256" w:type="dxa"/>
          </w:tcPr>
          <w:p w14:paraId="3F47A996" w14:textId="199E2756" w:rsidR="00917D2C" w:rsidRPr="00AB0DC5" w:rsidRDefault="00AB0DC5" w:rsidP="00FF5DE9">
            <w:pPr>
              <w:spacing w:line="360" w:lineRule="auto"/>
              <w:jc w:val="both"/>
              <w:rPr>
                <w:rFonts w:ascii="Arial" w:hAnsi="Arial" w:cs="Arial"/>
                <w:sz w:val="24"/>
                <w:szCs w:val="24"/>
                <w:lang w:val="en-GB"/>
              </w:rPr>
            </w:pPr>
            <w:r>
              <w:rPr>
                <w:rFonts w:ascii="Arial" w:hAnsi="Arial" w:cs="Arial"/>
                <w:sz w:val="24"/>
                <w:szCs w:val="24"/>
                <w:lang w:val="en-GB"/>
              </w:rPr>
              <w:t>Interpretation</w:t>
            </w:r>
          </w:p>
        </w:tc>
      </w:tr>
      <w:tr w:rsidR="003A4C04" w:rsidRPr="00CA62F7" w14:paraId="2703EC54" w14:textId="77777777" w:rsidTr="00CA62F7">
        <w:tc>
          <w:tcPr>
            <w:tcW w:w="1370" w:type="dxa"/>
          </w:tcPr>
          <w:p w14:paraId="607325F3" w14:textId="7F3E88F4" w:rsidR="003A4C04"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917D2C" w:rsidRPr="00CA62F7">
              <w:rPr>
                <w:rFonts w:ascii="Arial" w:hAnsi="Arial" w:cs="Arial"/>
                <w:sz w:val="24"/>
                <w:szCs w:val="24"/>
              </w:rPr>
              <w:t>3.</w:t>
            </w:r>
          </w:p>
        </w:tc>
        <w:tc>
          <w:tcPr>
            <w:tcW w:w="8256" w:type="dxa"/>
          </w:tcPr>
          <w:p w14:paraId="3C83CAB2" w14:textId="39C141BF" w:rsidR="00917D2C" w:rsidRPr="007E2DE7" w:rsidRDefault="00AB0DC5" w:rsidP="00FF5DE9">
            <w:pPr>
              <w:spacing w:line="360" w:lineRule="auto"/>
              <w:jc w:val="both"/>
              <w:rPr>
                <w:rFonts w:ascii="Arial" w:hAnsi="Arial" w:cs="Arial"/>
                <w:sz w:val="24"/>
                <w:szCs w:val="24"/>
              </w:rPr>
            </w:pPr>
            <w:r>
              <w:rPr>
                <w:rFonts w:ascii="Arial" w:hAnsi="Arial" w:cs="Arial"/>
                <w:sz w:val="24"/>
                <w:szCs w:val="24"/>
                <w:lang w:val="en-GB"/>
              </w:rPr>
              <w:t>Scope of Application</w:t>
            </w:r>
            <w:r w:rsidR="007E2DE7">
              <w:rPr>
                <w:rFonts w:ascii="Arial" w:hAnsi="Arial" w:cs="Arial"/>
                <w:sz w:val="24"/>
                <w:szCs w:val="24"/>
              </w:rPr>
              <w:t xml:space="preserve"> </w:t>
            </w:r>
          </w:p>
        </w:tc>
      </w:tr>
      <w:tr w:rsidR="003129B5" w:rsidRPr="00CA62F7" w14:paraId="444A9476" w14:textId="77777777" w:rsidTr="00CA62F7">
        <w:tc>
          <w:tcPr>
            <w:tcW w:w="1370" w:type="dxa"/>
          </w:tcPr>
          <w:p w14:paraId="47BBEED5" w14:textId="77777777" w:rsidR="003129B5" w:rsidRPr="00CA62F7" w:rsidRDefault="003129B5" w:rsidP="00FF5DE9">
            <w:pPr>
              <w:spacing w:line="360" w:lineRule="auto"/>
              <w:jc w:val="both"/>
              <w:rPr>
                <w:rFonts w:ascii="Arial" w:hAnsi="Arial" w:cs="Arial"/>
                <w:sz w:val="24"/>
                <w:szCs w:val="24"/>
              </w:rPr>
            </w:pPr>
          </w:p>
        </w:tc>
        <w:tc>
          <w:tcPr>
            <w:tcW w:w="8256" w:type="dxa"/>
          </w:tcPr>
          <w:p w14:paraId="0FC644D0" w14:textId="77777777" w:rsidR="003129B5" w:rsidRPr="00CA62F7" w:rsidRDefault="003129B5" w:rsidP="00FF5DE9">
            <w:pPr>
              <w:spacing w:line="360" w:lineRule="auto"/>
              <w:jc w:val="both"/>
              <w:rPr>
                <w:rFonts w:ascii="Arial" w:hAnsi="Arial" w:cs="Arial"/>
                <w:sz w:val="24"/>
                <w:szCs w:val="24"/>
              </w:rPr>
            </w:pPr>
          </w:p>
        </w:tc>
      </w:tr>
      <w:tr w:rsidR="003129B5" w:rsidRPr="00CE1953" w14:paraId="18A03DA7" w14:textId="77777777" w:rsidTr="00CA62F7">
        <w:tc>
          <w:tcPr>
            <w:tcW w:w="9626" w:type="dxa"/>
            <w:gridSpan w:val="2"/>
          </w:tcPr>
          <w:p w14:paraId="7C2E55D8" w14:textId="0D1FD9EE" w:rsidR="003129B5" w:rsidRPr="00AB0DC5" w:rsidRDefault="00AB0DC5" w:rsidP="00087C66">
            <w:pPr>
              <w:spacing w:line="360" w:lineRule="auto"/>
              <w:jc w:val="center"/>
              <w:rPr>
                <w:rFonts w:ascii="Arial" w:hAnsi="Arial" w:cs="Arial"/>
                <w:b/>
                <w:bCs/>
                <w:sz w:val="24"/>
                <w:szCs w:val="24"/>
                <w:u w:val="single"/>
                <w:lang w:val="en-GB"/>
              </w:rPr>
            </w:pPr>
            <w:r w:rsidRPr="00AB0DC5">
              <w:rPr>
                <w:rFonts w:ascii="Arial" w:hAnsi="Arial" w:cs="Arial"/>
                <w:b/>
                <w:bCs/>
                <w:sz w:val="24"/>
                <w:szCs w:val="24"/>
                <w:u w:val="single"/>
                <w:lang w:val="en-GB"/>
              </w:rPr>
              <w:t>PART II – PROPERTY STATUS OF TOKENS</w:t>
            </w:r>
          </w:p>
        </w:tc>
      </w:tr>
      <w:tr w:rsidR="003129B5" w:rsidRPr="00CE1953" w14:paraId="6D4FC728" w14:textId="77777777" w:rsidTr="00CA62F7">
        <w:tc>
          <w:tcPr>
            <w:tcW w:w="9626" w:type="dxa"/>
            <w:gridSpan w:val="2"/>
          </w:tcPr>
          <w:p w14:paraId="34C4647C" w14:textId="77777777" w:rsidR="003129B5" w:rsidRPr="00AB0DC5" w:rsidRDefault="003129B5" w:rsidP="00087C66">
            <w:pPr>
              <w:spacing w:line="360" w:lineRule="auto"/>
              <w:rPr>
                <w:rFonts w:ascii="Arial" w:hAnsi="Arial" w:cs="Arial"/>
                <w:sz w:val="24"/>
                <w:szCs w:val="24"/>
                <w:lang w:val="en-GB"/>
              </w:rPr>
            </w:pPr>
          </w:p>
        </w:tc>
      </w:tr>
      <w:tr w:rsidR="003A4C04" w:rsidRPr="00CA62F7" w14:paraId="4A171D76" w14:textId="77777777" w:rsidTr="00CA62F7">
        <w:tc>
          <w:tcPr>
            <w:tcW w:w="1370" w:type="dxa"/>
          </w:tcPr>
          <w:p w14:paraId="289828C4" w14:textId="3D6278B5" w:rsidR="003A4C04"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087C66">
              <w:rPr>
                <w:rFonts w:ascii="Arial" w:hAnsi="Arial" w:cs="Arial"/>
                <w:sz w:val="24"/>
                <w:szCs w:val="24"/>
              </w:rPr>
              <w:t>4</w:t>
            </w:r>
            <w:r w:rsidR="00B332F0" w:rsidRPr="00CA62F7">
              <w:rPr>
                <w:rFonts w:ascii="Arial" w:hAnsi="Arial" w:cs="Arial"/>
                <w:sz w:val="24"/>
                <w:szCs w:val="24"/>
              </w:rPr>
              <w:t>.</w:t>
            </w:r>
          </w:p>
        </w:tc>
        <w:tc>
          <w:tcPr>
            <w:tcW w:w="8256" w:type="dxa"/>
          </w:tcPr>
          <w:p w14:paraId="7060BBF2" w14:textId="34D1AA1C" w:rsidR="00E45E9E" w:rsidRPr="00CA62F7" w:rsidRDefault="00AB0DC5" w:rsidP="00FF5DE9">
            <w:pPr>
              <w:spacing w:line="360" w:lineRule="auto"/>
              <w:jc w:val="both"/>
              <w:rPr>
                <w:rFonts w:ascii="Arial" w:hAnsi="Arial" w:cs="Arial"/>
                <w:sz w:val="24"/>
                <w:szCs w:val="24"/>
              </w:rPr>
            </w:pPr>
            <w:r w:rsidRPr="00AB0DC5">
              <w:rPr>
                <w:rFonts w:ascii="Arial" w:hAnsi="Arial" w:cs="Arial"/>
                <w:sz w:val="24"/>
                <w:szCs w:val="24"/>
              </w:rPr>
              <w:t xml:space="preserve">Rights </w:t>
            </w:r>
            <w:proofErr w:type="spellStart"/>
            <w:r w:rsidRPr="00AB0DC5">
              <w:rPr>
                <w:rFonts w:ascii="Arial" w:hAnsi="Arial" w:cs="Arial"/>
                <w:sz w:val="24"/>
                <w:szCs w:val="24"/>
              </w:rPr>
              <w:t>to</w:t>
            </w:r>
            <w:proofErr w:type="spellEnd"/>
            <w:r w:rsidRPr="00AB0DC5">
              <w:rPr>
                <w:rFonts w:ascii="Arial" w:hAnsi="Arial" w:cs="Arial"/>
                <w:sz w:val="24"/>
                <w:szCs w:val="24"/>
              </w:rPr>
              <w:t xml:space="preserve"> </w:t>
            </w:r>
            <w:proofErr w:type="spellStart"/>
            <w:r w:rsidRPr="00AB0DC5">
              <w:rPr>
                <w:rFonts w:ascii="Arial" w:hAnsi="Arial" w:cs="Arial"/>
                <w:sz w:val="24"/>
                <w:szCs w:val="24"/>
              </w:rPr>
              <w:t>tokens</w:t>
            </w:r>
            <w:proofErr w:type="spellEnd"/>
          </w:p>
        </w:tc>
      </w:tr>
      <w:tr w:rsidR="003A4C04" w:rsidRPr="00CA62F7" w14:paraId="15B0F485" w14:textId="77777777" w:rsidTr="00CA62F7">
        <w:tc>
          <w:tcPr>
            <w:tcW w:w="1370" w:type="dxa"/>
          </w:tcPr>
          <w:p w14:paraId="73D21D18" w14:textId="0777EE4F" w:rsidR="003A4C04"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087C66">
              <w:rPr>
                <w:rFonts w:ascii="Arial" w:hAnsi="Arial" w:cs="Arial"/>
                <w:sz w:val="24"/>
                <w:szCs w:val="24"/>
              </w:rPr>
              <w:t>5</w:t>
            </w:r>
            <w:r w:rsidR="00B332F0" w:rsidRPr="00CA62F7">
              <w:rPr>
                <w:rFonts w:ascii="Arial" w:hAnsi="Arial" w:cs="Arial"/>
                <w:sz w:val="24"/>
                <w:szCs w:val="24"/>
              </w:rPr>
              <w:t>.</w:t>
            </w:r>
          </w:p>
        </w:tc>
        <w:tc>
          <w:tcPr>
            <w:tcW w:w="8256" w:type="dxa"/>
          </w:tcPr>
          <w:p w14:paraId="5EB30AC4" w14:textId="2E9E0727" w:rsidR="00E45E9E" w:rsidRPr="00CA62F7" w:rsidRDefault="00AB0DC5" w:rsidP="00FF5DE9">
            <w:pPr>
              <w:spacing w:line="360" w:lineRule="auto"/>
              <w:jc w:val="both"/>
              <w:rPr>
                <w:rFonts w:ascii="Arial" w:hAnsi="Arial" w:cs="Arial"/>
                <w:sz w:val="24"/>
                <w:szCs w:val="24"/>
              </w:rPr>
            </w:pPr>
            <w:proofErr w:type="spellStart"/>
            <w:r w:rsidRPr="00AB0DC5">
              <w:rPr>
                <w:rFonts w:ascii="Arial" w:hAnsi="Arial" w:cs="Arial"/>
                <w:sz w:val="24"/>
                <w:szCs w:val="24"/>
              </w:rPr>
              <w:t>Evidence</w:t>
            </w:r>
            <w:proofErr w:type="spellEnd"/>
            <w:r w:rsidRPr="00AB0DC5">
              <w:rPr>
                <w:rFonts w:ascii="Arial" w:hAnsi="Arial" w:cs="Arial"/>
                <w:sz w:val="24"/>
                <w:szCs w:val="24"/>
              </w:rPr>
              <w:t xml:space="preserve"> of </w:t>
            </w:r>
            <w:proofErr w:type="spellStart"/>
            <w:r w:rsidRPr="00AB0DC5">
              <w:rPr>
                <w:rFonts w:ascii="Arial" w:hAnsi="Arial" w:cs="Arial"/>
                <w:sz w:val="24"/>
                <w:szCs w:val="24"/>
              </w:rPr>
              <w:t>ownership</w:t>
            </w:r>
            <w:proofErr w:type="spellEnd"/>
          </w:p>
        </w:tc>
      </w:tr>
      <w:tr w:rsidR="00F7290F" w:rsidRPr="00CE1953" w14:paraId="5D2D9FC1" w14:textId="77777777" w:rsidTr="00CA62F7">
        <w:tc>
          <w:tcPr>
            <w:tcW w:w="1370" w:type="dxa"/>
          </w:tcPr>
          <w:p w14:paraId="40A15AB3" w14:textId="3C70F89A" w:rsidR="00F7290F"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087C66">
              <w:rPr>
                <w:rFonts w:ascii="Arial" w:hAnsi="Arial" w:cs="Arial"/>
                <w:sz w:val="24"/>
                <w:szCs w:val="24"/>
              </w:rPr>
              <w:t>6</w:t>
            </w:r>
            <w:r w:rsidR="00F7290F" w:rsidRPr="00CA62F7">
              <w:rPr>
                <w:rFonts w:ascii="Arial" w:hAnsi="Arial" w:cs="Arial"/>
                <w:sz w:val="24"/>
                <w:szCs w:val="24"/>
              </w:rPr>
              <w:t>.</w:t>
            </w:r>
          </w:p>
        </w:tc>
        <w:tc>
          <w:tcPr>
            <w:tcW w:w="8256" w:type="dxa"/>
          </w:tcPr>
          <w:p w14:paraId="09214A57" w14:textId="0798134D" w:rsidR="00F7290F" w:rsidRPr="00AB0DC5" w:rsidRDefault="00AB0DC5" w:rsidP="00FF5DE9">
            <w:pPr>
              <w:spacing w:line="360" w:lineRule="auto"/>
              <w:jc w:val="both"/>
              <w:rPr>
                <w:rFonts w:ascii="Arial" w:hAnsi="Arial" w:cs="Arial"/>
                <w:sz w:val="24"/>
                <w:szCs w:val="24"/>
                <w:lang w:val="en-GB"/>
              </w:rPr>
            </w:pPr>
            <w:r w:rsidRPr="00AB0DC5">
              <w:rPr>
                <w:rFonts w:ascii="Arial" w:hAnsi="Arial" w:cs="Arial"/>
                <w:sz w:val="24"/>
                <w:szCs w:val="24"/>
                <w:lang w:val="en-GB"/>
              </w:rPr>
              <w:t>Transfer of ownership of tokens</w:t>
            </w:r>
          </w:p>
        </w:tc>
      </w:tr>
      <w:tr w:rsidR="00C714B3" w:rsidRPr="00CA62F7" w14:paraId="045790D7" w14:textId="77777777" w:rsidTr="00CA62F7">
        <w:tc>
          <w:tcPr>
            <w:tcW w:w="1370" w:type="dxa"/>
          </w:tcPr>
          <w:p w14:paraId="3A569923" w14:textId="3FA34F89" w:rsidR="00C714B3" w:rsidRPr="00CA62F7" w:rsidRDefault="00AB0DC5" w:rsidP="00FF5DE9">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087C66">
              <w:rPr>
                <w:rFonts w:ascii="Arial" w:hAnsi="Arial" w:cs="Arial"/>
                <w:sz w:val="24"/>
                <w:szCs w:val="24"/>
              </w:rPr>
              <w:t>7</w:t>
            </w:r>
            <w:r w:rsidR="00C714B3" w:rsidRPr="00CA62F7">
              <w:rPr>
                <w:rFonts w:ascii="Arial" w:hAnsi="Arial" w:cs="Arial"/>
                <w:sz w:val="24"/>
                <w:szCs w:val="24"/>
              </w:rPr>
              <w:t>.</w:t>
            </w:r>
          </w:p>
        </w:tc>
        <w:tc>
          <w:tcPr>
            <w:tcW w:w="8256" w:type="dxa"/>
          </w:tcPr>
          <w:p w14:paraId="7FA6C32E" w14:textId="77777777" w:rsidR="00087C66" w:rsidRDefault="00AB0DC5" w:rsidP="00FF5DE9">
            <w:pPr>
              <w:spacing w:line="360" w:lineRule="auto"/>
              <w:jc w:val="both"/>
              <w:rPr>
                <w:rFonts w:ascii="Arial" w:hAnsi="Arial" w:cs="Arial"/>
                <w:sz w:val="24"/>
                <w:szCs w:val="24"/>
              </w:rPr>
            </w:pPr>
            <w:proofErr w:type="spellStart"/>
            <w:r w:rsidRPr="00AB0DC5">
              <w:rPr>
                <w:rFonts w:ascii="Arial" w:hAnsi="Arial" w:cs="Arial"/>
                <w:sz w:val="24"/>
                <w:szCs w:val="24"/>
              </w:rPr>
              <w:t>Double</w:t>
            </w:r>
            <w:proofErr w:type="spellEnd"/>
            <w:r w:rsidRPr="00AB0DC5">
              <w:rPr>
                <w:rFonts w:ascii="Arial" w:hAnsi="Arial" w:cs="Arial"/>
                <w:sz w:val="24"/>
                <w:szCs w:val="24"/>
              </w:rPr>
              <w:t xml:space="preserve"> </w:t>
            </w:r>
            <w:proofErr w:type="spellStart"/>
            <w:r w:rsidRPr="00AB0DC5">
              <w:rPr>
                <w:rFonts w:ascii="Arial" w:hAnsi="Arial" w:cs="Arial"/>
                <w:sz w:val="24"/>
                <w:szCs w:val="24"/>
              </w:rPr>
              <w:t>spending</w:t>
            </w:r>
            <w:proofErr w:type="spellEnd"/>
          </w:p>
          <w:p w14:paraId="273DAE61" w14:textId="7C37B1A3" w:rsidR="00AB0DC5" w:rsidRPr="00CA62F7" w:rsidRDefault="00AB0DC5" w:rsidP="00FF5DE9">
            <w:pPr>
              <w:spacing w:line="360" w:lineRule="auto"/>
              <w:jc w:val="both"/>
              <w:rPr>
                <w:rFonts w:ascii="Arial" w:hAnsi="Arial" w:cs="Arial"/>
                <w:sz w:val="24"/>
                <w:szCs w:val="24"/>
              </w:rPr>
            </w:pPr>
          </w:p>
        </w:tc>
      </w:tr>
      <w:tr w:rsidR="003129B5" w:rsidRPr="00CE1953" w14:paraId="68B9BE69" w14:textId="77777777" w:rsidTr="00CA62F7">
        <w:tc>
          <w:tcPr>
            <w:tcW w:w="9626" w:type="dxa"/>
            <w:gridSpan w:val="2"/>
          </w:tcPr>
          <w:p w14:paraId="57295BF6" w14:textId="1BE89F56" w:rsidR="003129B5" w:rsidRPr="00AB0DC5" w:rsidRDefault="00AB0DC5" w:rsidP="003129B5">
            <w:pPr>
              <w:spacing w:line="360" w:lineRule="auto"/>
              <w:ind w:left="661"/>
              <w:jc w:val="center"/>
              <w:rPr>
                <w:rFonts w:ascii="Arial" w:hAnsi="Arial" w:cs="Arial"/>
                <w:b/>
                <w:sz w:val="24"/>
                <w:szCs w:val="24"/>
                <w:u w:val="single"/>
                <w:lang w:val="en-GB"/>
              </w:rPr>
            </w:pPr>
            <w:r w:rsidRPr="00AB0DC5">
              <w:rPr>
                <w:rFonts w:ascii="Arial" w:hAnsi="Arial" w:cs="Arial"/>
                <w:b/>
                <w:sz w:val="24"/>
                <w:szCs w:val="24"/>
                <w:u w:val="single"/>
                <w:lang w:val="en-GB"/>
              </w:rPr>
              <w:t>PART III – RECORDS IN BLOCKCHAIN OR OTHER DLT</w:t>
            </w:r>
          </w:p>
        </w:tc>
      </w:tr>
      <w:tr w:rsidR="003129B5" w:rsidRPr="00CE1953" w14:paraId="54F648DB" w14:textId="77777777" w:rsidTr="00CA62F7">
        <w:tc>
          <w:tcPr>
            <w:tcW w:w="9626" w:type="dxa"/>
            <w:gridSpan w:val="2"/>
          </w:tcPr>
          <w:p w14:paraId="38CABE60" w14:textId="77777777" w:rsidR="003129B5" w:rsidRPr="00AB0DC5" w:rsidRDefault="003129B5" w:rsidP="00FF5DE9">
            <w:pPr>
              <w:spacing w:line="360" w:lineRule="auto"/>
              <w:ind w:left="661"/>
              <w:rPr>
                <w:rFonts w:ascii="Arial" w:hAnsi="Arial" w:cs="Arial"/>
                <w:sz w:val="24"/>
                <w:szCs w:val="24"/>
                <w:lang w:val="en-GB"/>
              </w:rPr>
            </w:pPr>
          </w:p>
        </w:tc>
      </w:tr>
      <w:tr w:rsidR="004D5CD1" w:rsidRPr="00CE1953" w14:paraId="026231CE" w14:textId="77777777" w:rsidTr="00CA62F7">
        <w:tc>
          <w:tcPr>
            <w:tcW w:w="1370" w:type="dxa"/>
          </w:tcPr>
          <w:p w14:paraId="0755ED8D" w14:textId="28FF85A0" w:rsidR="004D5CD1" w:rsidRPr="00CA62F7" w:rsidRDefault="00AB0DC5" w:rsidP="00CB7592">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087C66">
              <w:rPr>
                <w:rFonts w:ascii="Arial" w:hAnsi="Arial" w:cs="Arial"/>
                <w:sz w:val="24"/>
                <w:szCs w:val="24"/>
              </w:rPr>
              <w:t>8</w:t>
            </w:r>
            <w:r w:rsidR="004D5CD1" w:rsidRPr="00CA62F7">
              <w:rPr>
                <w:rFonts w:ascii="Arial" w:hAnsi="Arial" w:cs="Arial"/>
                <w:sz w:val="24"/>
                <w:szCs w:val="24"/>
              </w:rPr>
              <w:t>.</w:t>
            </w:r>
          </w:p>
        </w:tc>
        <w:tc>
          <w:tcPr>
            <w:tcW w:w="8256" w:type="dxa"/>
          </w:tcPr>
          <w:p w14:paraId="0686F498" w14:textId="4D88844D" w:rsidR="004D5CD1" w:rsidRPr="00AB0DC5" w:rsidRDefault="00AB0DC5" w:rsidP="00FF5DE9">
            <w:pPr>
              <w:spacing w:line="360" w:lineRule="auto"/>
              <w:ind w:left="31"/>
              <w:rPr>
                <w:rFonts w:ascii="Arial" w:hAnsi="Arial" w:cs="Arial"/>
                <w:sz w:val="24"/>
                <w:szCs w:val="24"/>
                <w:lang w:val="en-GB"/>
              </w:rPr>
            </w:pPr>
            <w:r w:rsidRPr="00AB0DC5">
              <w:rPr>
                <w:rFonts w:ascii="Arial" w:hAnsi="Arial" w:cs="Arial"/>
                <w:sz w:val="24"/>
                <w:szCs w:val="24"/>
                <w:lang w:val="en-GB"/>
              </w:rPr>
              <w:t>Validity of record in permissioned or permissionless blockchain or other DLT</w:t>
            </w:r>
          </w:p>
        </w:tc>
      </w:tr>
      <w:tr w:rsidR="004D5CD1" w:rsidRPr="00CE1953" w14:paraId="77CCDFC6" w14:textId="77777777" w:rsidTr="00CA62F7">
        <w:tc>
          <w:tcPr>
            <w:tcW w:w="1370" w:type="dxa"/>
          </w:tcPr>
          <w:p w14:paraId="0C1D635C" w14:textId="0CA424D6" w:rsidR="004D5CD1" w:rsidRPr="00CA62F7" w:rsidRDefault="00AB0DC5" w:rsidP="00CB7592">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087C66">
              <w:rPr>
                <w:rFonts w:ascii="Arial" w:hAnsi="Arial" w:cs="Arial"/>
                <w:sz w:val="24"/>
                <w:szCs w:val="24"/>
              </w:rPr>
              <w:t>9</w:t>
            </w:r>
            <w:r w:rsidR="004D5CD1" w:rsidRPr="00CA62F7">
              <w:rPr>
                <w:rFonts w:ascii="Arial" w:hAnsi="Arial" w:cs="Arial"/>
                <w:sz w:val="24"/>
                <w:szCs w:val="24"/>
              </w:rPr>
              <w:t>.</w:t>
            </w:r>
          </w:p>
        </w:tc>
        <w:tc>
          <w:tcPr>
            <w:tcW w:w="8256" w:type="dxa"/>
          </w:tcPr>
          <w:p w14:paraId="5E798AC0" w14:textId="66DD2003" w:rsidR="004D5CD1" w:rsidRPr="00AB0DC5" w:rsidRDefault="00AB0DC5" w:rsidP="00FF5DE9">
            <w:pPr>
              <w:spacing w:line="360" w:lineRule="auto"/>
              <w:jc w:val="both"/>
              <w:rPr>
                <w:rFonts w:ascii="Arial" w:hAnsi="Arial" w:cs="Arial"/>
                <w:sz w:val="24"/>
                <w:szCs w:val="24"/>
                <w:lang w:val="en-GB"/>
              </w:rPr>
            </w:pPr>
            <w:r w:rsidRPr="00AB0DC5">
              <w:rPr>
                <w:rFonts w:ascii="Arial" w:hAnsi="Arial" w:cs="Arial"/>
                <w:sz w:val="24"/>
                <w:szCs w:val="24"/>
                <w:lang w:val="en-GB"/>
              </w:rPr>
              <w:t>Proof of registration in permissioned or permissionless blockchain or other DLT</w:t>
            </w:r>
          </w:p>
        </w:tc>
      </w:tr>
      <w:tr w:rsidR="00FF5DE9" w:rsidRPr="00CE1953" w14:paraId="6D70A6C4" w14:textId="77777777" w:rsidTr="00CA62F7">
        <w:tc>
          <w:tcPr>
            <w:tcW w:w="1370" w:type="dxa"/>
          </w:tcPr>
          <w:p w14:paraId="3F866254" w14:textId="77777777" w:rsidR="00FF5DE9" w:rsidRPr="00AB0DC5" w:rsidRDefault="00FF5DE9" w:rsidP="00FF5DE9">
            <w:pPr>
              <w:spacing w:line="360" w:lineRule="auto"/>
              <w:jc w:val="both"/>
              <w:rPr>
                <w:rFonts w:ascii="Arial" w:hAnsi="Arial" w:cs="Arial"/>
                <w:sz w:val="24"/>
                <w:szCs w:val="24"/>
                <w:lang w:val="en-GB"/>
              </w:rPr>
            </w:pPr>
          </w:p>
        </w:tc>
        <w:tc>
          <w:tcPr>
            <w:tcW w:w="8256" w:type="dxa"/>
          </w:tcPr>
          <w:p w14:paraId="21770111" w14:textId="77777777" w:rsidR="00FF5DE9" w:rsidRPr="00AB0DC5" w:rsidRDefault="00FF5DE9" w:rsidP="00FF5DE9">
            <w:pPr>
              <w:spacing w:line="360" w:lineRule="auto"/>
              <w:jc w:val="both"/>
              <w:rPr>
                <w:rFonts w:ascii="Arial" w:hAnsi="Arial" w:cs="Arial"/>
                <w:sz w:val="24"/>
                <w:szCs w:val="24"/>
                <w:lang w:val="en-GB"/>
              </w:rPr>
            </w:pPr>
          </w:p>
        </w:tc>
      </w:tr>
      <w:tr w:rsidR="003129B5" w:rsidRPr="00CA62F7" w14:paraId="31A1AE50" w14:textId="77777777" w:rsidTr="00CA62F7">
        <w:tc>
          <w:tcPr>
            <w:tcW w:w="9626" w:type="dxa"/>
            <w:gridSpan w:val="2"/>
          </w:tcPr>
          <w:p w14:paraId="15BA92E2" w14:textId="15E6FA5F" w:rsidR="003129B5" w:rsidRPr="00CA62F7" w:rsidRDefault="00AB0DC5" w:rsidP="003129B5">
            <w:pPr>
              <w:spacing w:line="360" w:lineRule="auto"/>
              <w:ind w:left="481"/>
              <w:jc w:val="center"/>
              <w:rPr>
                <w:rFonts w:ascii="Arial" w:hAnsi="Arial" w:cs="Arial"/>
                <w:b/>
                <w:sz w:val="24"/>
                <w:szCs w:val="24"/>
                <w:u w:val="single"/>
              </w:rPr>
            </w:pPr>
            <w:r w:rsidRPr="00AB0DC5">
              <w:rPr>
                <w:rFonts w:ascii="Arial" w:hAnsi="Arial" w:cs="Arial"/>
                <w:b/>
                <w:sz w:val="24"/>
                <w:szCs w:val="24"/>
                <w:u w:val="single"/>
              </w:rPr>
              <w:t>PART IV – SMART CONTRACTS</w:t>
            </w:r>
          </w:p>
        </w:tc>
      </w:tr>
      <w:tr w:rsidR="003129B5" w:rsidRPr="00CA62F7" w14:paraId="7363382E" w14:textId="77777777" w:rsidTr="00CA62F7">
        <w:tc>
          <w:tcPr>
            <w:tcW w:w="1370" w:type="dxa"/>
          </w:tcPr>
          <w:p w14:paraId="22A8EE1C" w14:textId="77777777" w:rsidR="003129B5" w:rsidRPr="00CA62F7" w:rsidRDefault="003129B5" w:rsidP="00FF5DE9">
            <w:pPr>
              <w:spacing w:line="360" w:lineRule="auto"/>
              <w:jc w:val="both"/>
              <w:rPr>
                <w:rFonts w:ascii="Arial" w:hAnsi="Arial" w:cs="Arial"/>
                <w:sz w:val="24"/>
                <w:szCs w:val="24"/>
              </w:rPr>
            </w:pPr>
          </w:p>
        </w:tc>
        <w:tc>
          <w:tcPr>
            <w:tcW w:w="8256" w:type="dxa"/>
          </w:tcPr>
          <w:p w14:paraId="45C360BE" w14:textId="77777777" w:rsidR="003129B5" w:rsidRPr="00CA62F7" w:rsidRDefault="003129B5" w:rsidP="003129B5">
            <w:pPr>
              <w:spacing w:line="360" w:lineRule="auto"/>
              <w:ind w:left="481"/>
              <w:jc w:val="center"/>
              <w:rPr>
                <w:rFonts w:ascii="Arial" w:hAnsi="Arial" w:cs="Arial"/>
                <w:sz w:val="24"/>
                <w:szCs w:val="24"/>
              </w:rPr>
            </w:pPr>
          </w:p>
        </w:tc>
      </w:tr>
      <w:tr w:rsidR="004D5CD1" w:rsidRPr="00CA62F7" w14:paraId="492E002F" w14:textId="77777777" w:rsidTr="00CA62F7">
        <w:tc>
          <w:tcPr>
            <w:tcW w:w="1370" w:type="dxa"/>
          </w:tcPr>
          <w:p w14:paraId="406F30C6" w14:textId="29A42CEF" w:rsidR="004D5CD1" w:rsidRPr="00CA62F7" w:rsidRDefault="00AB0DC5" w:rsidP="00CB7592">
            <w:pPr>
              <w:spacing w:line="360" w:lineRule="auto"/>
              <w:jc w:val="both"/>
              <w:rPr>
                <w:rFonts w:ascii="Arial" w:hAnsi="Arial" w:cs="Arial"/>
                <w:sz w:val="24"/>
                <w:szCs w:val="24"/>
              </w:rPr>
            </w:pPr>
            <w:r>
              <w:rPr>
                <w:rFonts w:ascii="Arial" w:hAnsi="Arial" w:cs="Arial"/>
                <w:sz w:val="24"/>
                <w:szCs w:val="24"/>
                <w:lang w:val="en-GB"/>
              </w:rPr>
              <w:t>Section 10</w:t>
            </w:r>
          </w:p>
        </w:tc>
        <w:tc>
          <w:tcPr>
            <w:tcW w:w="8256" w:type="dxa"/>
          </w:tcPr>
          <w:p w14:paraId="04AF03B6" w14:textId="31534697" w:rsidR="004D5CD1" w:rsidRPr="00CA62F7" w:rsidRDefault="00AB0DC5" w:rsidP="00FF5DE9">
            <w:pPr>
              <w:spacing w:line="360" w:lineRule="auto"/>
              <w:jc w:val="both"/>
              <w:rPr>
                <w:rFonts w:ascii="Arial" w:hAnsi="Arial" w:cs="Arial"/>
                <w:sz w:val="24"/>
                <w:szCs w:val="24"/>
              </w:rPr>
            </w:pPr>
            <w:proofErr w:type="spellStart"/>
            <w:r w:rsidRPr="00AB0DC5">
              <w:rPr>
                <w:rFonts w:ascii="Arial" w:hAnsi="Arial" w:cs="Arial"/>
                <w:sz w:val="24"/>
                <w:szCs w:val="24"/>
              </w:rPr>
              <w:t>Capacity</w:t>
            </w:r>
            <w:proofErr w:type="spellEnd"/>
            <w:r w:rsidRPr="00AB0DC5">
              <w:rPr>
                <w:rFonts w:ascii="Arial" w:hAnsi="Arial" w:cs="Arial"/>
                <w:sz w:val="24"/>
                <w:szCs w:val="24"/>
              </w:rPr>
              <w:t xml:space="preserve"> of </w:t>
            </w:r>
            <w:proofErr w:type="spellStart"/>
            <w:r w:rsidRPr="00AB0DC5">
              <w:rPr>
                <w:rFonts w:ascii="Arial" w:hAnsi="Arial" w:cs="Arial"/>
                <w:sz w:val="24"/>
                <w:szCs w:val="24"/>
              </w:rPr>
              <w:t>smart</w:t>
            </w:r>
            <w:proofErr w:type="spellEnd"/>
            <w:r w:rsidRPr="00AB0DC5">
              <w:rPr>
                <w:rFonts w:ascii="Arial" w:hAnsi="Arial" w:cs="Arial"/>
                <w:sz w:val="24"/>
                <w:szCs w:val="24"/>
              </w:rPr>
              <w:t xml:space="preserve"> </w:t>
            </w:r>
            <w:proofErr w:type="spellStart"/>
            <w:r w:rsidRPr="00AB0DC5">
              <w:rPr>
                <w:rFonts w:ascii="Arial" w:hAnsi="Arial" w:cs="Arial"/>
                <w:sz w:val="24"/>
                <w:szCs w:val="24"/>
              </w:rPr>
              <w:t>contracts</w:t>
            </w:r>
            <w:proofErr w:type="spellEnd"/>
          </w:p>
        </w:tc>
      </w:tr>
      <w:tr w:rsidR="004D5CD1" w:rsidRPr="00CA62F7" w14:paraId="3C09B22A" w14:textId="77777777" w:rsidTr="00CA62F7">
        <w:tc>
          <w:tcPr>
            <w:tcW w:w="1370" w:type="dxa"/>
          </w:tcPr>
          <w:p w14:paraId="04C9E538" w14:textId="11024203" w:rsidR="004D5CD1" w:rsidRPr="00CA62F7" w:rsidRDefault="00AB0DC5" w:rsidP="00CB7592">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8445C8">
              <w:rPr>
                <w:rFonts w:ascii="Arial" w:hAnsi="Arial" w:cs="Arial"/>
                <w:sz w:val="24"/>
                <w:szCs w:val="24"/>
                <w:lang w:val="en-GB"/>
              </w:rPr>
              <w:t>11</w:t>
            </w:r>
          </w:p>
        </w:tc>
        <w:tc>
          <w:tcPr>
            <w:tcW w:w="8256" w:type="dxa"/>
          </w:tcPr>
          <w:p w14:paraId="506B3629" w14:textId="141D3358" w:rsidR="004D5CD1" w:rsidRPr="00CA62F7" w:rsidRDefault="00AB0DC5" w:rsidP="00FF5DE9">
            <w:pPr>
              <w:spacing w:line="360" w:lineRule="auto"/>
              <w:jc w:val="both"/>
              <w:rPr>
                <w:rFonts w:ascii="Arial" w:hAnsi="Arial" w:cs="Arial"/>
                <w:sz w:val="24"/>
                <w:szCs w:val="24"/>
              </w:rPr>
            </w:pPr>
            <w:proofErr w:type="spellStart"/>
            <w:r w:rsidRPr="00AB0DC5">
              <w:rPr>
                <w:rFonts w:ascii="Arial" w:hAnsi="Arial" w:cs="Arial"/>
                <w:sz w:val="24"/>
                <w:szCs w:val="24"/>
              </w:rPr>
              <w:t>Applicable</w:t>
            </w:r>
            <w:proofErr w:type="spellEnd"/>
            <w:r w:rsidRPr="00AB0DC5">
              <w:rPr>
                <w:rFonts w:ascii="Arial" w:hAnsi="Arial" w:cs="Arial"/>
                <w:sz w:val="24"/>
                <w:szCs w:val="24"/>
              </w:rPr>
              <w:t xml:space="preserve"> </w:t>
            </w:r>
            <w:proofErr w:type="spellStart"/>
            <w:r w:rsidRPr="00AB0DC5">
              <w:rPr>
                <w:rFonts w:ascii="Arial" w:hAnsi="Arial" w:cs="Arial"/>
                <w:sz w:val="24"/>
                <w:szCs w:val="24"/>
              </w:rPr>
              <w:t>law</w:t>
            </w:r>
            <w:proofErr w:type="spellEnd"/>
          </w:p>
        </w:tc>
      </w:tr>
      <w:tr w:rsidR="004D5CD1" w:rsidRPr="00CA62F7" w14:paraId="3305C544" w14:textId="77777777" w:rsidTr="00CA62F7">
        <w:tc>
          <w:tcPr>
            <w:tcW w:w="1370" w:type="dxa"/>
          </w:tcPr>
          <w:p w14:paraId="5B04C4FB" w14:textId="51633DCD" w:rsidR="004D5CD1" w:rsidRPr="00CA62F7" w:rsidRDefault="00AB0DC5" w:rsidP="00CB7592">
            <w:pPr>
              <w:spacing w:line="360" w:lineRule="auto"/>
              <w:jc w:val="both"/>
              <w:rPr>
                <w:rFonts w:ascii="Arial" w:hAnsi="Arial" w:cs="Arial"/>
                <w:sz w:val="24"/>
                <w:szCs w:val="24"/>
              </w:rPr>
            </w:pPr>
            <w:r>
              <w:rPr>
                <w:rFonts w:ascii="Arial" w:hAnsi="Arial" w:cs="Arial"/>
                <w:sz w:val="24"/>
                <w:szCs w:val="24"/>
                <w:lang w:val="en-GB"/>
              </w:rPr>
              <w:t xml:space="preserve">Section </w:t>
            </w:r>
            <w:r w:rsidR="008445C8">
              <w:rPr>
                <w:rFonts w:ascii="Arial" w:hAnsi="Arial" w:cs="Arial"/>
                <w:sz w:val="24"/>
                <w:szCs w:val="24"/>
                <w:lang w:val="en-GB"/>
              </w:rPr>
              <w:t>12</w:t>
            </w:r>
          </w:p>
        </w:tc>
        <w:tc>
          <w:tcPr>
            <w:tcW w:w="8256" w:type="dxa"/>
          </w:tcPr>
          <w:p w14:paraId="6105B536" w14:textId="609827B4" w:rsidR="006A0B64" w:rsidRPr="00CA62F7" w:rsidRDefault="00AB0DC5" w:rsidP="00FF5DE9">
            <w:pPr>
              <w:spacing w:line="360" w:lineRule="auto"/>
              <w:jc w:val="both"/>
              <w:rPr>
                <w:rFonts w:ascii="Arial" w:hAnsi="Arial" w:cs="Arial"/>
                <w:sz w:val="24"/>
                <w:szCs w:val="24"/>
              </w:rPr>
            </w:pPr>
            <w:proofErr w:type="spellStart"/>
            <w:r w:rsidRPr="00AB0DC5">
              <w:rPr>
                <w:rFonts w:ascii="Arial" w:hAnsi="Arial" w:cs="Arial"/>
                <w:sz w:val="24"/>
                <w:szCs w:val="24"/>
              </w:rPr>
              <w:t>Use</w:t>
            </w:r>
            <w:proofErr w:type="spellEnd"/>
            <w:r w:rsidRPr="00AB0DC5">
              <w:rPr>
                <w:rFonts w:ascii="Arial" w:hAnsi="Arial" w:cs="Arial"/>
                <w:sz w:val="24"/>
                <w:szCs w:val="24"/>
              </w:rPr>
              <w:t xml:space="preserve"> of </w:t>
            </w:r>
            <w:proofErr w:type="spellStart"/>
            <w:r w:rsidRPr="00AB0DC5">
              <w:rPr>
                <w:rFonts w:ascii="Arial" w:hAnsi="Arial" w:cs="Arial"/>
                <w:sz w:val="24"/>
                <w:szCs w:val="24"/>
              </w:rPr>
              <w:t>electronic</w:t>
            </w:r>
            <w:proofErr w:type="spellEnd"/>
            <w:r w:rsidRPr="00AB0DC5">
              <w:rPr>
                <w:rFonts w:ascii="Arial" w:hAnsi="Arial" w:cs="Arial"/>
                <w:sz w:val="24"/>
                <w:szCs w:val="24"/>
              </w:rPr>
              <w:t xml:space="preserve"> </w:t>
            </w:r>
            <w:proofErr w:type="spellStart"/>
            <w:r w:rsidRPr="00AB0DC5">
              <w:rPr>
                <w:rFonts w:ascii="Arial" w:hAnsi="Arial" w:cs="Arial"/>
                <w:sz w:val="24"/>
                <w:szCs w:val="24"/>
              </w:rPr>
              <w:t>signatures</w:t>
            </w:r>
            <w:proofErr w:type="spellEnd"/>
          </w:p>
        </w:tc>
      </w:tr>
      <w:tr w:rsidR="006A0B64" w:rsidRPr="00CA62F7" w14:paraId="16F6C2C8" w14:textId="77777777" w:rsidTr="00CA62F7">
        <w:tc>
          <w:tcPr>
            <w:tcW w:w="1370" w:type="dxa"/>
          </w:tcPr>
          <w:p w14:paraId="7F6D83B6" w14:textId="27F70875" w:rsidR="006A0B64" w:rsidRPr="00CA62F7" w:rsidRDefault="00AB0DC5" w:rsidP="00CB7592">
            <w:pPr>
              <w:spacing w:line="360" w:lineRule="auto"/>
              <w:jc w:val="both"/>
              <w:rPr>
                <w:rFonts w:ascii="Arial" w:hAnsi="Arial" w:cs="Arial"/>
                <w:sz w:val="24"/>
                <w:szCs w:val="24"/>
              </w:rPr>
            </w:pPr>
            <w:r>
              <w:rPr>
                <w:rFonts w:ascii="Arial" w:hAnsi="Arial" w:cs="Arial"/>
                <w:sz w:val="24"/>
                <w:szCs w:val="24"/>
                <w:lang w:val="en-GB"/>
              </w:rPr>
              <w:t>Section</w:t>
            </w:r>
            <w:r w:rsidR="003129B5" w:rsidRPr="00CA62F7">
              <w:rPr>
                <w:rFonts w:ascii="Arial" w:hAnsi="Arial" w:cs="Arial"/>
                <w:sz w:val="24"/>
                <w:szCs w:val="24"/>
              </w:rPr>
              <w:t xml:space="preserve"> </w:t>
            </w:r>
            <w:r w:rsidR="008445C8">
              <w:rPr>
                <w:rFonts w:ascii="Arial" w:hAnsi="Arial" w:cs="Arial"/>
                <w:sz w:val="24"/>
                <w:szCs w:val="24"/>
                <w:lang w:val="en-GB"/>
              </w:rPr>
              <w:t>13</w:t>
            </w:r>
          </w:p>
        </w:tc>
        <w:tc>
          <w:tcPr>
            <w:tcW w:w="8256" w:type="dxa"/>
          </w:tcPr>
          <w:p w14:paraId="2762DE4C" w14:textId="5FA9405F" w:rsidR="006A0B64" w:rsidRPr="00CA62F7" w:rsidRDefault="00AB0DC5" w:rsidP="00FF5DE9">
            <w:pPr>
              <w:spacing w:line="360" w:lineRule="auto"/>
              <w:rPr>
                <w:rFonts w:ascii="Arial" w:hAnsi="Arial" w:cs="Arial"/>
                <w:sz w:val="24"/>
                <w:szCs w:val="24"/>
              </w:rPr>
            </w:pPr>
            <w:proofErr w:type="spellStart"/>
            <w:r w:rsidRPr="00AB0DC5">
              <w:rPr>
                <w:rFonts w:ascii="Arial" w:hAnsi="Arial" w:cs="Arial"/>
                <w:sz w:val="24"/>
                <w:szCs w:val="24"/>
              </w:rPr>
              <w:t>Proof</w:t>
            </w:r>
            <w:proofErr w:type="spellEnd"/>
            <w:r w:rsidRPr="00AB0DC5">
              <w:rPr>
                <w:rFonts w:ascii="Arial" w:hAnsi="Arial" w:cs="Arial"/>
                <w:sz w:val="24"/>
                <w:szCs w:val="24"/>
              </w:rPr>
              <w:t xml:space="preserve"> of </w:t>
            </w:r>
            <w:proofErr w:type="spellStart"/>
            <w:r w:rsidRPr="00AB0DC5">
              <w:rPr>
                <w:rFonts w:ascii="Arial" w:hAnsi="Arial" w:cs="Arial"/>
                <w:sz w:val="24"/>
                <w:szCs w:val="24"/>
              </w:rPr>
              <w:t>smart</w:t>
            </w:r>
            <w:proofErr w:type="spellEnd"/>
            <w:r w:rsidRPr="00AB0DC5">
              <w:rPr>
                <w:rFonts w:ascii="Arial" w:hAnsi="Arial" w:cs="Arial"/>
                <w:sz w:val="24"/>
                <w:szCs w:val="24"/>
              </w:rPr>
              <w:t xml:space="preserve"> </w:t>
            </w:r>
            <w:proofErr w:type="spellStart"/>
            <w:r w:rsidRPr="00AB0DC5">
              <w:rPr>
                <w:rFonts w:ascii="Arial" w:hAnsi="Arial" w:cs="Arial"/>
                <w:sz w:val="24"/>
                <w:szCs w:val="24"/>
              </w:rPr>
              <w:t>contracts</w:t>
            </w:r>
            <w:proofErr w:type="spellEnd"/>
          </w:p>
        </w:tc>
      </w:tr>
    </w:tbl>
    <w:p w14:paraId="3B65B243" w14:textId="3D2DC0A8" w:rsidR="00E97BD8" w:rsidRPr="00674C88" w:rsidRDefault="00E97BD8" w:rsidP="00FF5DE9">
      <w:pPr>
        <w:spacing w:line="360" w:lineRule="auto"/>
        <w:rPr>
          <w:rFonts w:ascii="Arial" w:hAnsi="Arial" w:cs="Arial"/>
          <w:sz w:val="24"/>
          <w:szCs w:val="24"/>
          <w:lang w:val="en-GB"/>
        </w:rPr>
      </w:pPr>
    </w:p>
    <w:tbl>
      <w:tblPr>
        <w:tblStyle w:val="TableGrid"/>
        <w:tblpPr w:leftFromText="180" w:rightFromText="180" w:vertAnchor="text" w:tblpY="1"/>
        <w:tblOverlap w:val="never"/>
        <w:tblW w:w="9721" w:type="dxa"/>
        <w:tblLayout w:type="fixed"/>
        <w:tblLook w:val="04A0" w:firstRow="1" w:lastRow="0" w:firstColumn="1" w:lastColumn="0" w:noHBand="0" w:noVBand="1"/>
      </w:tblPr>
      <w:tblGrid>
        <w:gridCol w:w="2127"/>
        <w:gridCol w:w="425"/>
        <w:gridCol w:w="7087"/>
        <w:gridCol w:w="82"/>
      </w:tblGrid>
      <w:tr w:rsidR="00A824FF" w:rsidRPr="00CE1953" w14:paraId="5E7F20DF" w14:textId="77777777" w:rsidTr="00625CA9">
        <w:trPr>
          <w:gridAfter w:val="1"/>
          <w:wAfter w:w="82" w:type="dxa"/>
        </w:trPr>
        <w:tc>
          <w:tcPr>
            <w:tcW w:w="9639" w:type="dxa"/>
            <w:gridSpan w:val="3"/>
            <w:tcBorders>
              <w:top w:val="nil"/>
              <w:left w:val="nil"/>
              <w:bottom w:val="nil"/>
              <w:right w:val="nil"/>
            </w:tcBorders>
          </w:tcPr>
          <w:p w14:paraId="477494D9" w14:textId="3EBD45B1" w:rsidR="00A824FF" w:rsidRPr="00A824FF" w:rsidRDefault="00A824FF" w:rsidP="00A824FF">
            <w:pPr>
              <w:spacing w:line="360" w:lineRule="auto"/>
              <w:jc w:val="center"/>
              <w:rPr>
                <w:rFonts w:ascii="Arial" w:hAnsi="Arial" w:cs="Arial"/>
                <w:b/>
                <w:sz w:val="24"/>
                <w:szCs w:val="24"/>
                <w:lang w:val="en-GB"/>
              </w:rPr>
            </w:pPr>
            <w:r>
              <w:rPr>
                <w:rFonts w:ascii="Arial" w:hAnsi="Arial" w:cs="Arial"/>
                <w:b/>
                <w:sz w:val="24"/>
                <w:szCs w:val="24"/>
                <w:lang w:val="en-GB"/>
              </w:rPr>
              <w:t>BILL</w:t>
            </w:r>
            <w:r w:rsidRPr="00AB0DC5">
              <w:rPr>
                <w:rFonts w:ascii="Arial" w:hAnsi="Arial" w:cs="Arial"/>
                <w:b/>
                <w:sz w:val="24"/>
                <w:szCs w:val="24"/>
                <w:lang w:val="en-GB"/>
              </w:rPr>
              <w:t xml:space="preserve"> </w:t>
            </w:r>
            <w:r>
              <w:rPr>
                <w:rFonts w:ascii="Arial" w:hAnsi="Arial" w:cs="Arial"/>
                <w:b/>
                <w:sz w:val="24"/>
                <w:szCs w:val="24"/>
                <w:lang w:val="en-GB"/>
              </w:rPr>
              <w:t>ON</w:t>
            </w:r>
            <w:r w:rsidRPr="00AB0DC5">
              <w:rPr>
                <w:rFonts w:ascii="Arial" w:hAnsi="Arial" w:cs="Arial"/>
                <w:b/>
                <w:sz w:val="24"/>
                <w:szCs w:val="24"/>
                <w:lang w:val="en-GB"/>
              </w:rPr>
              <w:t xml:space="preserve"> </w:t>
            </w:r>
            <w:r>
              <w:rPr>
                <w:rFonts w:ascii="Arial" w:hAnsi="Arial" w:cs="Arial"/>
                <w:b/>
                <w:sz w:val="24"/>
                <w:szCs w:val="24"/>
                <w:lang w:val="en-GB"/>
              </w:rPr>
              <w:t>THE DISTRIBUTED LEDGER TECHNOLOGY LAW OF 2021</w:t>
            </w:r>
          </w:p>
        </w:tc>
      </w:tr>
      <w:tr w:rsidR="00FF5DE9" w:rsidRPr="00CE1953" w14:paraId="47F9D48B" w14:textId="77777777" w:rsidTr="00625CA9">
        <w:trPr>
          <w:gridAfter w:val="1"/>
          <w:wAfter w:w="82" w:type="dxa"/>
        </w:trPr>
        <w:tc>
          <w:tcPr>
            <w:tcW w:w="9639" w:type="dxa"/>
            <w:gridSpan w:val="3"/>
            <w:tcBorders>
              <w:top w:val="nil"/>
              <w:left w:val="nil"/>
              <w:bottom w:val="nil"/>
              <w:right w:val="nil"/>
            </w:tcBorders>
          </w:tcPr>
          <w:p w14:paraId="4E1CF542" w14:textId="4385E902" w:rsidR="007A0FCF" w:rsidRPr="00A824FF" w:rsidRDefault="007A0FCF" w:rsidP="00625CA9">
            <w:pPr>
              <w:spacing w:line="360" w:lineRule="auto"/>
              <w:jc w:val="center"/>
              <w:rPr>
                <w:rFonts w:ascii="Arial" w:hAnsi="Arial" w:cs="Arial"/>
                <w:b/>
                <w:sz w:val="24"/>
                <w:szCs w:val="24"/>
                <w:lang w:val="en-GB"/>
              </w:rPr>
            </w:pPr>
          </w:p>
        </w:tc>
      </w:tr>
      <w:tr w:rsidR="007A0FCF" w:rsidRPr="00CA62F7" w14:paraId="197EA044" w14:textId="77777777" w:rsidTr="00625CA9">
        <w:trPr>
          <w:gridAfter w:val="1"/>
          <w:wAfter w:w="82" w:type="dxa"/>
        </w:trPr>
        <w:tc>
          <w:tcPr>
            <w:tcW w:w="9639" w:type="dxa"/>
            <w:gridSpan w:val="3"/>
            <w:tcBorders>
              <w:top w:val="nil"/>
              <w:left w:val="nil"/>
              <w:bottom w:val="nil"/>
              <w:right w:val="nil"/>
            </w:tcBorders>
          </w:tcPr>
          <w:p w14:paraId="565BC418" w14:textId="4CA84B0E" w:rsidR="007A0FCF" w:rsidRPr="00CA62F7" w:rsidRDefault="00A824FF" w:rsidP="00625CA9">
            <w:pPr>
              <w:spacing w:line="360" w:lineRule="auto"/>
              <w:jc w:val="center"/>
              <w:rPr>
                <w:rFonts w:ascii="Arial" w:hAnsi="Arial" w:cs="Arial"/>
                <w:sz w:val="24"/>
                <w:szCs w:val="24"/>
              </w:rPr>
            </w:pPr>
            <w:r w:rsidRPr="00A824FF">
              <w:rPr>
                <w:rFonts w:ascii="Arial" w:hAnsi="Arial" w:cs="Arial"/>
                <w:b/>
                <w:sz w:val="24"/>
                <w:szCs w:val="24"/>
                <w:u w:val="single"/>
              </w:rPr>
              <w:t>PART I – INTRODUCTORY PROVISIONS</w:t>
            </w:r>
          </w:p>
        </w:tc>
      </w:tr>
      <w:tr w:rsidR="007A0FCF" w:rsidRPr="00CE1953" w14:paraId="1EEE0D23" w14:textId="77777777" w:rsidTr="00625CA9">
        <w:trPr>
          <w:gridAfter w:val="1"/>
          <w:wAfter w:w="82" w:type="dxa"/>
        </w:trPr>
        <w:tc>
          <w:tcPr>
            <w:tcW w:w="9639" w:type="dxa"/>
            <w:gridSpan w:val="3"/>
            <w:tcBorders>
              <w:top w:val="nil"/>
              <w:left w:val="nil"/>
              <w:bottom w:val="nil"/>
              <w:right w:val="nil"/>
            </w:tcBorders>
          </w:tcPr>
          <w:p w14:paraId="6A4E1FBE" w14:textId="77777777" w:rsidR="007A0FCF" w:rsidRPr="00A824FF" w:rsidRDefault="007A0FCF" w:rsidP="00625CA9">
            <w:pPr>
              <w:spacing w:line="360" w:lineRule="auto"/>
              <w:jc w:val="both"/>
              <w:rPr>
                <w:rFonts w:ascii="Arial" w:hAnsi="Arial" w:cs="Arial"/>
                <w:sz w:val="20"/>
                <w:szCs w:val="20"/>
                <w:lang w:val="en-GB"/>
              </w:rPr>
            </w:pPr>
          </w:p>
          <w:p w14:paraId="56C74D51" w14:textId="6FAAF62D" w:rsidR="007A0FCF" w:rsidRPr="00A824FF" w:rsidRDefault="00A824FF" w:rsidP="00625CA9">
            <w:pPr>
              <w:spacing w:line="360" w:lineRule="auto"/>
              <w:jc w:val="both"/>
              <w:rPr>
                <w:rFonts w:ascii="Arial" w:hAnsi="Arial" w:cs="Arial"/>
                <w:sz w:val="24"/>
                <w:szCs w:val="24"/>
                <w:lang w:val="en-GB"/>
              </w:rPr>
            </w:pPr>
            <w:r>
              <w:rPr>
                <w:rFonts w:ascii="Arial" w:hAnsi="Arial" w:cs="Arial"/>
                <w:sz w:val="20"/>
                <w:szCs w:val="20"/>
                <w:lang w:val="en-GB"/>
              </w:rPr>
              <w:t xml:space="preserve">Preamble </w:t>
            </w:r>
            <w:r w:rsidR="007A0FCF" w:rsidRPr="00A824FF">
              <w:rPr>
                <w:rFonts w:ascii="Arial" w:hAnsi="Arial" w:cs="Arial"/>
                <w:sz w:val="20"/>
                <w:szCs w:val="20"/>
                <w:lang w:val="en-GB"/>
              </w:rPr>
              <w:t xml:space="preserve">                            </w:t>
            </w:r>
            <w:r w:rsidR="007A0FCF" w:rsidRPr="00A824FF">
              <w:rPr>
                <w:rFonts w:ascii="Arial" w:hAnsi="Arial" w:cs="Arial"/>
                <w:sz w:val="20"/>
                <w:szCs w:val="20"/>
                <w:lang w:val="en-GB"/>
              </w:rPr>
              <w:br/>
            </w:r>
          </w:p>
          <w:p w14:paraId="45E36FC6" w14:textId="77777777" w:rsidR="00A824FF" w:rsidRPr="00A824FF" w:rsidRDefault="00A824FF" w:rsidP="00625CA9">
            <w:pPr>
              <w:spacing w:line="360" w:lineRule="auto"/>
              <w:jc w:val="both"/>
              <w:rPr>
                <w:rFonts w:ascii="Arial" w:hAnsi="Arial" w:cs="Arial"/>
                <w:sz w:val="24"/>
                <w:szCs w:val="24"/>
                <w:lang w:val="en-GB"/>
              </w:rPr>
            </w:pPr>
            <w:r w:rsidRPr="00A824FF">
              <w:rPr>
                <w:rFonts w:ascii="Arial" w:hAnsi="Arial" w:cs="Arial"/>
                <w:sz w:val="24"/>
                <w:szCs w:val="24"/>
                <w:lang w:val="en-GB"/>
              </w:rPr>
              <w:t>For the purposes of:</w:t>
            </w:r>
          </w:p>
          <w:p w14:paraId="7CD8F3A5" w14:textId="4E8F6D3F" w:rsidR="007A0FCF" w:rsidRPr="00A824FF" w:rsidRDefault="00A824FF" w:rsidP="00625CA9">
            <w:pPr>
              <w:spacing w:line="360" w:lineRule="auto"/>
              <w:jc w:val="both"/>
              <w:rPr>
                <w:rFonts w:ascii="Arial" w:hAnsi="Arial" w:cs="Arial"/>
                <w:sz w:val="24"/>
                <w:szCs w:val="24"/>
                <w:lang w:val="en-GB"/>
              </w:rPr>
            </w:pPr>
            <w:r w:rsidRPr="00A824FF">
              <w:rPr>
                <w:rFonts w:ascii="Arial" w:hAnsi="Arial" w:cs="Arial"/>
                <w:sz w:val="24"/>
                <w:szCs w:val="24"/>
                <w:lang w:val="en-GB"/>
              </w:rPr>
              <w:t>(a)</w:t>
            </w:r>
            <w:r>
              <w:rPr>
                <w:rFonts w:ascii="Arial" w:hAnsi="Arial" w:cs="Arial"/>
                <w:sz w:val="24"/>
                <w:szCs w:val="24"/>
                <w:lang w:val="en-GB"/>
              </w:rPr>
              <w:t xml:space="preserve"> </w:t>
            </w:r>
            <w:r w:rsidRPr="00A824FF">
              <w:rPr>
                <w:rFonts w:ascii="Arial" w:hAnsi="Arial" w:cs="Arial"/>
                <w:sz w:val="24"/>
                <w:szCs w:val="24"/>
                <w:lang w:val="en-GB"/>
              </w:rPr>
              <w:t xml:space="preserve">Facilitating the application of distributed ledger technology (“DLT”), including blockchain technology, in a technologically neutral manner which achieves a balance between the need to promote and properly use new technologies and enhance innovation and the need to prevent money laundering and safeguard the rights of </w:t>
            </w:r>
            <w:r w:rsidR="00CE1953" w:rsidRPr="00A824FF">
              <w:rPr>
                <w:rFonts w:ascii="Arial" w:hAnsi="Arial" w:cs="Arial"/>
                <w:sz w:val="24"/>
                <w:szCs w:val="24"/>
                <w:lang w:val="en-GB"/>
              </w:rPr>
              <w:t>consumers.</w:t>
            </w:r>
            <w:r w:rsidR="007A0FCF" w:rsidRPr="00A824FF">
              <w:rPr>
                <w:rFonts w:ascii="Arial" w:hAnsi="Arial" w:cs="Arial"/>
                <w:sz w:val="24"/>
                <w:szCs w:val="24"/>
                <w:lang w:val="en-GB"/>
              </w:rPr>
              <w:br/>
            </w:r>
          </w:p>
          <w:p w14:paraId="51311DB3" w14:textId="17F94E8F" w:rsidR="007A0FCF" w:rsidRPr="00A824FF" w:rsidRDefault="00A824FF" w:rsidP="00625CA9">
            <w:pPr>
              <w:spacing w:line="360" w:lineRule="auto"/>
              <w:jc w:val="both"/>
              <w:rPr>
                <w:rFonts w:ascii="Arial" w:hAnsi="Arial" w:cs="Arial"/>
                <w:sz w:val="24"/>
                <w:szCs w:val="24"/>
                <w:lang w:val="en-GB"/>
              </w:rPr>
            </w:pPr>
            <w:r w:rsidRPr="00A824FF">
              <w:rPr>
                <w:rFonts w:ascii="Arial" w:hAnsi="Arial" w:cs="Arial"/>
                <w:sz w:val="24"/>
                <w:szCs w:val="24"/>
                <w:lang w:val="en-GB"/>
              </w:rPr>
              <w:t>(b)</w:t>
            </w:r>
            <w:r w:rsidRPr="00A824FF">
              <w:rPr>
                <w:rFonts w:ascii="Arial" w:hAnsi="Arial" w:cs="Arial"/>
                <w:sz w:val="24"/>
                <w:szCs w:val="24"/>
                <w:lang w:val="en-GB"/>
              </w:rPr>
              <w:tab/>
              <w:t xml:space="preserve">Promoting innovation and growth, while at the same time affording protection to investors as well as consumers. </w:t>
            </w:r>
            <w:r w:rsidR="007A0FCF" w:rsidRPr="00A824FF">
              <w:rPr>
                <w:rFonts w:ascii="Arial" w:hAnsi="Arial" w:cs="Arial"/>
                <w:sz w:val="24"/>
                <w:szCs w:val="24"/>
                <w:lang w:val="en-GB"/>
              </w:rPr>
              <w:br/>
            </w:r>
            <w:r w:rsidR="007A0FCF" w:rsidRPr="00A824FF">
              <w:rPr>
                <w:rFonts w:ascii="Arial" w:hAnsi="Arial" w:cs="Arial"/>
                <w:sz w:val="24"/>
                <w:szCs w:val="24"/>
                <w:lang w:val="en-GB"/>
              </w:rPr>
              <w:br/>
            </w:r>
            <w:r w:rsidRPr="00A824FF">
              <w:rPr>
                <w:rFonts w:ascii="Arial" w:hAnsi="Arial" w:cs="Arial"/>
                <w:sz w:val="24"/>
                <w:szCs w:val="24"/>
                <w:lang w:val="en-GB"/>
              </w:rPr>
              <w:t>(c)</w:t>
            </w:r>
            <w:r w:rsidRPr="00A824FF">
              <w:rPr>
                <w:rFonts w:ascii="Arial" w:hAnsi="Arial" w:cs="Arial"/>
                <w:sz w:val="24"/>
                <w:szCs w:val="24"/>
                <w:lang w:val="en-GB"/>
              </w:rPr>
              <w:tab/>
              <w:t>Applying the principle of technological neutrality while at the same time providing legal certainty, to promote the proper use of smart contracts in Cyprus.</w:t>
            </w:r>
          </w:p>
          <w:p w14:paraId="30BE22B1" w14:textId="77777777" w:rsidR="007A0FCF" w:rsidRPr="00A824FF" w:rsidRDefault="007A0FCF" w:rsidP="00625CA9">
            <w:pPr>
              <w:spacing w:line="360" w:lineRule="auto"/>
              <w:jc w:val="both"/>
              <w:rPr>
                <w:rFonts w:ascii="Arial" w:hAnsi="Arial" w:cs="Arial"/>
                <w:sz w:val="24"/>
                <w:szCs w:val="24"/>
                <w:lang w:val="en-GB"/>
              </w:rPr>
            </w:pPr>
          </w:p>
          <w:p w14:paraId="1ADF7800" w14:textId="77777777" w:rsidR="007A0FCF" w:rsidRDefault="00A824FF" w:rsidP="00625CA9">
            <w:pPr>
              <w:spacing w:line="360" w:lineRule="auto"/>
              <w:jc w:val="both"/>
              <w:rPr>
                <w:rFonts w:ascii="Arial" w:hAnsi="Arial" w:cs="Arial"/>
                <w:sz w:val="24"/>
                <w:szCs w:val="24"/>
                <w:lang w:val="en-GB"/>
              </w:rPr>
            </w:pPr>
            <w:r w:rsidRPr="00A824FF">
              <w:rPr>
                <w:rFonts w:ascii="Arial" w:hAnsi="Arial" w:cs="Arial"/>
                <w:sz w:val="24"/>
                <w:szCs w:val="24"/>
                <w:lang w:val="en-GB"/>
              </w:rPr>
              <w:t>The House of Representatives enacts as follows:</w:t>
            </w:r>
          </w:p>
          <w:p w14:paraId="0F1E77FE" w14:textId="1FE47815" w:rsidR="00A824FF" w:rsidRPr="00A824FF" w:rsidRDefault="00A824FF" w:rsidP="00625CA9">
            <w:pPr>
              <w:spacing w:line="360" w:lineRule="auto"/>
              <w:jc w:val="both"/>
              <w:rPr>
                <w:rFonts w:ascii="Arial" w:hAnsi="Arial" w:cs="Arial"/>
                <w:sz w:val="20"/>
                <w:szCs w:val="20"/>
                <w:lang w:val="en-GB"/>
              </w:rPr>
            </w:pPr>
          </w:p>
        </w:tc>
      </w:tr>
      <w:tr w:rsidR="007A0FCF" w:rsidRPr="00CE1953" w14:paraId="2E98E35D" w14:textId="77777777" w:rsidTr="00625CA9">
        <w:trPr>
          <w:gridAfter w:val="1"/>
          <w:wAfter w:w="82" w:type="dxa"/>
        </w:trPr>
        <w:tc>
          <w:tcPr>
            <w:tcW w:w="2127" w:type="dxa"/>
            <w:tcBorders>
              <w:top w:val="nil"/>
              <w:left w:val="nil"/>
              <w:bottom w:val="nil"/>
              <w:right w:val="nil"/>
            </w:tcBorders>
          </w:tcPr>
          <w:p w14:paraId="29D7187C" w14:textId="4E071583" w:rsidR="007A0FCF" w:rsidRPr="00A824FF" w:rsidRDefault="00A824FF" w:rsidP="00625CA9">
            <w:pPr>
              <w:spacing w:line="360" w:lineRule="auto"/>
              <w:rPr>
                <w:rFonts w:ascii="Arial" w:hAnsi="Arial" w:cs="Arial"/>
                <w:sz w:val="20"/>
                <w:szCs w:val="20"/>
                <w:lang w:val="en-GB"/>
              </w:rPr>
            </w:pPr>
            <w:r>
              <w:rPr>
                <w:rFonts w:ascii="Arial" w:hAnsi="Arial" w:cs="Arial"/>
                <w:sz w:val="20"/>
                <w:szCs w:val="20"/>
                <w:lang w:val="en-GB"/>
              </w:rPr>
              <w:t>Summary</w:t>
            </w:r>
            <w:r w:rsidR="007A0FCF" w:rsidRPr="00CA62F7">
              <w:rPr>
                <w:rFonts w:ascii="Arial" w:hAnsi="Arial" w:cs="Arial"/>
                <w:sz w:val="20"/>
                <w:szCs w:val="20"/>
              </w:rPr>
              <w:t xml:space="preserve"> </w:t>
            </w:r>
            <w:r>
              <w:rPr>
                <w:rFonts w:ascii="Arial" w:hAnsi="Arial" w:cs="Arial"/>
                <w:sz w:val="20"/>
                <w:szCs w:val="20"/>
                <w:lang w:val="en-GB"/>
              </w:rPr>
              <w:t>title</w:t>
            </w:r>
          </w:p>
        </w:tc>
        <w:tc>
          <w:tcPr>
            <w:tcW w:w="7512" w:type="dxa"/>
            <w:gridSpan w:val="2"/>
            <w:tcBorders>
              <w:top w:val="nil"/>
              <w:left w:val="nil"/>
              <w:bottom w:val="nil"/>
              <w:right w:val="nil"/>
            </w:tcBorders>
          </w:tcPr>
          <w:p w14:paraId="19DF2EA2" w14:textId="77777777" w:rsidR="00A824FF" w:rsidRPr="00A824FF" w:rsidRDefault="00A824FF" w:rsidP="00A824FF">
            <w:pPr>
              <w:pStyle w:val="ListParagraph"/>
              <w:numPr>
                <w:ilvl w:val="0"/>
                <w:numId w:val="2"/>
              </w:numPr>
              <w:rPr>
                <w:rFonts w:ascii="Arial" w:hAnsi="Arial" w:cs="Arial"/>
                <w:sz w:val="24"/>
                <w:szCs w:val="24"/>
                <w:lang w:val="en-GB"/>
              </w:rPr>
            </w:pPr>
            <w:r w:rsidRPr="00A824FF">
              <w:rPr>
                <w:rFonts w:ascii="Arial" w:hAnsi="Arial" w:cs="Arial"/>
                <w:sz w:val="24"/>
                <w:szCs w:val="24"/>
                <w:lang w:val="en-GB"/>
              </w:rPr>
              <w:t>This Law may be cited as The Distributed Ledger Technology Law of 2021.</w:t>
            </w:r>
          </w:p>
          <w:p w14:paraId="3BD32756" w14:textId="1CDB52A6" w:rsidR="007A0FCF" w:rsidRPr="00A824FF" w:rsidRDefault="007A0FCF" w:rsidP="00625CA9">
            <w:pPr>
              <w:pStyle w:val="ListParagraph"/>
              <w:spacing w:line="360" w:lineRule="auto"/>
              <w:ind w:left="449"/>
              <w:jc w:val="both"/>
              <w:rPr>
                <w:rFonts w:ascii="Arial" w:hAnsi="Arial" w:cs="Arial"/>
                <w:sz w:val="24"/>
                <w:szCs w:val="24"/>
                <w:lang w:val="en-GB"/>
              </w:rPr>
            </w:pPr>
          </w:p>
        </w:tc>
      </w:tr>
      <w:tr w:rsidR="007A0FCF" w:rsidRPr="00CE1953" w14:paraId="6BAC2A99" w14:textId="77777777" w:rsidTr="00625CA9">
        <w:trPr>
          <w:gridAfter w:val="1"/>
          <w:wAfter w:w="82" w:type="dxa"/>
        </w:trPr>
        <w:tc>
          <w:tcPr>
            <w:tcW w:w="2127" w:type="dxa"/>
            <w:tcBorders>
              <w:top w:val="nil"/>
              <w:left w:val="nil"/>
              <w:bottom w:val="nil"/>
              <w:right w:val="nil"/>
            </w:tcBorders>
          </w:tcPr>
          <w:p w14:paraId="1B26ACDA" w14:textId="7E7C3ECE" w:rsidR="007A0FCF" w:rsidRPr="00A824FF" w:rsidRDefault="00A824FF" w:rsidP="00625CA9">
            <w:pPr>
              <w:spacing w:line="360" w:lineRule="auto"/>
              <w:rPr>
                <w:rFonts w:ascii="Arial" w:hAnsi="Arial" w:cs="Arial"/>
                <w:sz w:val="20"/>
                <w:szCs w:val="20"/>
                <w:lang w:val="en-GB"/>
              </w:rPr>
            </w:pPr>
            <w:r>
              <w:rPr>
                <w:rFonts w:ascii="Arial" w:hAnsi="Arial" w:cs="Arial"/>
                <w:sz w:val="20"/>
                <w:szCs w:val="20"/>
                <w:lang w:val="en-GB"/>
              </w:rPr>
              <w:t xml:space="preserve">Interpretation </w:t>
            </w:r>
          </w:p>
        </w:tc>
        <w:tc>
          <w:tcPr>
            <w:tcW w:w="7512" w:type="dxa"/>
            <w:gridSpan w:val="2"/>
            <w:tcBorders>
              <w:top w:val="nil"/>
              <w:left w:val="nil"/>
              <w:bottom w:val="nil"/>
              <w:right w:val="nil"/>
            </w:tcBorders>
          </w:tcPr>
          <w:p w14:paraId="35C1ECF4" w14:textId="1B56C774" w:rsidR="007A0FCF" w:rsidRPr="00A824FF" w:rsidRDefault="00A824FF" w:rsidP="00A824FF">
            <w:pPr>
              <w:pStyle w:val="ListParagraph"/>
              <w:numPr>
                <w:ilvl w:val="0"/>
                <w:numId w:val="2"/>
              </w:numPr>
              <w:spacing w:after="160" w:line="360" w:lineRule="auto"/>
              <w:jc w:val="both"/>
              <w:rPr>
                <w:rFonts w:ascii="Arial" w:hAnsi="Arial" w:cs="Arial"/>
                <w:sz w:val="24"/>
                <w:szCs w:val="24"/>
                <w:lang w:val="en-GB"/>
              </w:rPr>
            </w:pPr>
            <w:r w:rsidRPr="00A824FF">
              <w:rPr>
                <w:rFonts w:ascii="Arial" w:hAnsi="Arial" w:cs="Arial"/>
                <w:sz w:val="24"/>
                <w:szCs w:val="24"/>
                <w:lang w:val="en-GB"/>
              </w:rPr>
              <w:t>In the present law, unless otherwise defined in the text:</w:t>
            </w:r>
          </w:p>
        </w:tc>
      </w:tr>
      <w:tr w:rsidR="007A0FCF" w:rsidRPr="00CE1953" w14:paraId="1A4C2C10" w14:textId="77777777" w:rsidTr="00625CA9">
        <w:tc>
          <w:tcPr>
            <w:tcW w:w="2127" w:type="dxa"/>
            <w:tcBorders>
              <w:top w:val="nil"/>
              <w:left w:val="nil"/>
              <w:bottom w:val="nil"/>
              <w:right w:val="nil"/>
            </w:tcBorders>
          </w:tcPr>
          <w:p w14:paraId="404400B8" w14:textId="163FC0F2" w:rsidR="007A0FCF" w:rsidRPr="00A824FF" w:rsidRDefault="007A0FCF" w:rsidP="00625CA9">
            <w:pPr>
              <w:spacing w:line="360" w:lineRule="auto"/>
              <w:rPr>
                <w:rFonts w:ascii="Arial" w:eastAsia="Times New Roman" w:hAnsi="Arial" w:cs="Arial"/>
                <w:iCs/>
                <w:sz w:val="20"/>
                <w:szCs w:val="20"/>
                <w:lang w:val="en-GB"/>
              </w:rPr>
            </w:pPr>
            <w:r w:rsidRPr="00A824FF">
              <w:rPr>
                <w:rFonts w:ascii="Arial" w:eastAsia="Times New Roman" w:hAnsi="Arial" w:cs="Arial"/>
                <w:iCs/>
                <w:sz w:val="20"/>
                <w:szCs w:val="20"/>
                <w:lang w:val="en-GB"/>
              </w:rPr>
              <w:t xml:space="preserve"> </w:t>
            </w:r>
          </w:p>
          <w:p w14:paraId="4D669CE8" w14:textId="26D9BE5C" w:rsidR="007A0FCF" w:rsidRPr="00A824FF"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749E5AFB" w14:textId="77777777" w:rsidR="007A0FCF" w:rsidRPr="00A824FF" w:rsidRDefault="007A0FCF" w:rsidP="00625CA9">
            <w:pPr>
              <w:spacing w:line="360" w:lineRule="auto"/>
              <w:ind w:left="449"/>
              <w:jc w:val="both"/>
              <w:rPr>
                <w:rFonts w:ascii="Arial" w:eastAsia="Times New Roman" w:hAnsi="Arial" w:cs="Arial"/>
                <w:sz w:val="24"/>
                <w:szCs w:val="24"/>
                <w:lang w:val="en-GB" w:eastAsia="en-GB"/>
              </w:rPr>
            </w:pPr>
          </w:p>
        </w:tc>
        <w:tc>
          <w:tcPr>
            <w:tcW w:w="7169" w:type="dxa"/>
            <w:gridSpan w:val="2"/>
            <w:tcBorders>
              <w:top w:val="nil"/>
              <w:left w:val="nil"/>
              <w:bottom w:val="nil"/>
              <w:right w:val="nil"/>
            </w:tcBorders>
          </w:tcPr>
          <w:p w14:paraId="7A1532D6" w14:textId="79C97423"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permissioned</w:t>
            </w:r>
            <w:proofErr w:type="gramEnd"/>
            <w:r w:rsidR="00FE2604" w:rsidRPr="00FE2604">
              <w:rPr>
                <w:rFonts w:ascii="Arial" w:hAnsi="Arial" w:cs="Arial"/>
                <w:sz w:val="24"/>
                <w:szCs w:val="24"/>
                <w:lang w:val="en-GB"/>
              </w:rPr>
              <w:t xml:space="preserve"> DLT» means a DLT system where only authorized network participants may effect changes or create records in the distributed ledger according to their own encoded specifications, and where tokens are created through authorized nodes. This can take the form of a public permissioned DLT or of a private permissioned DLT</w:t>
            </w:r>
            <w:r w:rsidRPr="00FE2604">
              <w:rPr>
                <w:rFonts w:ascii="Arial" w:hAnsi="Arial" w:cs="Arial"/>
                <w:sz w:val="24"/>
                <w:szCs w:val="24"/>
                <w:lang w:val="en-GB"/>
              </w:rPr>
              <w:t>·</w:t>
            </w:r>
          </w:p>
        </w:tc>
      </w:tr>
      <w:tr w:rsidR="007A0FCF" w:rsidRPr="00CE1953" w14:paraId="686215D3" w14:textId="77777777" w:rsidTr="00625CA9">
        <w:tc>
          <w:tcPr>
            <w:tcW w:w="2127" w:type="dxa"/>
            <w:tcBorders>
              <w:top w:val="nil"/>
              <w:left w:val="nil"/>
              <w:bottom w:val="nil"/>
              <w:right w:val="nil"/>
            </w:tcBorders>
          </w:tcPr>
          <w:p w14:paraId="2432B1D1" w14:textId="52BE3B97" w:rsidR="007A0FCF" w:rsidRPr="00FE2604" w:rsidRDefault="007A0FCF" w:rsidP="00625CA9">
            <w:pPr>
              <w:spacing w:line="360" w:lineRule="auto"/>
              <w:rPr>
                <w:rFonts w:ascii="Arial" w:eastAsia="Times New Roman" w:hAnsi="Arial" w:cs="Arial"/>
                <w:iCs/>
                <w:sz w:val="20"/>
                <w:szCs w:val="20"/>
                <w:lang w:val="en-GB"/>
              </w:rPr>
            </w:pPr>
          </w:p>
          <w:p w14:paraId="3700C004" w14:textId="28238E12" w:rsidR="007A0FCF" w:rsidRPr="00FE2604" w:rsidRDefault="007A0FCF" w:rsidP="00625CA9">
            <w:pPr>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32D335FE"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24CA8D1C" w14:textId="77777777" w:rsidR="004E5551" w:rsidRPr="00FE2604" w:rsidRDefault="004E5551" w:rsidP="00625CA9">
            <w:pPr>
              <w:spacing w:line="360" w:lineRule="auto"/>
              <w:jc w:val="both"/>
              <w:rPr>
                <w:rFonts w:ascii="Arial" w:hAnsi="Arial" w:cs="Arial"/>
                <w:sz w:val="24"/>
                <w:szCs w:val="24"/>
                <w:lang w:val="en-GB"/>
              </w:rPr>
            </w:pPr>
          </w:p>
          <w:p w14:paraId="6BCB1143" w14:textId="1BD39F35"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r w:rsidR="00FE2604" w:rsidRPr="00FE2604">
              <w:rPr>
                <w:rFonts w:ascii="Arial" w:hAnsi="Arial" w:cs="Arial"/>
                <w:sz w:val="24"/>
                <w:szCs w:val="24"/>
                <w:lang w:val="en-GB"/>
              </w:rPr>
              <w:t xml:space="preserve">blockchain» is a type of DLT, which records data in chronological order in blocks that are connected together, and as such, is </w:t>
            </w:r>
            <w:r w:rsidR="00FE2604" w:rsidRPr="00FE2604">
              <w:rPr>
                <w:rFonts w:ascii="Arial" w:hAnsi="Arial" w:cs="Arial"/>
                <w:sz w:val="24"/>
                <w:szCs w:val="24"/>
                <w:lang w:val="en-GB"/>
              </w:rPr>
              <w:lastRenderedPageBreak/>
              <w:t>consensus based, decentralized, mathematically verified in nature and depends primarily on cryptography</w:t>
            </w:r>
            <w:r w:rsidRPr="004E5551">
              <w:rPr>
                <w:rFonts w:ascii="Arial" w:hAnsi="Arial" w:cs="Arial"/>
                <w:sz w:val="24"/>
                <w:szCs w:val="24"/>
              </w:rPr>
              <w:t>·</w:t>
            </w:r>
          </w:p>
        </w:tc>
      </w:tr>
      <w:tr w:rsidR="007A0FCF" w:rsidRPr="00CE1953" w14:paraId="784E5054" w14:textId="77777777" w:rsidTr="00625CA9">
        <w:tc>
          <w:tcPr>
            <w:tcW w:w="2127" w:type="dxa"/>
            <w:tcBorders>
              <w:top w:val="nil"/>
              <w:left w:val="nil"/>
              <w:bottom w:val="nil"/>
              <w:right w:val="nil"/>
            </w:tcBorders>
          </w:tcPr>
          <w:p w14:paraId="15EC1B71" w14:textId="77777777" w:rsidR="007A0FCF" w:rsidRPr="00FE2604"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1DE58516"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92F57F7"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7D0D0080" w14:textId="77777777" w:rsidTr="00625CA9">
        <w:tc>
          <w:tcPr>
            <w:tcW w:w="2127" w:type="dxa"/>
            <w:tcBorders>
              <w:top w:val="nil"/>
              <w:left w:val="nil"/>
              <w:bottom w:val="nil"/>
              <w:right w:val="nil"/>
            </w:tcBorders>
          </w:tcPr>
          <w:p w14:paraId="6F6CB028" w14:textId="77777777" w:rsidR="007A0FCF" w:rsidRPr="00FE2604"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37AEE24C"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4B2C4983" w14:textId="7ACF4087"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exchange</w:t>
            </w:r>
            <w:proofErr w:type="gramEnd"/>
            <w:r w:rsidR="00FE2604" w:rsidRPr="00FE2604">
              <w:rPr>
                <w:rFonts w:ascii="Arial" w:hAnsi="Arial" w:cs="Arial"/>
                <w:sz w:val="24"/>
                <w:szCs w:val="24"/>
                <w:lang w:val="en-GB"/>
              </w:rPr>
              <w:t xml:space="preserve"> of cryptoassets for other cryptoassets» means concluding purchase or sale contracts concerning cryptoassets with third parties against other cryptoassets by using proprietary capital</w:t>
            </w:r>
            <w:r w:rsidRPr="004E5551">
              <w:rPr>
                <w:rFonts w:ascii="Arial" w:hAnsi="Arial" w:cs="Arial"/>
                <w:sz w:val="24"/>
                <w:szCs w:val="24"/>
              </w:rPr>
              <w:t>·</w:t>
            </w:r>
          </w:p>
        </w:tc>
      </w:tr>
      <w:tr w:rsidR="007A0FCF" w:rsidRPr="00CE1953" w14:paraId="7CC80BA1" w14:textId="77777777" w:rsidTr="00625CA9">
        <w:tc>
          <w:tcPr>
            <w:tcW w:w="2127" w:type="dxa"/>
            <w:tcBorders>
              <w:top w:val="nil"/>
              <w:left w:val="nil"/>
              <w:bottom w:val="nil"/>
              <w:right w:val="nil"/>
            </w:tcBorders>
          </w:tcPr>
          <w:p w14:paraId="76D92D80" w14:textId="77777777" w:rsidR="007A0FCF" w:rsidRPr="00FE2604"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04B38336"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75BD5DE5"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1FC59DF3" w14:textId="77777777" w:rsidTr="00625CA9">
        <w:tc>
          <w:tcPr>
            <w:tcW w:w="2127" w:type="dxa"/>
            <w:tcBorders>
              <w:top w:val="nil"/>
              <w:left w:val="nil"/>
              <w:bottom w:val="nil"/>
              <w:right w:val="nil"/>
            </w:tcBorders>
          </w:tcPr>
          <w:p w14:paraId="5489CCC2" w14:textId="7A1B8B49" w:rsidR="007A0FCF" w:rsidRPr="00FE2604"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458112F5"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3C10ABD" w14:textId="2B1BBABD"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exchange</w:t>
            </w:r>
            <w:proofErr w:type="gramEnd"/>
            <w:r w:rsidR="00FE2604" w:rsidRPr="00FE2604">
              <w:rPr>
                <w:rFonts w:ascii="Arial" w:hAnsi="Arial" w:cs="Arial"/>
                <w:sz w:val="24"/>
                <w:szCs w:val="24"/>
                <w:lang w:val="en-GB"/>
              </w:rPr>
              <w:t xml:space="preserve"> of cryptoassets for an official currency of a country» means concluding purchase or sale contracts concerning cryptoassets with third parties against an official currency of a country that is legal tender by using proprietary capital</w:t>
            </w:r>
            <w:r w:rsidRPr="004E5551">
              <w:rPr>
                <w:rFonts w:ascii="Arial" w:hAnsi="Arial" w:cs="Arial"/>
                <w:sz w:val="24"/>
                <w:szCs w:val="24"/>
              </w:rPr>
              <w:t>·</w:t>
            </w:r>
          </w:p>
        </w:tc>
      </w:tr>
      <w:tr w:rsidR="007A0FCF" w:rsidRPr="00CE1953" w14:paraId="6FC91DF5" w14:textId="77777777" w:rsidTr="00625CA9">
        <w:tc>
          <w:tcPr>
            <w:tcW w:w="2127" w:type="dxa"/>
            <w:tcBorders>
              <w:top w:val="nil"/>
              <w:left w:val="nil"/>
              <w:bottom w:val="nil"/>
              <w:right w:val="nil"/>
            </w:tcBorders>
          </w:tcPr>
          <w:p w14:paraId="7B4929F9" w14:textId="77777777" w:rsidR="007A0FCF" w:rsidRPr="00FE2604"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40DC2639" w14:textId="77777777" w:rsidR="007A0FCF" w:rsidRPr="00FE2604" w:rsidRDefault="007A0FCF" w:rsidP="00625CA9">
            <w:pPr>
              <w:spacing w:line="360" w:lineRule="auto"/>
              <w:ind w:left="551"/>
              <w:jc w:val="both"/>
              <w:rPr>
                <w:rFonts w:ascii="Arial" w:hAnsi="Arial" w:cs="Arial"/>
                <w:lang w:val="en-GB"/>
              </w:rPr>
            </w:pPr>
          </w:p>
        </w:tc>
        <w:tc>
          <w:tcPr>
            <w:tcW w:w="7169" w:type="dxa"/>
            <w:gridSpan w:val="2"/>
            <w:tcBorders>
              <w:top w:val="nil"/>
              <w:left w:val="nil"/>
              <w:bottom w:val="nil"/>
              <w:right w:val="nil"/>
            </w:tcBorders>
          </w:tcPr>
          <w:p w14:paraId="58B340C8" w14:textId="77777777" w:rsidR="007A0FCF" w:rsidRPr="00FE2604" w:rsidRDefault="007A0FCF" w:rsidP="00625CA9">
            <w:pPr>
              <w:spacing w:line="360" w:lineRule="auto"/>
              <w:jc w:val="both"/>
              <w:rPr>
                <w:rFonts w:ascii="Arial" w:eastAsia="Calibri" w:hAnsi="Arial" w:cs="Arial"/>
                <w:sz w:val="24"/>
                <w:szCs w:val="24"/>
                <w:lang w:val="en-GB"/>
              </w:rPr>
            </w:pPr>
          </w:p>
        </w:tc>
      </w:tr>
      <w:tr w:rsidR="007A0FCF" w:rsidRPr="00CE1953" w14:paraId="4D687EF7" w14:textId="77777777" w:rsidTr="00625CA9">
        <w:tc>
          <w:tcPr>
            <w:tcW w:w="2127" w:type="dxa"/>
            <w:tcBorders>
              <w:top w:val="nil"/>
              <w:left w:val="nil"/>
              <w:bottom w:val="nil"/>
              <w:right w:val="nil"/>
            </w:tcBorders>
          </w:tcPr>
          <w:p w14:paraId="25B4A2BB" w14:textId="4A5711A0" w:rsidR="007A0FCF" w:rsidRPr="00FE2604"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1DD3A578" w14:textId="77777777" w:rsidR="007A0FCF" w:rsidRPr="00FE2604" w:rsidRDefault="007A0FCF" w:rsidP="00625CA9">
            <w:pPr>
              <w:spacing w:line="360" w:lineRule="auto"/>
              <w:ind w:left="551"/>
              <w:jc w:val="both"/>
              <w:rPr>
                <w:rFonts w:ascii="Arial" w:hAnsi="Arial" w:cs="Arial"/>
                <w:lang w:val="en-GB"/>
              </w:rPr>
            </w:pPr>
          </w:p>
        </w:tc>
        <w:tc>
          <w:tcPr>
            <w:tcW w:w="7169" w:type="dxa"/>
            <w:gridSpan w:val="2"/>
            <w:tcBorders>
              <w:top w:val="nil"/>
              <w:left w:val="nil"/>
              <w:bottom w:val="nil"/>
              <w:right w:val="nil"/>
            </w:tcBorders>
          </w:tcPr>
          <w:p w14:paraId="5B7FB5A6" w14:textId="0706151B" w:rsidR="007A0FCF" w:rsidRPr="00FE2604" w:rsidRDefault="004E5551" w:rsidP="00625CA9">
            <w:pPr>
              <w:spacing w:line="360" w:lineRule="auto"/>
              <w:jc w:val="both"/>
              <w:rPr>
                <w:rFonts w:ascii="Arial" w:hAnsi="Arial" w:cs="Arial"/>
                <w:lang w:val="en-GB"/>
              </w:rPr>
            </w:pPr>
            <w:r w:rsidRPr="00FE2604">
              <w:rPr>
                <w:rFonts w:ascii="Arial" w:eastAsia="Calibri" w:hAnsi="Arial" w:cs="Arial"/>
                <w:sz w:val="24"/>
                <w:szCs w:val="24"/>
                <w:lang w:val="en-GB"/>
              </w:rPr>
              <w:t>«</w:t>
            </w:r>
            <w:r w:rsidR="00FE2604" w:rsidRPr="00FE2604">
              <w:rPr>
                <w:lang w:val="en-GB"/>
              </w:rPr>
              <w:t xml:space="preserve"> </w:t>
            </w:r>
            <w:proofErr w:type="gramStart"/>
            <w:r w:rsidR="00FE2604" w:rsidRPr="00FE2604">
              <w:rPr>
                <w:rFonts w:ascii="Arial" w:eastAsia="Calibri" w:hAnsi="Arial" w:cs="Arial"/>
                <w:sz w:val="24"/>
                <w:szCs w:val="24"/>
                <w:lang w:val="en-GB"/>
              </w:rPr>
              <w:t>public</w:t>
            </w:r>
            <w:proofErr w:type="gramEnd"/>
            <w:r w:rsidR="00FE2604" w:rsidRPr="00FE2604">
              <w:rPr>
                <w:rFonts w:ascii="Arial" w:eastAsia="Calibri" w:hAnsi="Arial" w:cs="Arial"/>
                <w:sz w:val="24"/>
                <w:szCs w:val="24"/>
                <w:lang w:val="en-GB"/>
              </w:rPr>
              <w:t xml:space="preserve"> permissioned DLT» means a DLT system which is openly readably by the public and only authorized network participants can effect changes or create records in the distributed ledger</w:t>
            </w:r>
            <w:r w:rsidRPr="00FE2604">
              <w:rPr>
                <w:rFonts w:ascii="Arial" w:eastAsia="Calibri" w:hAnsi="Arial" w:cs="Arial"/>
                <w:sz w:val="24"/>
                <w:szCs w:val="24"/>
                <w:lang w:val="en-GB"/>
              </w:rPr>
              <w:t>·</w:t>
            </w:r>
          </w:p>
        </w:tc>
      </w:tr>
      <w:tr w:rsidR="007A0FCF" w:rsidRPr="00CE1953" w14:paraId="1D57A2BA" w14:textId="77777777" w:rsidTr="00625CA9">
        <w:tc>
          <w:tcPr>
            <w:tcW w:w="2127" w:type="dxa"/>
            <w:tcBorders>
              <w:top w:val="nil"/>
              <w:left w:val="nil"/>
              <w:bottom w:val="nil"/>
              <w:right w:val="nil"/>
            </w:tcBorders>
          </w:tcPr>
          <w:p w14:paraId="3CDBA585" w14:textId="77777777" w:rsidR="007A0FCF" w:rsidRPr="00FE2604" w:rsidRDefault="007A0FCF" w:rsidP="00625CA9">
            <w:pPr>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5169A659"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5D1F85AA"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21809380" w14:textId="77777777" w:rsidTr="00625CA9">
        <w:tc>
          <w:tcPr>
            <w:tcW w:w="2127" w:type="dxa"/>
            <w:tcBorders>
              <w:top w:val="nil"/>
              <w:left w:val="nil"/>
              <w:bottom w:val="nil"/>
              <w:right w:val="nil"/>
            </w:tcBorders>
          </w:tcPr>
          <w:p w14:paraId="2994A754" w14:textId="094BF6ED" w:rsidR="007A0FCF" w:rsidRPr="00FE2604" w:rsidRDefault="007A0FCF" w:rsidP="00625CA9">
            <w:pPr>
              <w:spacing w:line="360" w:lineRule="auto"/>
              <w:rPr>
                <w:rFonts w:ascii="Arial" w:eastAsia="Times New Roman" w:hAnsi="Arial" w:cs="Arial"/>
                <w:iCs/>
                <w:sz w:val="20"/>
                <w:szCs w:val="20"/>
                <w:lang w:val="en-GB"/>
              </w:rPr>
            </w:pPr>
            <w:r w:rsidRPr="00FE2604">
              <w:rPr>
                <w:rFonts w:ascii="Arial" w:eastAsia="Times New Roman" w:hAnsi="Arial" w:cs="Arial"/>
                <w:iCs/>
                <w:sz w:val="20"/>
                <w:szCs w:val="20"/>
                <w:lang w:val="en-GB"/>
              </w:rPr>
              <w:t xml:space="preserve"> </w:t>
            </w:r>
          </w:p>
        </w:tc>
        <w:tc>
          <w:tcPr>
            <w:tcW w:w="425" w:type="dxa"/>
            <w:tcBorders>
              <w:top w:val="nil"/>
              <w:left w:val="nil"/>
              <w:bottom w:val="nil"/>
              <w:right w:val="nil"/>
            </w:tcBorders>
          </w:tcPr>
          <w:p w14:paraId="46E401E1"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3428EFB4" w14:textId="651F3798"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public</w:t>
            </w:r>
            <w:proofErr w:type="gramEnd"/>
            <w:r w:rsidR="00FE2604" w:rsidRPr="00FE2604">
              <w:rPr>
                <w:rFonts w:ascii="Arial" w:hAnsi="Arial" w:cs="Arial"/>
                <w:sz w:val="24"/>
                <w:szCs w:val="24"/>
                <w:lang w:val="en-GB"/>
              </w:rPr>
              <w:t xml:space="preserve"> permissionless DLT» means a DLT system which is openly readable by the public and in which all the network participants can effect changes or create records in the distributed ledger, and where tokens are created through participating nodes</w:t>
            </w:r>
            <w:r w:rsidRPr="004E5551">
              <w:rPr>
                <w:rFonts w:ascii="Arial" w:hAnsi="Arial" w:cs="Arial"/>
                <w:sz w:val="24"/>
                <w:szCs w:val="24"/>
              </w:rPr>
              <w:t>·</w:t>
            </w:r>
            <w:r w:rsidRPr="00FE2604">
              <w:rPr>
                <w:rFonts w:ascii="Arial" w:hAnsi="Arial" w:cs="Arial"/>
                <w:sz w:val="24"/>
                <w:szCs w:val="24"/>
                <w:lang w:val="en-GB"/>
              </w:rPr>
              <w:t xml:space="preserve">  </w:t>
            </w:r>
          </w:p>
        </w:tc>
      </w:tr>
      <w:tr w:rsidR="007A0FCF" w:rsidRPr="00CE1953" w14:paraId="310B6F9E" w14:textId="77777777" w:rsidTr="00625CA9">
        <w:tc>
          <w:tcPr>
            <w:tcW w:w="2127" w:type="dxa"/>
            <w:tcBorders>
              <w:top w:val="nil"/>
              <w:left w:val="nil"/>
              <w:bottom w:val="nil"/>
              <w:right w:val="nil"/>
            </w:tcBorders>
          </w:tcPr>
          <w:p w14:paraId="5CA7576F" w14:textId="77777777" w:rsidR="007A0FCF" w:rsidRPr="00FE2604" w:rsidRDefault="007A0FCF" w:rsidP="00625CA9">
            <w:pPr>
              <w:spacing w:line="360" w:lineRule="auto"/>
              <w:rPr>
                <w:rFonts w:ascii="Arial" w:eastAsia="Calibri" w:hAnsi="Arial" w:cs="Arial"/>
                <w:sz w:val="20"/>
                <w:szCs w:val="20"/>
                <w:lang w:val="en-GB"/>
              </w:rPr>
            </w:pPr>
          </w:p>
        </w:tc>
        <w:tc>
          <w:tcPr>
            <w:tcW w:w="425" w:type="dxa"/>
            <w:tcBorders>
              <w:top w:val="nil"/>
              <w:left w:val="nil"/>
              <w:bottom w:val="nil"/>
              <w:right w:val="nil"/>
            </w:tcBorders>
          </w:tcPr>
          <w:p w14:paraId="1AD23789"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DA94010"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30FFAE13" w14:textId="77777777" w:rsidTr="00625CA9">
        <w:tc>
          <w:tcPr>
            <w:tcW w:w="2127" w:type="dxa"/>
            <w:tcBorders>
              <w:top w:val="nil"/>
              <w:left w:val="nil"/>
              <w:bottom w:val="nil"/>
              <w:right w:val="nil"/>
            </w:tcBorders>
          </w:tcPr>
          <w:p w14:paraId="1EC5D705" w14:textId="77777777" w:rsidR="007A0FCF" w:rsidRPr="00FE2604" w:rsidRDefault="007A0FCF" w:rsidP="00625CA9">
            <w:pPr>
              <w:spacing w:line="360" w:lineRule="auto"/>
              <w:rPr>
                <w:rFonts w:ascii="Arial" w:eastAsia="Calibri" w:hAnsi="Arial" w:cs="Arial"/>
                <w:sz w:val="20"/>
                <w:szCs w:val="20"/>
                <w:lang w:val="en-GB"/>
              </w:rPr>
            </w:pPr>
          </w:p>
        </w:tc>
        <w:tc>
          <w:tcPr>
            <w:tcW w:w="425" w:type="dxa"/>
            <w:tcBorders>
              <w:top w:val="nil"/>
              <w:left w:val="nil"/>
              <w:bottom w:val="nil"/>
              <w:right w:val="nil"/>
            </w:tcBorders>
          </w:tcPr>
          <w:p w14:paraId="26D68D65"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FFB2679" w14:textId="5ADDF6B9"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public</w:t>
            </w:r>
            <w:proofErr w:type="gramEnd"/>
            <w:r w:rsidR="00FE2604" w:rsidRPr="00FE2604">
              <w:rPr>
                <w:rFonts w:ascii="Arial" w:hAnsi="Arial" w:cs="Arial"/>
                <w:sz w:val="24"/>
                <w:szCs w:val="24"/>
                <w:lang w:val="en-GB"/>
              </w:rPr>
              <w:t xml:space="preserve"> key» means a publicly available element of cryptographic data in the form of an alphanumeric character string, or any substantially similar analogue, which is disclosed publicly and contains or references encoded information about an asset, such as its ownership, value and transaction history, and which together with the private key, allows for disposal/transfer of tokens</w:t>
            </w:r>
            <w:r w:rsidRPr="00FE2604">
              <w:rPr>
                <w:rFonts w:ascii="Arial" w:hAnsi="Arial" w:cs="Arial"/>
                <w:sz w:val="24"/>
                <w:szCs w:val="24"/>
                <w:lang w:val="en-GB"/>
              </w:rPr>
              <w:t xml:space="preserve">·  </w:t>
            </w:r>
          </w:p>
        </w:tc>
      </w:tr>
      <w:tr w:rsidR="007A0FCF" w:rsidRPr="00CE1953" w14:paraId="03B94CA6" w14:textId="77777777" w:rsidTr="00625CA9">
        <w:tc>
          <w:tcPr>
            <w:tcW w:w="2127" w:type="dxa"/>
            <w:tcBorders>
              <w:top w:val="nil"/>
              <w:left w:val="nil"/>
              <w:bottom w:val="nil"/>
              <w:right w:val="nil"/>
            </w:tcBorders>
          </w:tcPr>
          <w:p w14:paraId="08200C53" w14:textId="77777777" w:rsidR="007A0FCF" w:rsidRPr="00FE2604"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5085858C"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2D612AF2"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16A15AFD" w14:textId="77777777" w:rsidTr="00625CA9">
        <w:tc>
          <w:tcPr>
            <w:tcW w:w="2127" w:type="dxa"/>
            <w:tcBorders>
              <w:top w:val="nil"/>
              <w:left w:val="nil"/>
              <w:bottom w:val="nil"/>
              <w:right w:val="nil"/>
            </w:tcBorders>
          </w:tcPr>
          <w:p w14:paraId="76BE41C3" w14:textId="77777777" w:rsidR="007A0FCF" w:rsidRPr="00FE2604"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7BEDBE49"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6AA9FED0" w14:textId="176045CC"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r w:rsidR="00FE2604" w:rsidRPr="00FE2604">
              <w:rPr>
                <w:rFonts w:ascii="Arial" w:hAnsi="Arial" w:cs="Arial"/>
                <w:sz w:val="24"/>
                <w:szCs w:val="24"/>
                <w:lang w:val="en-GB"/>
              </w:rPr>
              <w:t>Court» means the District Court</w:t>
            </w:r>
            <w:r w:rsidRPr="00FE2604">
              <w:rPr>
                <w:rFonts w:ascii="Arial" w:hAnsi="Arial" w:cs="Arial"/>
                <w:sz w:val="24"/>
                <w:szCs w:val="24"/>
                <w:lang w:val="en-GB"/>
              </w:rPr>
              <w:t xml:space="preserve">·  </w:t>
            </w:r>
          </w:p>
        </w:tc>
      </w:tr>
      <w:tr w:rsidR="007A0FCF" w:rsidRPr="00CE1953" w14:paraId="2A684B8A" w14:textId="77777777" w:rsidTr="00625CA9">
        <w:tc>
          <w:tcPr>
            <w:tcW w:w="2127" w:type="dxa"/>
            <w:tcBorders>
              <w:top w:val="nil"/>
              <w:left w:val="nil"/>
              <w:bottom w:val="nil"/>
              <w:right w:val="nil"/>
            </w:tcBorders>
          </w:tcPr>
          <w:p w14:paraId="472C6531" w14:textId="77777777" w:rsidR="007A0FCF" w:rsidRPr="00FE2604"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0D32D502"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722256C9"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3F161C01" w14:textId="77777777" w:rsidTr="00625CA9">
        <w:tc>
          <w:tcPr>
            <w:tcW w:w="2127" w:type="dxa"/>
            <w:tcBorders>
              <w:top w:val="nil"/>
              <w:left w:val="nil"/>
              <w:bottom w:val="nil"/>
              <w:right w:val="nil"/>
            </w:tcBorders>
          </w:tcPr>
          <w:p w14:paraId="3039154E" w14:textId="65773D5E" w:rsidR="007A0FCF" w:rsidRPr="00FE2604"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18F30FE7"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3FB5DE18" w14:textId="60D3B1B3" w:rsidR="007A0FCF" w:rsidRPr="00FE2604" w:rsidRDefault="004E5551" w:rsidP="00625CA9">
            <w:pPr>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native</w:t>
            </w:r>
            <w:proofErr w:type="gramEnd"/>
            <w:r w:rsidR="00FE2604" w:rsidRPr="00FE2604">
              <w:rPr>
                <w:rFonts w:ascii="Arial" w:hAnsi="Arial" w:cs="Arial"/>
                <w:sz w:val="24"/>
                <w:szCs w:val="24"/>
                <w:lang w:val="en-GB"/>
              </w:rPr>
              <w:t xml:space="preserve"> token» means an asset or property that is issued directly on one or more DLT Systems or platforms, and is designated for ownership and electronic transmission</w:t>
            </w:r>
            <w:r w:rsidRPr="00FE2604">
              <w:rPr>
                <w:rFonts w:ascii="Arial" w:hAnsi="Arial" w:cs="Arial"/>
                <w:sz w:val="24"/>
                <w:szCs w:val="24"/>
                <w:lang w:val="en-GB"/>
              </w:rPr>
              <w:t>·</w:t>
            </w:r>
          </w:p>
        </w:tc>
      </w:tr>
      <w:tr w:rsidR="007A0FCF" w:rsidRPr="00CE1953" w14:paraId="7786976A" w14:textId="77777777" w:rsidTr="00625CA9">
        <w:tc>
          <w:tcPr>
            <w:tcW w:w="2127" w:type="dxa"/>
            <w:tcBorders>
              <w:top w:val="nil"/>
              <w:left w:val="nil"/>
              <w:bottom w:val="nil"/>
              <w:right w:val="nil"/>
            </w:tcBorders>
          </w:tcPr>
          <w:p w14:paraId="4E3D31AC" w14:textId="77777777" w:rsidR="007A0FCF" w:rsidRPr="00FE2604"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1CA76F20" w14:textId="77777777" w:rsidR="007A0FCF" w:rsidRPr="00FE2604" w:rsidRDefault="007A0FCF" w:rsidP="00625CA9">
            <w:pPr>
              <w:pStyle w:val="PlainText"/>
              <w:spacing w:line="360" w:lineRule="auto"/>
              <w:ind w:left="449"/>
              <w:jc w:val="both"/>
              <w:rPr>
                <w:rFonts w:ascii="Arial" w:hAnsi="Arial" w:cs="Arial"/>
                <w:sz w:val="24"/>
                <w:szCs w:val="24"/>
                <w:lang w:val="en-GB"/>
              </w:rPr>
            </w:pPr>
          </w:p>
        </w:tc>
        <w:tc>
          <w:tcPr>
            <w:tcW w:w="7169" w:type="dxa"/>
            <w:gridSpan w:val="2"/>
            <w:tcBorders>
              <w:top w:val="nil"/>
              <w:left w:val="nil"/>
              <w:bottom w:val="nil"/>
              <w:right w:val="nil"/>
            </w:tcBorders>
          </w:tcPr>
          <w:p w14:paraId="5E5ED7B8" w14:textId="77777777" w:rsidR="007A0FCF" w:rsidRPr="00FE2604" w:rsidRDefault="007A0FCF" w:rsidP="00625CA9">
            <w:pPr>
              <w:pStyle w:val="PlainText"/>
              <w:spacing w:line="360" w:lineRule="auto"/>
              <w:jc w:val="both"/>
              <w:rPr>
                <w:rFonts w:ascii="Arial" w:hAnsi="Arial" w:cs="Arial"/>
                <w:sz w:val="24"/>
                <w:szCs w:val="24"/>
                <w:lang w:val="en-GB"/>
              </w:rPr>
            </w:pPr>
          </w:p>
        </w:tc>
      </w:tr>
      <w:tr w:rsidR="007A0FCF" w:rsidRPr="00CE1953" w14:paraId="7B11348E" w14:textId="77777777" w:rsidTr="00625CA9">
        <w:tc>
          <w:tcPr>
            <w:tcW w:w="2127" w:type="dxa"/>
            <w:tcBorders>
              <w:top w:val="nil"/>
              <w:left w:val="nil"/>
              <w:bottom w:val="nil"/>
              <w:right w:val="nil"/>
            </w:tcBorders>
          </w:tcPr>
          <w:p w14:paraId="016BBB17" w14:textId="77777777" w:rsidR="007A0FCF" w:rsidRPr="00FE2604"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1CF52551" w14:textId="77777777" w:rsidR="007A0FCF" w:rsidRPr="00FE2604" w:rsidRDefault="007A0FCF" w:rsidP="00625CA9">
            <w:pPr>
              <w:pStyle w:val="PlainText"/>
              <w:spacing w:line="360" w:lineRule="auto"/>
              <w:ind w:left="449"/>
              <w:jc w:val="both"/>
              <w:rPr>
                <w:rFonts w:ascii="Arial" w:hAnsi="Arial" w:cs="Arial"/>
                <w:sz w:val="24"/>
                <w:szCs w:val="24"/>
                <w:lang w:val="en-GB"/>
              </w:rPr>
            </w:pPr>
          </w:p>
        </w:tc>
        <w:tc>
          <w:tcPr>
            <w:tcW w:w="7169" w:type="dxa"/>
            <w:gridSpan w:val="2"/>
            <w:tcBorders>
              <w:top w:val="nil"/>
              <w:left w:val="nil"/>
              <w:bottom w:val="nil"/>
              <w:right w:val="nil"/>
            </w:tcBorders>
          </w:tcPr>
          <w:p w14:paraId="5681BEB4" w14:textId="54BD7DED" w:rsidR="004E5551" w:rsidRPr="00FE2604" w:rsidRDefault="004E5551" w:rsidP="00625CA9">
            <w:pPr>
              <w:pStyle w:val="PlainText"/>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qualified</w:t>
            </w:r>
            <w:proofErr w:type="gramEnd"/>
            <w:r w:rsidR="00FE2604" w:rsidRPr="00FE2604">
              <w:rPr>
                <w:rFonts w:ascii="Arial" w:hAnsi="Arial" w:cs="Arial"/>
                <w:sz w:val="24"/>
                <w:szCs w:val="24"/>
                <w:lang w:val="en-GB"/>
              </w:rPr>
              <w:t xml:space="preserve"> electronic seal» has the meaning conferred to the same term by EU Regulation no. 910/2014, as implemented by Law 55(I)/2018</w:t>
            </w:r>
            <w:r w:rsidRPr="00FE2604">
              <w:rPr>
                <w:rFonts w:ascii="Arial" w:hAnsi="Arial" w:cs="Arial"/>
                <w:sz w:val="24"/>
                <w:szCs w:val="24"/>
                <w:lang w:val="en-GB"/>
              </w:rPr>
              <w:t>·</w:t>
            </w:r>
          </w:p>
          <w:p w14:paraId="436F2616" w14:textId="77777777" w:rsidR="004E5551" w:rsidRPr="00FE2604" w:rsidRDefault="004E5551" w:rsidP="00625CA9">
            <w:pPr>
              <w:pStyle w:val="PlainText"/>
              <w:spacing w:line="360" w:lineRule="auto"/>
              <w:jc w:val="both"/>
              <w:rPr>
                <w:rFonts w:ascii="Arial" w:hAnsi="Arial" w:cs="Arial"/>
                <w:sz w:val="24"/>
                <w:szCs w:val="24"/>
                <w:lang w:val="en-GB"/>
              </w:rPr>
            </w:pPr>
          </w:p>
          <w:p w14:paraId="4A7DF27B" w14:textId="5951490A" w:rsidR="004E5551" w:rsidRPr="00FE2604" w:rsidRDefault="004E5551" w:rsidP="00625CA9">
            <w:pPr>
              <w:pStyle w:val="PlainText"/>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qualified</w:t>
            </w:r>
            <w:proofErr w:type="gramEnd"/>
            <w:r w:rsidR="00FE2604" w:rsidRPr="00FE2604">
              <w:rPr>
                <w:rFonts w:ascii="Arial" w:hAnsi="Arial" w:cs="Arial"/>
                <w:sz w:val="24"/>
                <w:szCs w:val="24"/>
                <w:lang w:val="en-GB"/>
              </w:rPr>
              <w:t xml:space="preserve"> electronic signature» has the meaning conferred to the same term by EU Regulation no. 910/2014, as implemented by Law 55(I)/2018</w:t>
            </w:r>
            <w:r w:rsidRPr="00FE2604">
              <w:rPr>
                <w:rFonts w:ascii="Arial" w:hAnsi="Arial" w:cs="Arial"/>
                <w:sz w:val="24"/>
                <w:szCs w:val="24"/>
                <w:lang w:val="en-GB"/>
              </w:rPr>
              <w:t>·</w:t>
            </w:r>
          </w:p>
          <w:p w14:paraId="2F1D7819" w14:textId="77777777" w:rsidR="004E5551" w:rsidRPr="00FE2604" w:rsidRDefault="004E5551" w:rsidP="00625CA9">
            <w:pPr>
              <w:pStyle w:val="PlainText"/>
              <w:spacing w:line="360" w:lineRule="auto"/>
              <w:jc w:val="both"/>
              <w:rPr>
                <w:rFonts w:ascii="Arial" w:hAnsi="Arial" w:cs="Arial"/>
                <w:sz w:val="24"/>
                <w:szCs w:val="24"/>
                <w:lang w:val="en-GB"/>
              </w:rPr>
            </w:pPr>
          </w:p>
          <w:p w14:paraId="03A5649B" w14:textId="654EC3CD" w:rsidR="007A0FCF" w:rsidRPr="00FE2604" w:rsidRDefault="004E5551" w:rsidP="00625CA9">
            <w:pPr>
              <w:pStyle w:val="PlainText"/>
              <w:spacing w:line="360" w:lineRule="auto"/>
              <w:jc w:val="both"/>
              <w:rPr>
                <w:rFonts w:ascii="Arial" w:hAnsi="Arial" w:cs="Arial"/>
                <w:sz w:val="24"/>
                <w:szCs w:val="24"/>
                <w:lang w:val="en-GB"/>
              </w:rPr>
            </w:pPr>
            <w:r w:rsidRPr="00FE2604">
              <w:rPr>
                <w:rFonts w:ascii="Arial" w:hAnsi="Arial" w:cs="Arial"/>
                <w:sz w:val="24"/>
                <w:szCs w:val="24"/>
                <w:lang w:val="en-GB"/>
              </w:rPr>
              <w:t>«</w:t>
            </w:r>
            <w:proofErr w:type="gramStart"/>
            <w:r w:rsidR="00FE2604" w:rsidRPr="00FE2604">
              <w:rPr>
                <w:rFonts w:ascii="Arial" w:hAnsi="Arial" w:cs="Arial"/>
                <w:sz w:val="24"/>
                <w:szCs w:val="24"/>
                <w:lang w:val="en-GB"/>
              </w:rPr>
              <w:t>qualified</w:t>
            </w:r>
            <w:proofErr w:type="gramEnd"/>
            <w:r w:rsidR="00FE2604" w:rsidRPr="00FE2604">
              <w:rPr>
                <w:rFonts w:ascii="Arial" w:hAnsi="Arial" w:cs="Arial"/>
                <w:sz w:val="24"/>
                <w:szCs w:val="24"/>
                <w:lang w:val="en-GB"/>
              </w:rPr>
              <w:t xml:space="preserve"> electronic time stamp» has the meaning conferred to the same term by EU Regulation no. 910/2014, as implemented by Law 55(I)/2018</w:t>
            </w:r>
            <w:r w:rsidRPr="00FE2604">
              <w:rPr>
                <w:rFonts w:ascii="Arial" w:hAnsi="Arial" w:cs="Arial"/>
                <w:sz w:val="24"/>
                <w:szCs w:val="24"/>
                <w:lang w:val="en-GB"/>
              </w:rPr>
              <w:t>·</w:t>
            </w:r>
          </w:p>
        </w:tc>
      </w:tr>
      <w:tr w:rsidR="007A0FCF" w:rsidRPr="00CE1953" w14:paraId="25C19B1D" w14:textId="77777777" w:rsidTr="00625CA9">
        <w:tc>
          <w:tcPr>
            <w:tcW w:w="2127" w:type="dxa"/>
            <w:tcBorders>
              <w:top w:val="nil"/>
              <w:left w:val="nil"/>
              <w:bottom w:val="nil"/>
              <w:right w:val="nil"/>
            </w:tcBorders>
          </w:tcPr>
          <w:p w14:paraId="5E1A3484" w14:textId="77777777" w:rsidR="007A0FCF" w:rsidRPr="00FE2604"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2E5D9707"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5777B0AC" w14:textId="77777777" w:rsidR="007A0FCF" w:rsidRPr="00FE2604" w:rsidRDefault="007A0FCF" w:rsidP="00625CA9">
            <w:pPr>
              <w:spacing w:line="360" w:lineRule="auto"/>
              <w:jc w:val="both"/>
              <w:rPr>
                <w:rFonts w:ascii="Arial" w:hAnsi="Arial" w:cs="Arial"/>
                <w:sz w:val="24"/>
                <w:szCs w:val="24"/>
                <w:lang w:val="en-GB"/>
              </w:rPr>
            </w:pPr>
          </w:p>
        </w:tc>
      </w:tr>
      <w:tr w:rsidR="007A0FCF" w:rsidRPr="00CE1953" w14:paraId="0AC5AC99" w14:textId="77777777" w:rsidTr="00625CA9">
        <w:tc>
          <w:tcPr>
            <w:tcW w:w="2127" w:type="dxa"/>
            <w:tcBorders>
              <w:top w:val="nil"/>
              <w:left w:val="nil"/>
              <w:bottom w:val="nil"/>
              <w:right w:val="nil"/>
            </w:tcBorders>
          </w:tcPr>
          <w:p w14:paraId="0F687F34" w14:textId="77777777" w:rsidR="007A0FCF" w:rsidRPr="00FE2604"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36E4B54C" w14:textId="77777777" w:rsidR="007A0FCF" w:rsidRPr="00FE2604"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71BABA10" w14:textId="43C6DED4" w:rsidR="004E5551" w:rsidRPr="002C6451" w:rsidRDefault="004E5551" w:rsidP="00625CA9">
            <w:pPr>
              <w:spacing w:line="360" w:lineRule="auto"/>
              <w:jc w:val="both"/>
              <w:rPr>
                <w:rFonts w:ascii="Arial" w:hAnsi="Arial" w:cs="Arial"/>
                <w:sz w:val="24"/>
                <w:szCs w:val="24"/>
                <w:lang w:val="en-GB"/>
              </w:rPr>
            </w:pPr>
            <w:r w:rsidRPr="002C6451">
              <w:rPr>
                <w:rFonts w:ascii="Arial" w:hAnsi="Arial" w:cs="Arial"/>
                <w:sz w:val="24"/>
                <w:szCs w:val="24"/>
                <w:lang w:val="en-GB"/>
              </w:rPr>
              <w:t>«</w:t>
            </w:r>
            <w:r w:rsidR="002C6451" w:rsidRPr="002C6451">
              <w:rPr>
                <w:rFonts w:ascii="Arial" w:hAnsi="Arial" w:cs="Arial"/>
                <w:sz w:val="24"/>
                <w:szCs w:val="24"/>
                <w:lang w:val="en-GB"/>
              </w:rPr>
              <w:t>mining» means the process by which a DLT system with a consensus mechanism is constructed and validated, and which may introduce new cryptoassets into a DLT system, where miners receive a reward for validating transactions</w:t>
            </w:r>
            <w:r w:rsidR="002C6451" w:rsidRPr="00FE2604">
              <w:rPr>
                <w:rFonts w:ascii="Arial" w:hAnsi="Arial" w:cs="Arial"/>
                <w:sz w:val="24"/>
                <w:szCs w:val="24"/>
                <w:lang w:val="en-GB"/>
              </w:rPr>
              <w:t>·</w:t>
            </w:r>
          </w:p>
          <w:p w14:paraId="0ACF2A70" w14:textId="77777777" w:rsidR="004E5551" w:rsidRPr="002C6451" w:rsidRDefault="004E5551" w:rsidP="00625CA9">
            <w:pPr>
              <w:spacing w:line="360" w:lineRule="auto"/>
              <w:jc w:val="both"/>
              <w:rPr>
                <w:rFonts w:ascii="Arial" w:hAnsi="Arial" w:cs="Arial"/>
                <w:sz w:val="24"/>
                <w:szCs w:val="24"/>
                <w:lang w:val="en-GB"/>
              </w:rPr>
            </w:pPr>
          </w:p>
          <w:p w14:paraId="2380D94C" w14:textId="4C4FE363" w:rsidR="004E5551" w:rsidRPr="002C6451" w:rsidRDefault="004E5551" w:rsidP="00625CA9">
            <w:pPr>
              <w:spacing w:line="360" w:lineRule="auto"/>
              <w:jc w:val="both"/>
              <w:rPr>
                <w:rFonts w:ascii="Arial" w:hAnsi="Arial" w:cs="Arial"/>
                <w:sz w:val="24"/>
                <w:szCs w:val="24"/>
                <w:lang w:val="en-GB"/>
              </w:rPr>
            </w:pPr>
            <w:r w:rsidRPr="002C6451">
              <w:rPr>
                <w:rFonts w:ascii="Arial" w:hAnsi="Arial" w:cs="Arial"/>
                <w:sz w:val="24"/>
                <w:szCs w:val="24"/>
                <w:lang w:val="en-GB"/>
              </w:rPr>
              <w:t>«</w:t>
            </w:r>
            <w:proofErr w:type="gramStart"/>
            <w:r w:rsidR="002C6451" w:rsidRPr="002C6451">
              <w:rPr>
                <w:rFonts w:ascii="Arial" w:hAnsi="Arial" w:cs="Arial"/>
                <w:sz w:val="24"/>
                <w:szCs w:val="24"/>
                <w:lang w:val="en-GB"/>
              </w:rPr>
              <w:t>smart</w:t>
            </w:r>
            <w:proofErr w:type="gramEnd"/>
            <w:r w:rsidR="002C6451" w:rsidRPr="002C6451">
              <w:rPr>
                <w:rFonts w:ascii="Arial" w:hAnsi="Arial" w:cs="Arial"/>
                <w:sz w:val="24"/>
                <w:szCs w:val="24"/>
                <w:lang w:val="en-GB"/>
              </w:rPr>
              <w:t xml:space="preserve"> contract» means a set of coded computer functions with regards to cryptoassets, which is finalized and executed through DLT in an automated electronic or digital form through executable instructions for actions, </w:t>
            </w:r>
            <w:proofErr w:type="spellStart"/>
            <w:r w:rsidR="002C6451" w:rsidRPr="002C6451">
              <w:rPr>
                <w:rFonts w:ascii="Arial" w:hAnsi="Arial" w:cs="Arial"/>
                <w:sz w:val="24"/>
                <w:szCs w:val="24"/>
                <w:lang w:val="en-GB"/>
              </w:rPr>
              <w:t>ommissions</w:t>
            </w:r>
            <w:proofErr w:type="spellEnd"/>
            <w:r w:rsidR="002C6451" w:rsidRPr="002C6451">
              <w:rPr>
                <w:rFonts w:ascii="Arial" w:hAnsi="Arial" w:cs="Arial"/>
                <w:sz w:val="24"/>
                <w:szCs w:val="24"/>
                <w:lang w:val="en-GB"/>
              </w:rPr>
              <w:t xml:space="preserve"> or tolerances, which are based on the occurrence or </w:t>
            </w:r>
            <w:proofErr w:type="spellStart"/>
            <w:r w:rsidR="002C6451" w:rsidRPr="002C6451">
              <w:rPr>
                <w:rFonts w:ascii="Arial" w:hAnsi="Arial" w:cs="Arial"/>
                <w:sz w:val="24"/>
                <w:szCs w:val="24"/>
                <w:lang w:val="en-GB"/>
              </w:rPr>
              <w:t>nonoccurrence</w:t>
            </w:r>
            <w:proofErr w:type="spellEnd"/>
            <w:r w:rsidR="002C6451" w:rsidRPr="002C6451">
              <w:rPr>
                <w:rFonts w:ascii="Arial" w:hAnsi="Arial" w:cs="Arial"/>
                <w:sz w:val="24"/>
                <w:szCs w:val="24"/>
                <w:lang w:val="en-GB"/>
              </w:rPr>
              <w:t xml:space="preserve"> of specified conditions, according to terms which are recorded directly in codes, programming commands or programming language</w:t>
            </w:r>
            <w:r w:rsidRPr="002C6451">
              <w:rPr>
                <w:rFonts w:ascii="Arial" w:hAnsi="Arial" w:cs="Arial"/>
                <w:sz w:val="24"/>
                <w:szCs w:val="24"/>
                <w:lang w:val="en-GB"/>
              </w:rPr>
              <w:t xml:space="preserve">·  </w:t>
            </w:r>
          </w:p>
          <w:p w14:paraId="1B79104F" w14:textId="77777777" w:rsidR="004E5551" w:rsidRPr="002C6451" w:rsidRDefault="004E5551" w:rsidP="00625CA9">
            <w:pPr>
              <w:spacing w:line="360" w:lineRule="auto"/>
              <w:jc w:val="both"/>
              <w:rPr>
                <w:rFonts w:ascii="Arial" w:hAnsi="Arial" w:cs="Arial"/>
                <w:sz w:val="24"/>
                <w:szCs w:val="24"/>
                <w:lang w:val="en-GB"/>
              </w:rPr>
            </w:pPr>
          </w:p>
          <w:p w14:paraId="7F0C026B" w14:textId="0B7968B3" w:rsidR="007A0FCF" w:rsidRPr="004A2EB0" w:rsidRDefault="004E5551" w:rsidP="00625CA9">
            <w:pPr>
              <w:spacing w:line="360" w:lineRule="auto"/>
              <w:jc w:val="both"/>
              <w:rPr>
                <w:rFonts w:ascii="Arial" w:hAnsi="Arial" w:cs="Arial"/>
                <w:sz w:val="24"/>
                <w:szCs w:val="24"/>
                <w:lang w:val="en-GB"/>
              </w:rPr>
            </w:pPr>
            <w:r w:rsidRPr="004A2EB0">
              <w:rPr>
                <w:rFonts w:ascii="Arial" w:hAnsi="Arial" w:cs="Arial"/>
                <w:sz w:val="24"/>
                <w:szCs w:val="24"/>
                <w:lang w:val="en-GB"/>
              </w:rPr>
              <w:t>«</w:t>
            </w:r>
            <w:r w:rsidR="004A2EB0" w:rsidRPr="004A2EB0">
              <w:rPr>
                <w:rFonts w:ascii="Arial" w:hAnsi="Arial" w:cs="Arial"/>
                <w:sz w:val="24"/>
                <w:szCs w:val="24"/>
                <w:lang w:val="en-GB"/>
              </w:rPr>
              <w:t>Securities and Exchange Commission» means the Commission established by L</w:t>
            </w:r>
            <w:r w:rsidR="004A2EB0">
              <w:rPr>
                <w:rFonts w:ascii="Arial" w:hAnsi="Arial" w:cs="Arial"/>
                <w:sz w:val="24"/>
                <w:szCs w:val="24"/>
                <w:lang w:val="en-GB"/>
              </w:rPr>
              <w:t>aw</w:t>
            </w:r>
            <w:r w:rsidR="004A2EB0" w:rsidRPr="004A2EB0">
              <w:rPr>
                <w:rFonts w:ascii="Arial" w:hAnsi="Arial" w:cs="Arial"/>
                <w:sz w:val="24"/>
                <w:szCs w:val="24"/>
                <w:lang w:val="en-GB"/>
              </w:rPr>
              <w:t xml:space="preserve"> 64(I)/2001</w:t>
            </w:r>
            <w:r w:rsidRPr="004A2EB0">
              <w:rPr>
                <w:rFonts w:ascii="Arial" w:hAnsi="Arial" w:cs="Arial"/>
                <w:sz w:val="24"/>
                <w:szCs w:val="24"/>
                <w:lang w:val="en-GB"/>
              </w:rPr>
              <w:t>·</w:t>
            </w:r>
          </w:p>
        </w:tc>
      </w:tr>
      <w:tr w:rsidR="007A0FCF" w:rsidRPr="00CE1953" w14:paraId="6FF523C9" w14:textId="77777777" w:rsidTr="00625CA9">
        <w:tc>
          <w:tcPr>
            <w:tcW w:w="2127" w:type="dxa"/>
            <w:tcBorders>
              <w:top w:val="nil"/>
              <w:left w:val="nil"/>
              <w:bottom w:val="nil"/>
              <w:right w:val="nil"/>
            </w:tcBorders>
          </w:tcPr>
          <w:p w14:paraId="5C7B2872" w14:textId="77777777" w:rsidR="007A0FCF" w:rsidRPr="004A2EB0"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7BCB8676" w14:textId="77777777" w:rsidR="007A0FCF" w:rsidRPr="004A2EB0"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49F25008" w14:textId="77777777" w:rsidR="007A0FCF" w:rsidRPr="004A2EB0" w:rsidRDefault="007A0FCF" w:rsidP="00625CA9">
            <w:pPr>
              <w:spacing w:line="360" w:lineRule="auto"/>
              <w:jc w:val="both"/>
              <w:rPr>
                <w:rFonts w:ascii="Arial" w:hAnsi="Arial" w:cs="Arial"/>
                <w:sz w:val="24"/>
                <w:szCs w:val="24"/>
                <w:lang w:val="en-GB"/>
              </w:rPr>
            </w:pPr>
          </w:p>
        </w:tc>
      </w:tr>
      <w:tr w:rsidR="007A0FCF" w:rsidRPr="00CE1953" w14:paraId="7470B450" w14:textId="77777777" w:rsidTr="00625CA9">
        <w:tc>
          <w:tcPr>
            <w:tcW w:w="2127" w:type="dxa"/>
            <w:tcBorders>
              <w:top w:val="nil"/>
              <w:left w:val="nil"/>
              <w:bottom w:val="nil"/>
              <w:right w:val="nil"/>
            </w:tcBorders>
          </w:tcPr>
          <w:p w14:paraId="2A6AD0E7" w14:textId="77777777" w:rsidR="007A0FCF" w:rsidRPr="004A2EB0"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5EDD038F" w14:textId="77777777" w:rsidR="007A0FCF" w:rsidRPr="004A2EB0"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72F7A750" w14:textId="51CE0CD6" w:rsidR="004E5551" w:rsidRPr="004A2EB0" w:rsidRDefault="004E5551" w:rsidP="00625CA9">
            <w:pPr>
              <w:spacing w:line="360" w:lineRule="auto"/>
              <w:jc w:val="both"/>
              <w:rPr>
                <w:rFonts w:ascii="Arial" w:hAnsi="Arial" w:cs="Arial"/>
                <w:sz w:val="24"/>
                <w:szCs w:val="24"/>
                <w:lang w:val="en-GB"/>
              </w:rPr>
            </w:pPr>
            <w:r w:rsidRPr="004A2EB0">
              <w:rPr>
                <w:rFonts w:ascii="Arial" w:hAnsi="Arial" w:cs="Arial"/>
                <w:sz w:val="24"/>
                <w:szCs w:val="24"/>
                <w:lang w:val="en-GB"/>
              </w:rPr>
              <w:t>«</w:t>
            </w:r>
            <w:proofErr w:type="gramStart"/>
            <w:r w:rsidR="004A2EB0" w:rsidRPr="004A2EB0">
              <w:rPr>
                <w:rFonts w:ascii="Arial" w:hAnsi="Arial" w:cs="Arial"/>
                <w:sz w:val="24"/>
                <w:szCs w:val="24"/>
                <w:lang w:val="en-GB"/>
              </w:rPr>
              <w:t>electronic</w:t>
            </w:r>
            <w:proofErr w:type="gramEnd"/>
            <w:r w:rsidR="004A2EB0" w:rsidRPr="004A2EB0">
              <w:rPr>
                <w:rFonts w:ascii="Arial" w:hAnsi="Arial" w:cs="Arial"/>
                <w:sz w:val="24"/>
                <w:szCs w:val="24"/>
                <w:lang w:val="en-GB"/>
              </w:rPr>
              <w:t xml:space="preserve"> seal» has the meaning conferred to the same term by EU Regulation no. 910/2014, as implemented by Law 55(I)/2018</w:t>
            </w:r>
            <w:r w:rsidRPr="004A2EB0">
              <w:rPr>
                <w:rFonts w:ascii="Arial" w:hAnsi="Arial" w:cs="Arial"/>
                <w:sz w:val="24"/>
                <w:szCs w:val="24"/>
                <w:lang w:val="en-GB"/>
              </w:rPr>
              <w:t>·</w:t>
            </w:r>
          </w:p>
          <w:p w14:paraId="0BF2AC7F" w14:textId="77777777" w:rsidR="004E5551" w:rsidRPr="004A2EB0" w:rsidRDefault="004E5551" w:rsidP="00625CA9">
            <w:pPr>
              <w:spacing w:line="360" w:lineRule="auto"/>
              <w:jc w:val="both"/>
              <w:rPr>
                <w:rFonts w:ascii="Arial" w:hAnsi="Arial" w:cs="Arial"/>
                <w:sz w:val="24"/>
                <w:szCs w:val="24"/>
                <w:lang w:val="en-GB"/>
              </w:rPr>
            </w:pPr>
          </w:p>
          <w:p w14:paraId="21DAA33F" w14:textId="52187E99" w:rsidR="004E5551" w:rsidRPr="004A2EB0" w:rsidRDefault="004E5551" w:rsidP="00625CA9">
            <w:pPr>
              <w:spacing w:line="360" w:lineRule="auto"/>
              <w:jc w:val="both"/>
              <w:rPr>
                <w:rFonts w:ascii="Arial" w:hAnsi="Arial" w:cs="Arial"/>
                <w:sz w:val="24"/>
                <w:szCs w:val="24"/>
                <w:lang w:val="en-GB"/>
              </w:rPr>
            </w:pPr>
            <w:r w:rsidRPr="004A2EB0">
              <w:rPr>
                <w:rFonts w:ascii="Arial" w:hAnsi="Arial" w:cs="Arial"/>
                <w:sz w:val="24"/>
                <w:szCs w:val="24"/>
                <w:lang w:val="en-GB"/>
              </w:rPr>
              <w:lastRenderedPageBreak/>
              <w:t>«</w:t>
            </w:r>
            <w:proofErr w:type="gramStart"/>
            <w:r w:rsidR="004A2EB0" w:rsidRPr="004A2EB0">
              <w:rPr>
                <w:rFonts w:ascii="Arial" w:hAnsi="Arial" w:cs="Arial"/>
                <w:sz w:val="24"/>
                <w:szCs w:val="24"/>
                <w:lang w:val="en-GB"/>
              </w:rPr>
              <w:t>electronic</w:t>
            </w:r>
            <w:proofErr w:type="gramEnd"/>
            <w:r w:rsidR="004A2EB0" w:rsidRPr="004A2EB0">
              <w:rPr>
                <w:rFonts w:ascii="Arial" w:hAnsi="Arial" w:cs="Arial"/>
                <w:sz w:val="24"/>
                <w:szCs w:val="24"/>
                <w:lang w:val="en-GB"/>
              </w:rPr>
              <w:t xml:space="preserve"> signature» has the meaning conferred to the same term by EU Regulation no. 910/2014, as implemented by Law 55(I)/2018</w:t>
            </w:r>
            <w:r w:rsidRPr="004A2EB0">
              <w:rPr>
                <w:rFonts w:ascii="Arial" w:hAnsi="Arial" w:cs="Arial"/>
                <w:sz w:val="24"/>
                <w:szCs w:val="24"/>
                <w:lang w:val="en-GB"/>
              </w:rPr>
              <w:t>·</w:t>
            </w:r>
          </w:p>
          <w:p w14:paraId="07CA6C8B" w14:textId="77777777" w:rsidR="004E5551" w:rsidRPr="004A2EB0" w:rsidRDefault="004E5551" w:rsidP="00625CA9">
            <w:pPr>
              <w:spacing w:line="360" w:lineRule="auto"/>
              <w:jc w:val="both"/>
              <w:rPr>
                <w:rFonts w:ascii="Arial" w:hAnsi="Arial" w:cs="Arial"/>
                <w:sz w:val="24"/>
                <w:szCs w:val="24"/>
                <w:lang w:val="en-GB"/>
              </w:rPr>
            </w:pPr>
          </w:p>
          <w:p w14:paraId="5BB5730A" w14:textId="7C706FD6" w:rsidR="004E5551" w:rsidRPr="004A2EB0" w:rsidRDefault="004E5551" w:rsidP="00625CA9">
            <w:pPr>
              <w:spacing w:line="360" w:lineRule="auto"/>
              <w:jc w:val="both"/>
              <w:rPr>
                <w:rFonts w:ascii="Arial" w:hAnsi="Arial" w:cs="Arial"/>
                <w:sz w:val="24"/>
                <w:szCs w:val="24"/>
                <w:lang w:val="en-GB"/>
              </w:rPr>
            </w:pPr>
            <w:r w:rsidRPr="004A2EB0">
              <w:rPr>
                <w:rFonts w:ascii="Arial" w:hAnsi="Arial" w:cs="Arial"/>
                <w:sz w:val="24"/>
                <w:szCs w:val="24"/>
                <w:lang w:val="en-GB"/>
              </w:rPr>
              <w:t>«</w:t>
            </w:r>
            <w:proofErr w:type="gramStart"/>
            <w:r w:rsidR="004A2EB0" w:rsidRPr="004A2EB0">
              <w:rPr>
                <w:rFonts w:ascii="Arial" w:hAnsi="Arial" w:cs="Arial"/>
                <w:sz w:val="24"/>
                <w:szCs w:val="24"/>
                <w:lang w:val="en-GB"/>
              </w:rPr>
              <w:t>electronic</w:t>
            </w:r>
            <w:proofErr w:type="gramEnd"/>
            <w:r w:rsidR="004A2EB0" w:rsidRPr="004A2EB0">
              <w:rPr>
                <w:rFonts w:ascii="Arial" w:hAnsi="Arial" w:cs="Arial"/>
                <w:sz w:val="24"/>
                <w:szCs w:val="24"/>
                <w:lang w:val="en-GB"/>
              </w:rPr>
              <w:t xml:space="preserve"> time stamp» has the meaning conferred to the same term by EU Regulation no. 910/2014, as implemented by Law 55(I)/2018</w:t>
            </w:r>
            <w:r w:rsidRPr="004A2EB0">
              <w:rPr>
                <w:rFonts w:ascii="Arial" w:hAnsi="Arial" w:cs="Arial"/>
                <w:sz w:val="24"/>
                <w:szCs w:val="24"/>
                <w:lang w:val="en-GB"/>
              </w:rPr>
              <w:t>·</w:t>
            </w:r>
          </w:p>
          <w:p w14:paraId="11E1927B" w14:textId="77777777" w:rsidR="004E5551" w:rsidRPr="004A2EB0" w:rsidRDefault="004E5551" w:rsidP="00625CA9">
            <w:pPr>
              <w:spacing w:line="360" w:lineRule="auto"/>
              <w:jc w:val="both"/>
              <w:rPr>
                <w:rFonts w:ascii="Arial" w:hAnsi="Arial" w:cs="Arial"/>
                <w:sz w:val="24"/>
                <w:szCs w:val="24"/>
                <w:lang w:val="en-GB"/>
              </w:rPr>
            </w:pPr>
          </w:p>
          <w:p w14:paraId="5FDE7664" w14:textId="16317FD6" w:rsidR="007A0FCF" w:rsidRPr="004A2EB0" w:rsidRDefault="004E5551" w:rsidP="00625CA9">
            <w:pPr>
              <w:spacing w:line="360" w:lineRule="auto"/>
              <w:jc w:val="both"/>
              <w:rPr>
                <w:rFonts w:ascii="Arial" w:hAnsi="Arial" w:cs="Arial"/>
                <w:sz w:val="24"/>
                <w:szCs w:val="24"/>
                <w:lang w:val="en-GB"/>
              </w:rPr>
            </w:pPr>
            <w:r w:rsidRPr="004A2EB0">
              <w:rPr>
                <w:rFonts w:ascii="Arial" w:hAnsi="Arial" w:cs="Arial"/>
                <w:sz w:val="24"/>
                <w:szCs w:val="24"/>
                <w:lang w:val="en-GB"/>
              </w:rPr>
              <w:t>«</w:t>
            </w:r>
            <w:proofErr w:type="gramStart"/>
            <w:r w:rsidR="004A2EB0" w:rsidRPr="004A2EB0">
              <w:rPr>
                <w:rFonts w:ascii="Arial" w:hAnsi="Arial" w:cs="Arial"/>
                <w:sz w:val="24"/>
                <w:szCs w:val="24"/>
                <w:lang w:val="en-GB"/>
              </w:rPr>
              <w:t>private</w:t>
            </w:r>
            <w:proofErr w:type="gramEnd"/>
            <w:r w:rsidR="004A2EB0" w:rsidRPr="004A2EB0">
              <w:rPr>
                <w:rFonts w:ascii="Arial" w:hAnsi="Arial" w:cs="Arial"/>
                <w:sz w:val="24"/>
                <w:szCs w:val="24"/>
                <w:lang w:val="en-GB"/>
              </w:rPr>
              <w:t xml:space="preserve"> permissioned DLT» means a DLT system that is not accessible by the public but only by specific authorized network participants who can effect changes or create records according to their own encoded specifications</w:t>
            </w:r>
            <w:r w:rsidRPr="004A2EB0">
              <w:rPr>
                <w:rFonts w:ascii="Arial" w:hAnsi="Arial" w:cs="Arial"/>
                <w:sz w:val="24"/>
                <w:szCs w:val="24"/>
                <w:lang w:val="en-GB"/>
              </w:rPr>
              <w:t>·</w:t>
            </w:r>
          </w:p>
        </w:tc>
      </w:tr>
      <w:tr w:rsidR="007A0FCF" w:rsidRPr="00CE1953" w14:paraId="38F6618B" w14:textId="77777777" w:rsidTr="00625CA9">
        <w:tc>
          <w:tcPr>
            <w:tcW w:w="2127" w:type="dxa"/>
            <w:tcBorders>
              <w:top w:val="nil"/>
              <w:left w:val="nil"/>
              <w:bottom w:val="nil"/>
              <w:right w:val="nil"/>
            </w:tcBorders>
          </w:tcPr>
          <w:p w14:paraId="22C26709" w14:textId="77777777" w:rsidR="007A0FCF" w:rsidRPr="004A2EB0"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16F7956B" w14:textId="77777777" w:rsidR="007A0FCF" w:rsidRPr="004A2EB0" w:rsidRDefault="007A0FCF" w:rsidP="00625CA9">
            <w:pPr>
              <w:spacing w:line="360" w:lineRule="auto"/>
              <w:ind w:left="449"/>
              <w:jc w:val="both"/>
              <w:rPr>
                <w:rFonts w:ascii="Arial" w:hAnsi="Arial" w:cs="Arial"/>
                <w:sz w:val="24"/>
                <w:szCs w:val="24"/>
                <w:lang w:val="en-GB"/>
              </w:rPr>
            </w:pPr>
          </w:p>
        </w:tc>
        <w:tc>
          <w:tcPr>
            <w:tcW w:w="7169" w:type="dxa"/>
            <w:gridSpan w:val="2"/>
            <w:tcBorders>
              <w:top w:val="nil"/>
              <w:left w:val="nil"/>
              <w:bottom w:val="nil"/>
              <w:right w:val="nil"/>
            </w:tcBorders>
          </w:tcPr>
          <w:p w14:paraId="332BF8D9" w14:textId="77777777" w:rsidR="007A0FCF" w:rsidRPr="004A2EB0" w:rsidRDefault="007A0FCF" w:rsidP="00625CA9">
            <w:pPr>
              <w:spacing w:line="360" w:lineRule="auto"/>
              <w:jc w:val="both"/>
              <w:rPr>
                <w:rFonts w:ascii="Arial" w:hAnsi="Arial" w:cs="Arial"/>
                <w:sz w:val="24"/>
                <w:szCs w:val="24"/>
                <w:lang w:val="en-GB"/>
              </w:rPr>
            </w:pPr>
          </w:p>
        </w:tc>
      </w:tr>
      <w:tr w:rsidR="007A0FCF" w:rsidRPr="00CE1953" w14:paraId="499D2736" w14:textId="77777777" w:rsidTr="00625CA9">
        <w:tc>
          <w:tcPr>
            <w:tcW w:w="2127" w:type="dxa"/>
            <w:tcBorders>
              <w:top w:val="nil"/>
              <w:left w:val="nil"/>
              <w:bottom w:val="nil"/>
              <w:right w:val="nil"/>
            </w:tcBorders>
          </w:tcPr>
          <w:p w14:paraId="5F08DAA0" w14:textId="77777777" w:rsidR="007A0FCF" w:rsidRPr="004A2EB0" w:rsidRDefault="007A0FCF" w:rsidP="00625CA9">
            <w:pPr>
              <w:spacing w:line="360" w:lineRule="auto"/>
              <w:rPr>
                <w:rFonts w:ascii="Arial" w:hAnsi="Arial" w:cs="Arial"/>
                <w:sz w:val="24"/>
                <w:szCs w:val="24"/>
                <w:lang w:val="en-GB"/>
              </w:rPr>
            </w:pPr>
          </w:p>
        </w:tc>
        <w:tc>
          <w:tcPr>
            <w:tcW w:w="425" w:type="dxa"/>
            <w:tcBorders>
              <w:top w:val="nil"/>
              <w:left w:val="nil"/>
              <w:bottom w:val="nil"/>
              <w:right w:val="nil"/>
            </w:tcBorders>
          </w:tcPr>
          <w:p w14:paraId="71B810C0" w14:textId="77777777" w:rsidR="007A0FCF" w:rsidRPr="004A2EB0" w:rsidRDefault="007A0FCF" w:rsidP="00625CA9">
            <w:pPr>
              <w:spacing w:line="360" w:lineRule="auto"/>
              <w:ind w:left="449"/>
              <w:jc w:val="both"/>
              <w:rPr>
                <w:rFonts w:ascii="Arial" w:hAnsi="Arial" w:cs="Arial"/>
                <w:sz w:val="24"/>
                <w:szCs w:val="24"/>
                <w:lang w:val="en-GB"/>
              </w:rPr>
            </w:pPr>
          </w:p>
        </w:tc>
        <w:tc>
          <w:tcPr>
            <w:tcW w:w="7169" w:type="dxa"/>
            <w:gridSpan w:val="2"/>
            <w:tcBorders>
              <w:top w:val="nil"/>
              <w:left w:val="nil"/>
              <w:bottom w:val="nil"/>
              <w:right w:val="nil"/>
            </w:tcBorders>
          </w:tcPr>
          <w:p w14:paraId="17CBCA7A" w14:textId="5EEE2DDE" w:rsidR="004E5551" w:rsidRPr="004A2EB0" w:rsidRDefault="004E5551" w:rsidP="00625CA9">
            <w:pPr>
              <w:spacing w:line="360" w:lineRule="auto"/>
              <w:jc w:val="both"/>
              <w:rPr>
                <w:rFonts w:ascii="Arial" w:hAnsi="Arial" w:cs="Arial"/>
                <w:sz w:val="24"/>
                <w:szCs w:val="24"/>
                <w:lang w:val="en-GB"/>
              </w:rPr>
            </w:pPr>
            <w:r w:rsidRPr="004A2EB0">
              <w:rPr>
                <w:rFonts w:ascii="Arial" w:hAnsi="Arial" w:cs="Arial"/>
                <w:sz w:val="24"/>
                <w:szCs w:val="24"/>
                <w:lang w:val="en-GB"/>
              </w:rPr>
              <w:t>«</w:t>
            </w:r>
            <w:proofErr w:type="gramStart"/>
            <w:r w:rsidR="004A2EB0" w:rsidRPr="004A2EB0">
              <w:rPr>
                <w:rFonts w:ascii="Arial" w:hAnsi="Arial" w:cs="Arial"/>
                <w:sz w:val="24"/>
                <w:szCs w:val="24"/>
                <w:lang w:val="en-GB"/>
              </w:rPr>
              <w:t>private</w:t>
            </w:r>
            <w:proofErr w:type="gramEnd"/>
            <w:r w:rsidR="004A2EB0" w:rsidRPr="004A2EB0">
              <w:rPr>
                <w:rFonts w:ascii="Arial" w:hAnsi="Arial" w:cs="Arial"/>
                <w:sz w:val="24"/>
                <w:szCs w:val="24"/>
                <w:lang w:val="en-GB"/>
              </w:rPr>
              <w:t xml:space="preserve"> key</w:t>
            </w:r>
            <w:r w:rsidR="004A2EB0" w:rsidRPr="001D3DA2">
              <w:rPr>
                <w:rFonts w:ascii="Arial" w:hAnsi="Arial" w:cs="Arial"/>
                <w:sz w:val="24"/>
                <w:szCs w:val="24"/>
                <w:lang w:val="en-GB"/>
              </w:rPr>
              <w:t>»</w:t>
            </w:r>
            <w:r w:rsidR="004A2EB0" w:rsidRPr="004A2EB0">
              <w:rPr>
                <w:rFonts w:ascii="Arial" w:hAnsi="Arial" w:cs="Arial"/>
                <w:sz w:val="24"/>
                <w:szCs w:val="24"/>
                <w:lang w:val="en-GB"/>
              </w:rPr>
              <w:t xml:space="preserve"> means a unique element of cryptographic data in the form of an alphanumeric character string, or any substantially similar analogue, which may be used for the decoding of data or information, thus conferring control over a cryptoasset and permitting transfers or other dealings in cryptoassets to be cryptographically authenticated by electronic signature</w:t>
            </w:r>
            <w:r w:rsidRPr="004A2EB0">
              <w:rPr>
                <w:rFonts w:ascii="Arial" w:hAnsi="Arial" w:cs="Arial"/>
                <w:sz w:val="24"/>
                <w:szCs w:val="24"/>
                <w:lang w:val="en-GB"/>
              </w:rPr>
              <w:t>·</w:t>
            </w:r>
          </w:p>
          <w:p w14:paraId="1A8032D8" w14:textId="77777777" w:rsidR="004E5551" w:rsidRPr="004A2EB0" w:rsidRDefault="004E5551" w:rsidP="00625CA9">
            <w:pPr>
              <w:spacing w:line="360" w:lineRule="auto"/>
              <w:jc w:val="both"/>
              <w:rPr>
                <w:rFonts w:ascii="Arial" w:hAnsi="Arial" w:cs="Arial"/>
                <w:sz w:val="24"/>
                <w:szCs w:val="24"/>
                <w:lang w:val="en-GB"/>
              </w:rPr>
            </w:pPr>
          </w:p>
          <w:p w14:paraId="00236525" w14:textId="424977A5" w:rsidR="004E5551" w:rsidRPr="001D3DA2" w:rsidRDefault="004E5551" w:rsidP="00625CA9">
            <w:pPr>
              <w:spacing w:line="360" w:lineRule="auto"/>
              <w:jc w:val="both"/>
              <w:rPr>
                <w:rFonts w:ascii="Arial" w:hAnsi="Arial" w:cs="Arial"/>
                <w:sz w:val="24"/>
                <w:szCs w:val="24"/>
                <w:lang w:val="en-GB"/>
              </w:rPr>
            </w:pPr>
            <w:r w:rsidRPr="001D3DA2">
              <w:rPr>
                <w:rFonts w:ascii="Arial" w:hAnsi="Arial" w:cs="Arial"/>
                <w:sz w:val="24"/>
                <w:szCs w:val="24"/>
                <w:lang w:val="en-GB"/>
              </w:rPr>
              <w:t>«</w:t>
            </w:r>
            <w:r w:rsidR="001D3DA2" w:rsidRPr="001D3DA2">
              <w:rPr>
                <w:rFonts w:ascii="Arial" w:hAnsi="Arial" w:cs="Arial"/>
                <w:sz w:val="24"/>
                <w:szCs w:val="24"/>
                <w:lang w:val="en-GB"/>
              </w:rPr>
              <w:t>consumer» means any natural person, who is acting for purposes which are outside his or her trade, business, craft or profession</w:t>
            </w:r>
            <w:r w:rsidRPr="001D3DA2">
              <w:rPr>
                <w:rFonts w:ascii="Arial" w:hAnsi="Arial" w:cs="Arial"/>
                <w:sz w:val="24"/>
                <w:szCs w:val="24"/>
                <w:lang w:val="en-GB"/>
              </w:rPr>
              <w:t xml:space="preserve">· </w:t>
            </w:r>
          </w:p>
          <w:p w14:paraId="6F98A2B3" w14:textId="77777777" w:rsidR="004E5551" w:rsidRPr="001D3DA2" w:rsidRDefault="004E5551" w:rsidP="00625CA9">
            <w:pPr>
              <w:spacing w:line="360" w:lineRule="auto"/>
              <w:jc w:val="both"/>
              <w:rPr>
                <w:rFonts w:ascii="Arial" w:hAnsi="Arial" w:cs="Arial"/>
                <w:sz w:val="24"/>
                <w:szCs w:val="24"/>
                <w:lang w:val="en-GB"/>
              </w:rPr>
            </w:pPr>
          </w:p>
          <w:p w14:paraId="3D6793C8" w14:textId="621A9FA1" w:rsidR="007A0FCF" w:rsidRPr="001D3DA2" w:rsidRDefault="004E5551" w:rsidP="00625CA9">
            <w:pPr>
              <w:spacing w:line="360" w:lineRule="auto"/>
              <w:jc w:val="both"/>
              <w:rPr>
                <w:rFonts w:ascii="Arial" w:hAnsi="Arial" w:cs="Arial"/>
                <w:sz w:val="24"/>
                <w:szCs w:val="24"/>
                <w:lang w:val="en-GB"/>
              </w:rPr>
            </w:pPr>
            <w:r w:rsidRPr="001D3DA2">
              <w:rPr>
                <w:rFonts w:ascii="Arial" w:hAnsi="Arial" w:cs="Arial"/>
                <w:sz w:val="24"/>
                <w:szCs w:val="24"/>
                <w:lang w:val="en-GB"/>
              </w:rPr>
              <w:t>«</w:t>
            </w:r>
            <w:r w:rsidR="001D3DA2" w:rsidRPr="001D3DA2">
              <w:rPr>
                <w:rFonts w:ascii="Arial" w:hAnsi="Arial" w:cs="Arial"/>
                <w:sz w:val="24"/>
                <w:szCs w:val="24"/>
                <w:lang w:val="en-GB"/>
              </w:rPr>
              <w:t>Central Bank» means the Central Bank of Cyprus which was established under section 3 of the Central Bank of Cyprus Laws of 1963 to 2001, in accordance with Articles 118 to 121 of the Constitution of the Republic of Cyprus</w:t>
            </w:r>
            <w:r w:rsidRPr="001D3DA2">
              <w:rPr>
                <w:rFonts w:ascii="Arial" w:hAnsi="Arial" w:cs="Arial"/>
                <w:sz w:val="24"/>
                <w:szCs w:val="24"/>
                <w:lang w:val="en-GB"/>
              </w:rPr>
              <w:t>·</w:t>
            </w:r>
          </w:p>
        </w:tc>
      </w:tr>
      <w:tr w:rsidR="007A0FCF" w:rsidRPr="00CE1953" w14:paraId="01E5125A" w14:textId="77777777" w:rsidTr="00625CA9">
        <w:tc>
          <w:tcPr>
            <w:tcW w:w="2127" w:type="dxa"/>
            <w:tcBorders>
              <w:top w:val="nil"/>
              <w:left w:val="nil"/>
              <w:bottom w:val="nil"/>
              <w:right w:val="nil"/>
            </w:tcBorders>
          </w:tcPr>
          <w:p w14:paraId="2CF62E5E" w14:textId="77777777" w:rsidR="007A0FCF" w:rsidRPr="001D3DA2"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7B5D8743" w14:textId="77777777" w:rsidR="007A0FCF" w:rsidRPr="001D3DA2" w:rsidRDefault="007A0FCF" w:rsidP="00625CA9">
            <w:pPr>
              <w:spacing w:line="360" w:lineRule="auto"/>
              <w:ind w:left="517"/>
              <w:jc w:val="both"/>
              <w:rPr>
                <w:rFonts w:ascii="Arial" w:eastAsia="Calibri" w:hAnsi="Arial" w:cs="Arial"/>
                <w:sz w:val="24"/>
                <w:szCs w:val="24"/>
                <w:lang w:val="en-GB"/>
              </w:rPr>
            </w:pPr>
          </w:p>
        </w:tc>
        <w:tc>
          <w:tcPr>
            <w:tcW w:w="7169" w:type="dxa"/>
            <w:gridSpan w:val="2"/>
            <w:tcBorders>
              <w:top w:val="nil"/>
              <w:left w:val="nil"/>
              <w:bottom w:val="nil"/>
              <w:right w:val="nil"/>
            </w:tcBorders>
          </w:tcPr>
          <w:p w14:paraId="4E1B219B" w14:textId="77777777" w:rsidR="007A0FCF" w:rsidRPr="001D3DA2" w:rsidRDefault="007A0FCF" w:rsidP="00625CA9">
            <w:pPr>
              <w:spacing w:line="360" w:lineRule="auto"/>
              <w:jc w:val="both"/>
              <w:rPr>
                <w:rFonts w:ascii="Arial" w:eastAsia="Calibri" w:hAnsi="Arial" w:cs="Arial"/>
                <w:sz w:val="24"/>
                <w:szCs w:val="24"/>
                <w:lang w:val="en-GB"/>
              </w:rPr>
            </w:pPr>
          </w:p>
        </w:tc>
      </w:tr>
      <w:tr w:rsidR="007A0FCF" w:rsidRPr="00CE1953" w14:paraId="54D1D6C5" w14:textId="77777777" w:rsidTr="00625CA9">
        <w:tc>
          <w:tcPr>
            <w:tcW w:w="2127" w:type="dxa"/>
            <w:tcBorders>
              <w:top w:val="nil"/>
              <w:left w:val="nil"/>
              <w:bottom w:val="nil"/>
              <w:right w:val="nil"/>
            </w:tcBorders>
          </w:tcPr>
          <w:p w14:paraId="69ADE845" w14:textId="77777777" w:rsidR="007A0FCF" w:rsidRPr="001D3DA2"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4FB4856B" w14:textId="77777777" w:rsidR="007A0FCF" w:rsidRPr="001D3DA2" w:rsidRDefault="007A0FCF" w:rsidP="00625CA9">
            <w:pPr>
              <w:spacing w:line="360" w:lineRule="auto"/>
              <w:ind w:left="517"/>
              <w:jc w:val="both"/>
              <w:rPr>
                <w:rFonts w:ascii="Arial" w:eastAsia="Calibri" w:hAnsi="Arial" w:cs="Arial"/>
                <w:sz w:val="24"/>
                <w:szCs w:val="24"/>
                <w:lang w:val="en-GB"/>
              </w:rPr>
            </w:pPr>
          </w:p>
        </w:tc>
        <w:tc>
          <w:tcPr>
            <w:tcW w:w="7169" w:type="dxa"/>
            <w:gridSpan w:val="2"/>
            <w:tcBorders>
              <w:top w:val="nil"/>
              <w:left w:val="nil"/>
              <w:bottom w:val="nil"/>
              <w:right w:val="nil"/>
            </w:tcBorders>
          </w:tcPr>
          <w:p w14:paraId="5D985578" w14:textId="5203FC69" w:rsidR="004E5551" w:rsidRPr="00180733" w:rsidRDefault="004E5551" w:rsidP="00625CA9">
            <w:pPr>
              <w:spacing w:line="360" w:lineRule="auto"/>
              <w:jc w:val="both"/>
              <w:rPr>
                <w:rFonts w:ascii="Arial" w:hAnsi="Arial" w:cs="Arial"/>
                <w:sz w:val="24"/>
                <w:szCs w:val="24"/>
                <w:lang w:val="en-GB"/>
              </w:rPr>
            </w:pPr>
            <w:r w:rsidRPr="00180733">
              <w:rPr>
                <w:rFonts w:ascii="Arial" w:hAnsi="Arial" w:cs="Arial"/>
                <w:sz w:val="24"/>
                <w:szCs w:val="24"/>
                <w:lang w:val="en-GB"/>
              </w:rPr>
              <w:t>«</w:t>
            </w:r>
            <w:proofErr w:type="gramStart"/>
            <w:r w:rsidR="00180733" w:rsidRPr="00180733">
              <w:rPr>
                <w:rFonts w:ascii="Arial" w:hAnsi="Arial" w:cs="Arial"/>
                <w:sz w:val="24"/>
                <w:szCs w:val="24"/>
                <w:lang w:val="en-GB"/>
              </w:rPr>
              <w:t>transferrable</w:t>
            </w:r>
            <w:proofErr w:type="gramEnd"/>
            <w:r w:rsidR="00180733" w:rsidRPr="00180733">
              <w:rPr>
                <w:rFonts w:ascii="Arial" w:hAnsi="Arial" w:cs="Arial"/>
                <w:sz w:val="24"/>
                <w:szCs w:val="24"/>
                <w:lang w:val="en-GB"/>
              </w:rPr>
              <w:t xml:space="preserve"> security» has the meaning conferred to the same term by s. 2 of the Law which provides for the </w:t>
            </w:r>
            <w:proofErr w:type="spellStart"/>
            <w:r w:rsidR="00180733" w:rsidRPr="00180733">
              <w:rPr>
                <w:rFonts w:ascii="Arial" w:hAnsi="Arial" w:cs="Arial"/>
                <w:sz w:val="24"/>
                <w:szCs w:val="24"/>
                <w:lang w:val="en-GB"/>
              </w:rPr>
              <w:t>provison</w:t>
            </w:r>
            <w:proofErr w:type="spellEnd"/>
            <w:r w:rsidR="00180733" w:rsidRPr="00180733">
              <w:rPr>
                <w:rFonts w:ascii="Arial" w:hAnsi="Arial" w:cs="Arial"/>
                <w:sz w:val="24"/>
                <w:szCs w:val="24"/>
                <w:lang w:val="en-GB"/>
              </w:rPr>
              <w:t xml:space="preserve"> of Investment Services, the Exercise of Investment activities, the Operation of Regulated </w:t>
            </w:r>
            <w:proofErr w:type="spellStart"/>
            <w:r w:rsidR="00180733" w:rsidRPr="00180733">
              <w:rPr>
                <w:rFonts w:ascii="Arial" w:hAnsi="Arial" w:cs="Arial"/>
                <w:sz w:val="24"/>
                <w:szCs w:val="24"/>
                <w:lang w:val="en-GB"/>
              </w:rPr>
              <w:t>Matrkets</w:t>
            </w:r>
            <w:proofErr w:type="spellEnd"/>
            <w:r w:rsidR="00180733" w:rsidRPr="00180733">
              <w:rPr>
                <w:rFonts w:ascii="Arial" w:hAnsi="Arial" w:cs="Arial"/>
                <w:sz w:val="24"/>
                <w:szCs w:val="24"/>
                <w:lang w:val="en-GB"/>
              </w:rPr>
              <w:t xml:space="preserve"> and Other Related Matters, as amended from time to time</w:t>
            </w:r>
            <w:r w:rsidRPr="00180733">
              <w:rPr>
                <w:rFonts w:ascii="Arial" w:hAnsi="Arial" w:cs="Arial"/>
                <w:sz w:val="24"/>
                <w:szCs w:val="24"/>
                <w:lang w:val="en-GB"/>
              </w:rPr>
              <w:t xml:space="preserve">· </w:t>
            </w:r>
          </w:p>
          <w:p w14:paraId="02367536" w14:textId="77777777" w:rsidR="004E5551" w:rsidRPr="00180733" w:rsidRDefault="004E5551" w:rsidP="00625CA9">
            <w:pPr>
              <w:spacing w:line="360" w:lineRule="auto"/>
              <w:jc w:val="both"/>
              <w:rPr>
                <w:rFonts w:ascii="Arial" w:hAnsi="Arial" w:cs="Arial"/>
                <w:sz w:val="24"/>
                <w:szCs w:val="24"/>
                <w:lang w:val="en-GB"/>
              </w:rPr>
            </w:pPr>
          </w:p>
          <w:p w14:paraId="3813BCE1" w14:textId="4E119843" w:rsidR="004E5551" w:rsidRPr="00180733" w:rsidRDefault="004E5551" w:rsidP="00625CA9">
            <w:pPr>
              <w:spacing w:line="360" w:lineRule="auto"/>
              <w:jc w:val="both"/>
              <w:rPr>
                <w:rFonts w:ascii="Arial" w:hAnsi="Arial" w:cs="Arial"/>
                <w:sz w:val="24"/>
                <w:szCs w:val="24"/>
                <w:lang w:val="en-GB"/>
              </w:rPr>
            </w:pPr>
            <w:r w:rsidRPr="00180733">
              <w:rPr>
                <w:rFonts w:ascii="Arial" w:hAnsi="Arial" w:cs="Arial"/>
                <w:sz w:val="24"/>
                <w:szCs w:val="24"/>
                <w:lang w:val="en-GB"/>
              </w:rPr>
              <w:lastRenderedPageBreak/>
              <w:t>«</w:t>
            </w:r>
            <w:r w:rsidR="00180733" w:rsidRPr="00180733">
              <w:rPr>
                <w:rFonts w:ascii="Arial" w:hAnsi="Arial" w:cs="Arial"/>
                <w:sz w:val="24"/>
                <w:szCs w:val="24"/>
                <w:lang w:val="en-GB"/>
              </w:rPr>
              <w:t>node» means a device and data point acting as a participant in a DLT system</w:t>
            </w:r>
            <w:r w:rsidRPr="00180733">
              <w:rPr>
                <w:rFonts w:ascii="Arial" w:hAnsi="Arial" w:cs="Arial"/>
                <w:sz w:val="24"/>
                <w:szCs w:val="24"/>
                <w:lang w:val="en-GB"/>
              </w:rPr>
              <w:t xml:space="preserve">· </w:t>
            </w:r>
          </w:p>
          <w:p w14:paraId="4261D7B9" w14:textId="77777777" w:rsidR="004E5551" w:rsidRPr="00180733" w:rsidRDefault="004E5551" w:rsidP="00625CA9">
            <w:pPr>
              <w:spacing w:line="360" w:lineRule="auto"/>
              <w:jc w:val="both"/>
              <w:rPr>
                <w:rFonts w:ascii="Arial" w:hAnsi="Arial" w:cs="Arial"/>
                <w:sz w:val="24"/>
                <w:szCs w:val="24"/>
                <w:lang w:val="en-GB"/>
              </w:rPr>
            </w:pPr>
          </w:p>
          <w:p w14:paraId="5B6F385B" w14:textId="40329F7F" w:rsidR="007A0FCF" w:rsidRPr="00180733" w:rsidRDefault="004E5551" w:rsidP="00625CA9">
            <w:pPr>
              <w:spacing w:line="360" w:lineRule="auto"/>
              <w:jc w:val="both"/>
              <w:rPr>
                <w:rFonts w:ascii="Arial" w:eastAsia="Calibri" w:hAnsi="Arial" w:cs="Arial"/>
                <w:sz w:val="24"/>
                <w:szCs w:val="24"/>
                <w:lang w:val="en-GB"/>
              </w:rPr>
            </w:pPr>
            <w:r w:rsidRPr="00180733">
              <w:rPr>
                <w:rFonts w:ascii="Arial" w:hAnsi="Arial" w:cs="Arial"/>
                <w:sz w:val="24"/>
                <w:szCs w:val="24"/>
                <w:lang w:val="en-GB"/>
              </w:rPr>
              <w:t>«</w:t>
            </w:r>
            <w:proofErr w:type="gramStart"/>
            <w:r w:rsidR="00180733" w:rsidRPr="00180733">
              <w:rPr>
                <w:rFonts w:ascii="Arial" w:hAnsi="Arial" w:cs="Arial"/>
                <w:sz w:val="24"/>
                <w:szCs w:val="24"/>
                <w:lang w:val="en-GB"/>
              </w:rPr>
              <w:t>operation</w:t>
            </w:r>
            <w:proofErr w:type="gramEnd"/>
            <w:r w:rsidR="00180733" w:rsidRPr="00180733">
              <w:rPr>
                <w:rFonts w:ascii="Arial" w:hAnsi="Arial" w:cs="Arial"/>
                <w:sz w:val="24"/>
                <w:szCs w:val="24"/>
                <w:lang w:val="en-GB"/>
              </w:rPr>
              <w:t xml:space="preserve"> of a trading platform for crypto-assets» means managing one or more trading platforms for crypto-assets by an operator engaged in such trade or business, within which multiple third-party buying and selling interests for crypto-assets can interact in a manner that results in a contract, either by exchanging one crypto-asset for another or a crypto-asset for an official currency of a country that is legal tender</w:t>
            </w:r>
            <w:r w:rsidRPr="004E5551">
              <w:rPr>
                <w:rFonts w:ascii="Arial" w:hAnsi="Arial" w:cs="Arial"/>
                <w:sz w:val="24"/>
                <w:szCs w:val="24"/>
              </w:rPr>
              <w:t>·</w:t>
            </w:r>
          </w:p>
        </w:tc>
      </w:tr>
      <w:tr w:rsidR="007A0FCF" w:rsidRPr="00CE1953" w14:paraId="11C0B0C6" w14:textId="77777777" w:rsidTr="00625CA9">
        <w:tc>
          <w:tcPr>
            <w:tcW w:w="2127" w:type="dxa"/>
            <w:tcBorders>
              <w:top w:val="nil"/>
              <w:left w:val="nil"/>
              <w:bottom w:val="nil"/>
              <w:right w:val="nil"/>
            </w:tcBorders>
          </w:tcPr>
          <w:p w14:paraId="112929FF" w14:textId="77777777" w:rsidR="007A0FCF" w:rsidRPr="00180733"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733CDAB9" w14:textId="77777777" w:rsidR="007A0FCF" w:rsidRPr="00180733" w:rsidRDefault="007A0FCF" w:rsidP="00625CA9">
            <w:pPr>
              <w:spacing w:line="360" w:lineRule="auto"/>
              <w:ind w:left="517"/>
              <w:jc w:val="both"/>
              <w:rPr>
                <w:rFonts w:ascii="Arial" w:eastAsia="Calibri" w:hAnsi="Arial" w:cs="Arial"/>
                <w:sz w:val="24"/>
                <w:szCs w:val="24"/>
                <w:lang w:val="en-GB"/>
              </w:rPr>
            </w:pPr>
          </w:p>
        </w:tc>
        <w:tc>
          <w:tcPr>
            <w:tcW w:w="7169" w:type="dxa"/>
            <w:gridSpan w:val="2"/>
            <w:tcBorders>
              <w:top w:val="nil"/>
              <w:left w:val="nil"/>
              <w:bottom w:val="nil"/>
              <w:right w:val="nil"/>
            </w:tcBorders>
          </w:tcPr>
          <w:p w14:paraId="009FE92A" w14:textId="77777777" w:rsidR="007A0FCF" w:rsidRPr="00180733" w:rsidRDefault="007A0FCF" w:rsidP="00625CA9">
            <w:pPr>
              <w:spacing w:line="360" w:lineRule="auto"/>
              <w:jc w:val="both"/>
              <w:rPr>
                <w:rFonts w:ascii="Arial" w:eastAsia="Calibri" w:hAnsi="Arial" w:cs="Arial"/>
                <w:sz w:val="24"/>
                <w:szCs w:val="24"/>
                <w:lang w:val="en-GB"/>
              </w:rPr>
            </w:pPr>
          </w:p>
        </w:tc>
      </w:tr>
      <w:tr w:rsidR="007A0FCF" w:rsidRPr="00CE1953" w14:paraId="2B795A82" w14:textId="77777777" w:rsidTr="00625CA9">
        <w:tc>
          <w:tcPr>
            <w:tcW w:w="2127" w:type="dxa"/>
            <w:tcBorders>
              <w:top w:val="nil"/>
              <w:left w:val="nil"/>
              <w:bottom w:val="nil"/>
              <w:right w:val="nil"/>
            </w:tcBorders>
          </w:tcPr>
          <w:p w14:paraId="3A7BBAF6" w14:textId="77777777" w:rsidR="007A0FCF" w:rsidRPr="00180733"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37C04EAD" w14:textId="77777777" w:rsidR="007A0FCF" w:rsidRPr="00180733" w:rsidRDefault="007A0FCF" w:rsidP="00625CA9">
            <w:pPr>
              <w:spacing w:line="360" w:lineRule="auto"/>
              <w:ind w:left="517"/>
              <w:jc w:val="both"/>
              <w:rPr>
                <w:rFonts w:ascii="Arial" w:eastAsia="Calibri" w:hAnsi="Arial" w:cs="Arial"/>
                <w:sz w:val="24"/>
                <w:szCs w:val="24"/>
                <w:lang w:val="en-GB"/>
              </w:rPr>
            </w:pPr>
          </w:p>
        </w:tc>
        <w:tc>
          <w:tcPr>
            <w:tcW w:w="7169" w:type="dxa"/>
            <w:gridSpan w:val="2"/>
            <w:tcBorders>
              <w:top w:val="nil"/>
              <w:left w:val="nil"/>
              <w:bottom w:val="nil"/>
              <w:right w:val="nil"/>
            </w:tcBorders>
          </w:tcPr>
          <w:p w14:paraId="67971E7C" w14:textId="56D80CDA" w:rsidR="007A0FCF" w:rsidRPr="00180733" w:rsidRDefault="004E5551" w:rsidP="00625CA9">
            <w:pPr>
              <w:spacing w:line="360" w:lineRule="auto"/>
              <w:jc w:val="both"/>
              <w:rPr>
                <w:rFonts w:ascii="Arial" w:eastAsia="Calibri" w:hAnsi="Arial" w:cs="Arial"/>
                <w:sz w:val="24"/>
                <w:szCs w:val="24"/>
                <w:lang w:val="en-GB"/>
              </w:rPr>
            </w:pPr>
            <w:r w:rsidRPr="00180733">
              <w:rPr>
                <w:rFonts w:ascii="Arial" w:eastAsia="Calibri" w:hAnsi="Arial" w:cs="Arial"/>
                <w:sz w:val="24"/>
                <w:szCs w:val="24"/>
                <w:lang w:val="en-GB"/>
              </w:rPr>
              <w:t>«</w:t>
            </w:r>
            <w:r w:rsidR="00180733" w:rsidRPr="00180733">
              <w:rPr>
                <w:rFonts w:ascii="Arial" w:eastAsia="Calibri" w:hAnsi="Arial" w:cs="Arial"/>
                <w:sz w:val="24"/>
                <w:szCs w:val="24"/>
                <w:lang w:val="en-GB"/>
              </w:rPr>
              <w:t>non-native token» means property that is meant to represent or is linked to conventional assets external to a DLT System, converted into digital format, or token representation of such, for ownership and electronic transmission. The non-native token can represent all or some of the attributes of the underlying asset or ownership</w:t>
            </w:r>
            <w:r w:rsidRPr="00180733">
              <w:rPr>
                <w:rFonts w:ascii="Arial" w:eastAsia="Calibri" w:hAnsi="Arial" w:cs="Arial"/>
                <w:sz w:val="24"/>
                <w:szCs w:val="24"/>
                <w:lang w:val="en-GB"/>
              </w:rPr>
              <w:t xml:space="preserve">·   </w:t>
            </w:r>
          </w:p>
        </w:tc>
      </w:tr>
      <w:tr w:rsidR="007A0FCF" w:rsidRPr="00CE1953" w14:paraId="368909B3" w14:textId="77777777" w:rsidTr="00625CA9">
        <w:tc>
          <w:tcPr>
            <w:tcW w:w="2127" w:type="dxa"/>
            <w:tcBorders>
              <w:top w:val="nil"/>
              <w:left w:val="nil"/>
              <w:bottom w:val="nil"/>
              <w:right w:val="nil"/>
            </w:tcBorders>
          </w:tcPr>
          <w:p w14:paraId="6991F06F" w14:textId="77777777" w:rsidR="007A0FCF" w:rsidRPr="00180733" w:rsidRDefault="007A0FCF" w:rsidP="00625CA9">
            <w:pPr>
              <w:spacing w:line="360" w:lineRule="auto"/>
              <w:rPr>
                <w:rFonts w:ascii="Arial" w:eastAsia="Times New Roman" w:hAnsi="Arial" w:cs="Arial"/>
                <w:iCs/>
                <w:sz w:val="24"/>
                <w:szCs w:val="24"/>
                <w:lang w:val="en-GB"/>
              </w:rPr>
            </w:pPr>
          </w:p>
        </w:tc>
        <w:tc>
          <w:tcPr>
            <w:tcW w:w="425" w:type="dxa"/>
            <w:tcBorders>
              <w:top w:val="nil"/>
              <w:left w:val="nil"/>
              <w:bottom w:val="nil"/>
              <w:right w:val="nil"/>
            </w:tcBorders>
          </w:tcPr>
          <w:p w14:paraId="1EC1CFE8" w14:textId="77777777" w:rsidR="007A0FCF" w:rsidRPr="00180733"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C51BB3F" w14:textId="77777777" w:rsidR="007A0FCF" w:rsidRPr="00180733" w:rsidRDefault="007A0FCF" w:rsidP="00625CA9">
            <w:pPr>
              <w:spacing w:line="360" w:lineRule="auto"/>
              <w:jc w:val="both"/>
              <w:rPr>
                <w:rFonts w:ascii="Arial" w:eastAsia="Calibri" w:hAnsi="Arial" w:cs="Arial"/>
                <w:sz w:val="24"/>
                <w:szCs w:val="24"/>
                <w:lang w:val="en-GB"/>
              </w:rPr>
            </w:pPr>
          </w:p>
        </w:tc>
      </w:tr>
      <w:tr w:rsidR="007A0FCF" w:rsidRPr="00CE1953" w14:paraId="481B0206" w14:textId="77777777" w:rsidTr="00625CA9">
        <w:tc>
          <w:tcPr>
            <w:tcW w:w="2127" w:type="dxa"/>
            <w:tcBorders>
              <w:top w:val="nil"/>
              <w:left w:val="nil"/>
              <w:bottom w:val="nil"/>
              <w:right w:val="nil"/>
            </w:tcBorders>
          </w:tcPr>
          <w:p w14:paraId="7EEC22AE" w14:textId="77777777" w:rsidR="007A0FCF" w:rsidRPr="00180733" w:rsidRDefault="007A0FCF" w:rsidP="00625CA9">
            <w:pPr>
              <w:spacing w:line="360" w:lineRule="auto"/>
              <w:rPr>
                <w:rFonts w:ascii="Arial" w:eastAsia="Times New Roman" w:hAnsi="Arial" w:cs="Arial"/>
                <w:iCs/>
                <w:sz w:val="24"/>
                <w:szCs w:val="24"/>
                <w:lang w:val="en-GB"/>
              </w:rPr>
            </w:pPr>
          </w:p>
          <w:p w14:paraId="0DCB48C0" w14:textId="77777777" w:rsidR="007A0FCF" w:rsidRPr="00180733" w:rsidRDefault="007A0FCF" w:rsidP="00625CA9">
            <w:pPr>
              <w:spacing w:line="360" w:lineRule="auto"/>
              <w:rPr>
                <w:rFonts w:ascii="Arial" w:eastAsia="Times New Roman" w:hAnsi="Arial" w:cs="Arial"/>
                <w:iCs/>
                <w:sz w:val="24"/>
                <w:szCs w:val="24"/>
                <w:lang w:val="en-GB"/>
              </w:rPr>
            </w:pPr>
          </w:p>
          <w:p w14:paraId="7D7764AA" w14:textId="77777777" w:rsidR="007A0FCF" w:rsidRPr="00180733" w:rsidRDefault="007A0FCF" w:rsidP="00625CA9">
            <w:pPr>
              <w:spacing w:line="360" w:lineRule="auto"/>
              <w:rPr>
                <w:rFonts w:ascii="Arial" w:eastAsia="Times New Roman" w:hAnsi="Arial" w:cs="Arial"/>
                <w:iCs/>
                <w:sz w:val="24"/>
                <w:szCs w:val="24"/>
                <w:lang w:val="en-GB"/>
              </w:rPr>
            </w:pPr>
          </w:p>
          <w:p w14:paraId="4245D924" w14:textId="41F7942C" w:rsidR="007A0FCF" w:rsidRPr="00180733" w:rsidRDefault="007A0FCF" w:rsidP="00625CA9">
            <w:pPr>
              <w:spacing w:line="360" w:lineRule="auto"/>
              <w:rPr>
                <w:rFonts w:ascii="Arial" w:eastAsia="Times New Roman" w:hAnsi="Arial" w:cs="Arial"/>
                <w:iCs/>
                <w:sz w:val="24"/>
                <w:szCs w:val="24"/>
                <w:lang w:val="en-GB"/>
              </w:rPr>
            </w:pPr>
          </w:p>
        </w:tc>
        <w:tc>
          <w:tcPr>
            <w:tcW w:w="425" w:type="dxa"/>
            <w:tcBorders>
              <w:top w:val="nil"/>
              <w:left w:val="nil"/>
              <w:bottom w:val="nil"/>
              <w:right w:val="nil"/>
            </w:tcBorders>
          </w:tcPr>
          <w:p w14:paraId="0CA80E00" w14:textId="77777777" w:rsidR="007A0FCF" w:rsidRPr="00180733"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3942AD6B" w14:textId="09B55126" w:rsidR="004E5551" w:rsidRPr="00345CB0" w:rsidRDefault="004E5551" w:rsidP="00625CA9">
            <w:pPr>
              <w:spacing w:line="360" w:lineRule="auto"/>
              <w:jc w:val="both"/>
              <w:rPr>
                <w:rFonts w:ascii="Arial" w:eastAsia="Calibri" w:hAnsi="Arial" w:cs="Arial"/>
                <w:sz w:val="24"/>
                <w:szCs w:val="24"/>
                <w:lang w:val="en-GB"/>
              </w:rPr>
            </w:pPr>
            <w:r w:rsidRPr="00345CB0">
              <w:rPr>
                <w:rFonts w:ascii="Arial" w:eastAsia="Calibri" w:hAnsi="Arial" w:cs="Arial"/>
                <w:sz w:val="24"/>
                <w:szCs w:val="24"/>
                <w:lang w:val="en-GB"/>
              </w:rPr>
              <w:t>«</w:t>
            </w:r>
            <w:proofErr w:type="gramStart"/>
            <w:r w:rsidR="00345CB0" w:rsidRPr="00345CB0">
              <w:rPr>
                <w:rFonts w:ascii="Arial" w:eastAsia="Calibri" w:hAnsi="Arial" w:cs="Arial"/>
                <w:sz w:val="24"/>
                <w:szCs w:val="24"/>
                <w:lang w:val="en-GB"/>
              </w:rPr>
              <w:t>consensus</w:t>
            </w:r>
            <w:proofErr w:type="gramEnd"/>
            <w:r w:rsidR="00345CB0" w:rsidRPr="00345CB0">
              <w:rPr>
                <w:rFonts w:ascii="Arial" w:eastAsia="Calibri" w:hAnsi="Arial" w:cs="Arial"/>
                <w:sz w:val="24"/>
                <w:szCs w:val="24"/>
                <w:lang w:val="en-GB"/>
              </w:rPr>
              <w:t xml:space="preserve"> mechanism» means rules and procedures by which an agreement among DLT network nodes is achieved with regard to transactions</w:t>
            </w:r>
            <w:r w:rsidRPr="00345CB0">
              <w:rPr>
                <w:rFonts w:ascii="Arial" w:eastAsia="Calibri" w:hAnsi="Arial" w:cs="Arial"/>
                <w:sz w:val="24"/>
                <w:szCs w:val="24"/>
                <w:lang w:val="en-GB"/>
              </w:rPr>
              <w:t xml:space="preserve">· </w:t>
            </w:r>
          </w:p>
          <w:p w14:paraId="0AC4926E" w14:textId="77777777" w:rsidR="004E5551" w:rsidRPr="00345CB0" w:rsidRDefault="004E5551" w:rsidP="00625CA9">
            <w:pPr>
              <w:spacing w:line="360" w:lineRule="auto"/>
              <w:jc w:val="both"/>
              <w:rPr>
                <w:rFonts w:ascii="Arial" w:eastAsia="Calibri" w:hAnsi="Arial" w:cs="Arial"/>
                <w:sz w:val="24"/>
                <w:szCs w:val="24"/>
                <w:lang w:val="en-GB"/>
              </w:rPr>
            </w:pPr>
          </w:p>
          <w:p w14:paraId="4E03BFC1" w14:textId="5E1CCFEC" w:rsidR="004E5551" w:rsidRPr="00345CB0" w:rsidRDefault="004E5551" w:rsidP="00625CA9">
            <w:pPr>
              <w:spacing w:line="360" w:lineRule="auto"/>
              <w:jc w:val="both"/>
              <w:rPr>
                <w:rFonts w:ascii="Arial" w:eastAsia="Calibri" w:hAnsi="Arial" w:cs="Arial"/>
                <w:sz w:val="24"/>
                <w:szCs w:val="24"/>
                <w:lang w:val="en-GB"/>
              </w:rPr>
            </w:pPr>
            <w:r w:rsidRPr="00345CB0">
              <w:rPr>
                <w:rFonts w:ascii="Arial" w:eastAsia="Calibri" w:hAnsi="Arial" w:cs="Arial"/>
                <w:sz w:val="24"/>
                <w:szCs w:val="24"/>
                <w:lang w:val="en-GB"/>
              </w:rPr>
              <w:t>«</w:t>
            </w:r>
            <w:proofErr w:type="gramStart"/>
            <w:r w:rsidR="00345CB0" w:rsidRPr="00345CB0">
              <w:rPr>
                <w:rFonts w:ascii="Arial" w:eastAsia="Calibri" w:hAnsi="Arial" w:cs="Arial"/>
                <w:sz w:val="24"/>
                <w:szCs w:val="24"/>
                <w:lang w:val="en-GB"/>
              </w:rPr>
              <w:t>cryptoasset</w:t>
            </w:r>
            <w:proofErr w:type="gramEnd"/>
            <w:r w:rsidR="00345CB0" w:rsidRPr="00345CB0">
              <w:rPr>
                <w:rFonts w:ascii="Arial" w:eastAsia="Calibri" w:hAnsi="Arial" w:cs="Arial"/>
                <w:sz w:val="24"/>
                <w:szCs w:val="24"/>
                <w:lang w:val="en-GB"/>
              </w:rPr>
              <w:t xml:space="preserve"> service provider» means any person whose occupation or business is the provision of one or more cryptoasset services to third parties on a professional basis</w:t>
            </w:r>
            <w:r w:rsidRPr="004E5551">
              <w:rPr>
                <w:rFonts w:ascii="Arial" w:eastAsia="Calibri" w:hAnsi="Arial" w:cs="Arial"/>
                <w:sz w:val="24"/>
                <w:szCs w:val="24"/>
              </w:rPr>
              <w:t>·</w:t>
            </w:r>
          </w:p>
          <w:p w14:paraId="199441AD" w14:textId="77777777" w:rsidR="004E5551" w:rsidRPr="00345CB0" w:rsidRDefault="004E5551" w:rsidP="00625CA9">
            <w:pPr>
              <w:spacing w:line="360" w:lineRule="auto"/>
              <w:jc w:val="both"/>
              <w:rPr>
                <w:rFonts w:ascii="Arial" w:eastAsia="Calibri" w:hAnsi="Arial" w:cs="Arial"/>
                <w:sz w:val="24"/>
                <w:szCs w:val="24"/>
                <w:lang w:val="en-GB"/>
              </w:rPr>
            </w:pPr>
          </w:p>
          <w:p w14:paraId="00E03FCF" w14:textId="13CB190E" w:rsidR="004E5551" w:rsidRPr="00345CB0" w:rsidRDefault="004E5551" w:rsidP="00625CA9">
            <w:pPr>
              <w:spacing w:line="360" w:lineRule="auto"/>
              <w:jc w:val="both"/>
              <w:rPr>
                <w:rFonts w:ascii="Arial" w:eastAsia="Calibri" w:hAnsi="Arial" w:cs="Arial"/>
                <w:sz w:val="24"/>
                <w:szCs w:val="24"/>
                <w:lang w:val="en-GB"/>
              </w:rPr>
            </w:pPr>
            <w:r w:rsidRPr="00345CB0">
              <w:rPr>
                <w:rFonts w:ascii="Arial" w:eastAsia="Calibri" w:hAnsi="Arial" w:cs="Arial"/>
                <w:sz w:val="24"/>
                <w:szCs w:val="24"/>
                <w:lang w:val="en-GB"/>
              </w:rPr>
              <w:t>«</w:t>
            </w:r>
            <w:proofErr w:type="gramStart"/>
            <w:r w:rsidR="00345CB0" w:rsidRPr="00345CB0">
              <w:rPr>
                <w:rFonts w:ascii="Arial" w:eastAsia="Calibri" w:hAnsi="Arial" w:cs="Arial"/>
                <w:sz w:val="24"/>
                <w:szCs w:val="24"/>
                <w:lang w:val="en-GB"/>
              </w:rPr>
              <w:t>exchange</w:t>
            </w:r>
            <w:proofErr w:type="gramEnd"/>
            <w:r w:rsidR="00345CB0" w:rsidRPr="00345CB0">
              <w:rPr>
                <w:rFonts w:ascii="Arial" w:eastAsia="Calibri" w:hAnsi="Arial" w:cs="Arial"/>
                <w:sz w:val="24"/>
                <w:szCs w:val="24"/>
                <w:lang w:val="en-GB"/>
              </w:rPr>
              <w:t xml:space="preserve"> platform» or «trading platform» means any trading and/or exchange platform or facility, operating in or from Cyprus and licensed by the Cyprus Securities and Exchange Commission, on which exchange services are performed in accordance with the rules of the platform or facility</w:t>
            </w:r>
            <w:r w:rsidRPr="00345CB0">
              <w:rPr>
                <w:rFonts w:ascii="Arial" w:eastAsia="Calibri" w:hAnsi="Arial" w:cs="Arial"/>
                <w:sz w:val="24"/>
                <w:szCs w:val="24"/>
                <w:lang w:val="en-GB"/>
              </w:rPr>
              <w:t xml:space="preserve">· </w:t>
            </w:r>
          </w:p>
          <w:p w14:paraId="3EB80EA2" w14:textId="77777777" w:rsidR="004E5551" w:rsidRPr="00345CB0" w:rsidRDefault="004E5551" w:rsidP="00625CA9">
            <w:pPr>
              <w:spacing w:line="360" w:lineRule="auto"/>
              <w:jc w:val="both"/>
              <w:rPr>
                <w:rFonts w:ascii="Arial" w:eastAsia="Calibri" w:hAnsi="Arial" w:cs="Arial"/>
                <w:sz w:val="24"/>
                <w:szCs w:val="24"/>
                <w:lang w:val="en-GB"/>
              </w:rPr>
            </w:pPr>
          </w:p>
          <w:p w14:paraId="262DDA43" w14:textId="14C6AB0F" w:rsidR="007A0FCF" w:rsidRPr="00345CB0" w:rsidRDefault="004E5551" w:rsidP="00625CA9">
            <w:pPr>
              <w:spacing w:line="360" w:lineRule="auto"/>
              <w:jc w:val="both"/>
              <w:rPr>
                <w:rFonts w:ascii="Arial" w:hAnsi="Arial" w:cs="Arial"/>
                <w:sz w:val="24"/>
                <w:szCs w:val="24"/>
                <w:lang w:val="en-GB"/>
              </w:rPr>
            </w:pPr>
            <w:r w:rsidRPr="00345CB0">
              <w:rPr>
                <w:rFonts w:ascii="Arial" w:eastAsia="Calibri" w:hAnsi="Arial" w:cs="Arial"/>
                <w:sz w:val="24"/>
                <w:szCs w:val="24"/>
                <w:lang w:val="en-GB"/>
              </w:rPr>
              <w:lastRenderedPageBreak/>
              <w:t>«</w:t>
            </w:r>
            <w:r w:rsidR="00345CB0" w:rsidRPr="00345CB0">
              <w:rPr>
                <w:lang w:val="en-GB"/>
              </w:rPr>
              <w:t xml:space="preserve"> </w:t>
            </w:r>
            <w:r w:rsidR="00345CB0" w:rsidRPr="00345CB0">
              <w:rPr>
                <w:rFonts w:ascii="Arial" w:eastAsia="Calibri" w:hAnsi="Arial" w:cs="Arial"/>
                <w:sz w:val="24"/>
                <w:szCs w:val="24"/>
                <w:lang w:val="en-GB"/>
              </w:rPr>
              <w:t>wallet» means an application, software program or device that stores public and private keys and interacts with DLT systems to enable users to send, receive and monitor their cryptoassets</w:t>
            </w:r>
            <w:r w:rsidRPr="00345CB0">
              <w:rPr>
                <w:rFonts w:ascii="Arial" w:eastAsia="Calibri" w:hAnsi="Arial" w:cs="Arial"/>
                <w:sz w:val="24"/>
                <w:szCs w:val="24"/>
                <w:lang w:val="en-GB"/>
              </w:rPr>
              <w:t>·</w:t>
            </w:r>
          </w:p>
        </w:tc>
      </w:tr>
      <w:tr w:rsidR="007A0FCF" w:rsidRPr="00CE1953" w14:paraId="1A1B9DFF" w14:textId="77777777" w:rsidTr="00625CA9">
        <w:tc>
          <w:tcPr>
            <w:tcW w:w="2127" w:type="dxa"/>
            <w:tcBorders>
              <w:top w:val="nil"/>
              <w:left w:val="nil"/>
              <w:bottom w:val="nil"/>
              <w:right w:val="nil"/>
            </w:tcBorders>
          </w:tcPr>
          <w:p w14:paraId="4F29772C" w14:textId="77777777" w:rsidR="007A0FCF" w:rsidRPr="00345CB0" w:rsidRDefault="007A0FCF" w:rsidP="00625CA9">
            <w:pPr>
              <w:spacing w:line="360" w:lineRule="auto"/>
              <w:rPr>
                <w:rFonts w:ascii="Arial" w:eastAsia="Times New Roman" w:hAnsi="Arial" w:cs="Arial"/>
                <w:iCs/>
                <w:sz w:val="24"/>
                <w:szCs w:val="24"/>
                <w:lang w:val="en-GB"/>
              </w:rPr>
            </w:pPr>
          </w:p>
        </w:tc>
        <w:tc>
          <w:tcPr>
            <w:tcW w:w="425" w:type="dxa"/>
            <w:tcBorders>
              <w:top w:val="nil"/>
              <w:left w:val="nil"/>
              <w:bottom w:val="nil"/>
              <w:right w:val="nil"/>
            </w:tcBorders>
          </w:tcPr>
          <w:p w14:paraId="04CDA868" w14:textId="77777777" w:rsidR="007A0FCF" w:rsidRPr="00345CB0"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60C253F4" w14:textId="77777777" w:rsidR="007A0FCF" w:rsidRPr="00345CB0" w:rsidRDefault="007A0FCF" w:rsidP="00625CA9">
            <w:pPr>
              <w:spacing w:line="360" w:lineRule="auto"/>
              <w:jc w:val="both"/>
              <w:rPr>
                <w:rFonts w:ascii="Arial" w:hAnsi="Arial" w:cs="Arial"/>
                <w:sz w:val="24"/>
                <w:szCs w:val="24"/>
                <w:lang w:val="en-GB"/>
              </w:rPr>
            </w:pPr>
          </w:p>
        </w:tc>
      </w:tr>
      <w:tr w:rsidR="007A0FCF" w:rsidRPr="00CE1953" w14:paraId="502B0FBD" w14:textId="77777777" w:rsidTr="00625CA9">
        <w:tc>
          <w:tcPr>
            <w:tcW w:w="2127" w:type="dxa"/>
            <w:tcBorders>
              <w:top w:val="nil"/>
              <w:left w:val="nil"/>
              <w:bottom w:val="nil"/>
              <w:right w:val="nil"/>
            </w:tcBorders>
          </w:tcPr>
          <w:p w14:paraId="3088F7C2" w14:textId="77777777" w:rsidR="007A0FCF" w:rsidRPr="00345CB0" w:rsidRDefault="007A0FCF" w:rsidP="00625CA9">
            <w:pPr>
              <w:spacing w:line="360" w:lineRule="auto"/>
              <w:rPr>
                <w:rFonts w:ascii="Arial" w:eastAsia="Times New Roman" w:hAnsi="Arial" w:cs="Arial"/>
                <w:iCs/>
                <w:sz w:val="24"/>
                <w:szCs w:val="24"/>
                <w:lang w:val="en-GB"/>
              </w:rPr>
            </w:pPr>
          </w:p>
        </w:tc>
        <w:tc>
          <w:tcPr>
            <w:tcW w:w="425" w:type="dxa"/>
            <w:tcBorders>
              <w:top w:val="nil"/>
              <w:left w:val="nil"/>
              <w:bottom w:val="nil"/>
              <w:right w:val="nil"/>
            </w:tcBorders>
          </w:tcPr>
          <w:p w14:paraId="1195A931" w14:textId="77777777" w:rsidR="007A0FCF" w:rsidRPr="00345CB0"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338CEC55" w14:textId="2D0970F8" w:rsidR="004E5551" w:rsidRPr="00345CB0" w:rsidRDefault="004E5551" w:rsidP="00625CA9">
            <w:pPr>
              <w:spacing w:line="360" w:lineRule="auto"/>
              <w:jc w:val="both"/>
              <w:rPr>
                <w:rFonts w:ascii="Arial" w:hAnsi="Arial" w:cs="Arial"/>
                <w:sz w:val="24"/>
                <w:szCs w:val="24"/>
                <w:lang w:val="en-GB"/>
              </w:rPr>
            </w:pPr>
            <w:r w:rsidRPr="00345CB0">
              <w:rPr>
                <w:rFonts w:ascii="Arial" w:hAnsi="Arial" w:cs="Arial"/>
                <w:sz w:val="24"/>
                <w:szCs w:val="24"/>
                <w:lang w:val="en-GB"/>
              </w:rPr>
              <w:t>«</w:t>
            </w:r>
            <w:proofErr w:type="gramStart"/>
            <w:r w:rsidR="00345CB0" w:rsidRPr="00345CB0">
              <w:rPr>
                <w:rFonts w:ascii="Arial" w:hAnsi="Arial" w:cs="Arial"/>
                <w:sz w:val="24"/>
                <w:szCs w:val="24"/>
                <w:lang w:val="en-GB"/>
              </w:rPr>
              <w:t>advanced</w:t>
            </w:r>
            <w:proofErr w:type="gramEnd"/>
            <w:r w:rsidR="00345CB0" w:rsidRPr="00345CB0">
              <w:rPr>
                <w:rFonts w:ascii="Arial" w:hAnsi="Arial" w:cs="Arial"/>
                <w:sz w:val="24"/>
                <w:szCs w:val="24"/>
                <w:lang w:val="en-GB"/>
              </w:rPr>
              <w:t xml:space="preserve"> electronic seal» has the meaning conferred to the same term by EU Regulation no. 910/2014, as implemented by Law 55(I)/2018</w:t>
            </w:r>
            <w:r w:rsidRPr="00345CB0">
              <w:rPr>
                <w:rFonts w:ascii="Arial" w:hAnsi="Arial" w:cs="Arial"/>
                <w:sz w:val="24"/>
                <w:szCs w:val="24"/>
                <w:lang w:val="en-GB"/>
              </w:rPr>
              <w:t>·</w:t>
            </w:r>
          </w:p>
          <w:p w14:paraId="402FAFB4" w14:textId="77777777" w:rsidR="00FE2604" w:rsidRPr="00345CB0" w:rsidRDefault="00FE2604" w:rsidP="00625CA9">
            <w:pPr>
              <w:spacing w:line="360" w:lineRule="auto"/>
              <w:jc w:val="both"/>
              <w:rPr>
                <w:rFonts w:ascii="Arial" w:hAnsi="Arial" w:cs="Arial"/>
                <w:sz w:val="24"/>
                <w:szCs w:val="24"/>
                <w:lang w:val="en-GB"/>
              </w:rPr>
            </w:pPr>
          </w:p>
          <w:p w14:paraId="40533DD0" w14:textId="35AE6D6C" w:rsidR="004E5551" w:rsidRPr="00345CB0" w:rsidRDefault="004E5551" w:rsidP="00625CA9">
            <w:pPr>
              <w:spacing w:line="360" w:lineRule="auto"/>
              <w:jc w:val="both"/>
              <w:rPr>
                <w:rFonts w:ascii="Arial" w:hAnsi="Arial" w:cs="Arial"/>
                <w:sz w:val="24"/>
                <w:szCs w:val="24"/>
                <w:lang w:val="en-GB"/>
              </w:rPr>
            </w:pPr>
            <w:r w:rsidRPr="00345CB0">
              <w:rPr>
                <w:rFonts w:ascii="Arial" w:hAnsi="Arial" w:cs="Arial"/>
                <w:sz w:val="24"/>
                <w:szCs w:val="24"/>
                <w:lang w:val="en-GB"/>
              </w:rPr>
              <w:t>«</w:t>
            </w:r>
            <w:proofErr w:type="gramStart"/>
            <w:r w:rsidR="00345CB0" w:rsidRPr="00345CB0">
              <w:rPr>
                <w:rFonts w:ascii="Arial" w:hAnsi="Arial" w:cs="Arial"/>
                <w:sz w:val="24"/>
                <w:szCs w:val="24"/>
                <w:lang w:val="en-GB"/>
              </w:rPr>
              <w:t>advanced</w:t>
            </w:r>
            <w:proofErr w:type="gramEnd"/>
            <w:r w:rsidR="00345CB0" w:rsidRPr="00345CB0">
              <w:rPr>
                <w:rFonts w:ascii="Arial" w:hAnsi="Arial" w:cs="Arial"/>
                <w:sz w:val="24"/>
                <w:szCs w:val="24"/>
                <w:lang w:val="en-GB"/>
              </w:rPr>
              <w:t xml:space="preserve"> electronic signature» has the meaning conferred to the same term by EU Regulation no. 910/2014, as implemented by Law 55(I)/2018</w:t>
            </w:r>
            <w:r w:rsidRPr="00345CB0">
              <w:rPr>
                <w:rFonts w:ascii="Arial" w:hAnsi="Arial" w:cs="Arial"/>
                <w:sz w:val="24"/>
                <w:szCs w:val="24"/>
                <w:lang w:val="en-GB"/>
              </w:rPr>
              <w:t>·</w:t>
            </w:r>
          </w:p>
          <w:p w14:paraId="0B6C9B04" w14:textId="77777777" w:rsidR="004E5551" w:rsidRPr="00345CB0" w:rsidRDefault="004E5551" w:rsidP="00625CA9">
            <w:pPr>
              <w:spacing w:line="360" w:lineRule="auto"/>
              <w:jc w:val="both"/>
              <w:rPr>
                <w:rFonts w:ascii="Arial" w:hAnsi="Arial" w:cs="Arial"/>
                <w:sz w:val="24"/>
                <w:szCs w:val="24"/>
                <w:lang w:val="en-GB"/>
              </w:rPr>
            </w:pPr>
          </w:p>
          <w:p w14:paraId="54773299" w14:textId="3AD35F17" w:rsidR="004E5551" w:rsidRPr="00B41D87" w:rsidRDefault="004E5551" w:rsidP="00625CA9">
            <w:pPr>
              <w:spacing w:line="360" w:lineRule="auto"/>
              <w:jc w:val="both"/>
              <w:rPr>
                <w:rFonts w:ascii="Arial" w:hAnsi="Arial" w:cs="Arial"/>
                <w:sz w:val="24"/>
                <w:szCs w:val="24"/>
                <w:lang w:val="en-GB"/>
              </w:rPr>
            </w:pPr>
            <w:r w:rsidRPr="00B41D87">
              <w:rPr>
                <w:rFonts w:ascii="Arial" w:hAnsi="Arial" w:cs="Arial"/>
                <w:sz w:val="24"/>
                <w:szCs w:val="24"/>
                <w:lang w:val="en-GB"/>
              </w:rPr>
              <w:t>«</w:t>
            </w:r>
            <w:r w:rsidR="008C0DA7" w:rsidRPr="00B41D87">
              <w:rPr>
                <w:rFonts w:ascii="Arial" w:hAnsi="Arial" w:cs="Arial"/>
                <w:sz w:val="24"/>
                <w:szCs w:val="24"/>
                <w:lang w:val="en-GB"/>
              </w:rPr>
              <w:t>DLT system» means a digital system based on DLT or blockchain</w:t>
            </w:r>
            <w:r w:rsidRPr="00B41D87">
              <w:rPr>
                <w:rFonts w:ascii="Arial" w:hAnsi="Arial" w:cs="Arial"/>
                <w:sz w:val="24"/>
                <w:szCs w:val="24"/>
                <w:lang w:val="en-GB"/>
              </w:rPr>
              <w:t xml:space="preserve">· </w:t>
            </w:r>
          </w:p>
          <w:p w14:paraId="6458270A" w14:textId="77777777" w:rsidR="004E5551" w:rsidRPr="00B41D87" w:rsidRDefault="004E5551" w:rsidP="00625CA9">
            <w:pPr>
              <w:spacing w:line="360" w:lineRule="auto"/>
              <w:jc w:val="both"/>
              <w:rPr>
                <w:rFonts w:ascii="Arial" w:hAnsi="Arial" w:cs="Arial"/>
                <w:sz w:val="24"/>
                <w:szCs w:val="24"/>
                <w:lang w:val="en-GB"/>
              </w:rPr>
            </w:pPr>
          </w:p>
          <w:p w14:paraId="35887CDE" w14:textId="411A1AD6" w:rsidR="007A0FCF" w:rsidRPr="00B41D87" w:rsidRDefault="004E5551" w:rsidP="00625CA9">
            <w:pPr>
              <w:spacing w:line="360" w:lineRule="auto"/>
              <w:jc w:val="both"/>
              <w:rPr>
                <w:rFonts w:ascii="Arial" w:hAnsi="Arial" w:cs="Arial"/>
                <w:sz w:val="24"/>
                <w:szCs w:val="24"/>
                <w:lang w:val="en-GB"/>
              </w:rPr>
            </w:pPr>
            <w:r w:rsidRPr="00B41D87">
              <w:rPr>
                <w:rFonts w:ascii="Arial" w:hAnsi="Arial" w:cs="Arial"/>
                <w:sz w:val="24"/>
                <w:szCs w:val="24"/>
                <w:lang w:val="en-GB"/>
              </w:rPr>
              <w:t>«</w:t>
            </w:r>
            <w:proofErr w:type="gramStart"/>
            <w:r w:rsidR="00B41D87" w:rsidRPr="00B41D87">
              <w:rPr>
                <w:rFonts w:ascii="Arial" w:hAnsi="Arial" w:cs="Arial"/>
                <w:sz w:val="24"/>
                <w:szCs w:val="24"/>
                <w:lang w:val="en-GB"/>
              </w:rPr>
              <w:t>distributed</w:t>
            </w:r>
            <w:proofErr w:type="gramEnd"/>
            <w:r w:rsidR="00B41D87" w:rsidRPr="00B41D87">
              <w:rPr>
                <w:rFonts w:ascii="Arial" w:hAnsi="Arial" w:cs="Arial"/>
                <w:sz w:val="24"/>
                <w:szCs w:val="24"/>
                <w:lang w:val="en-GB"/>
              </w:rPr>
              <w:t xml:space="preserve"> ledger technology» or «DLT» means an information store that keeps records of transactions and is shared across a set of DLT network nodes and synchronized between the DLT network nodes using a consensus mechanism</w:t>
            </w:r>
            <w:r w:rsidRPr="00B41D87">
              <w:rPr>
                <w:rFonts w:ascii="Arial" w:hAnsi="Arial" w:cs="Arial"/>
                <w:sz w:val="24"/>
                <w:szCs w:val="24"/>
                <w:lang w:val="en-GB"/>
              </w:rPr>
              <w:t>·</w:t>
            </w:r>
          </w:p>
        </w:tc>
      </w:tr>
      <w:tr w:rsidR="007A0FCF" w:rsidRPr="00CE1953" w14:paraId="797DF304" w14:textId="77777777" w:rsidTr="00625CA9">
        <w:tc>
          <w:tcPr>
            <w:tcW w:w="2127" w:type="dxa"/>
            <w:tcBorders>
              <w:top w:val="nil"/>
              <w:left w:val="nil"/>
              <w:bottom w:val="nil"/>
              <w:right w:val="nil"/>
            </w:tcBorders>
          </w:tcPr>
          <w:p w14:paraId="1F079D41" w14:textId="77777777" w:rsidR="007A0FCF" w:rsidRPr="00B41D87" w:rsidRDefault="007A0FCF" w:rsidP="00625CA9">
            <w:pPr>
              <w:tabs>
                <w:tab w:val="num" w:pos="720"/>
              </w:tabs>
              <w:spacing w:line="360" w:lineRule="auto"/>
              <w:rPr>
                <w:rFonts w:ascii="Arial" w:eastAsia="Times New Roman" w:hAnsi="Arial" w:cs="Arial"/>
                <w:iCs/>
                <w:sz w:val="20"/>
                <w:szCs w:val="20"/>
                <w:lang w:val="en-GB"/>
              </w:rPr>
            </w:pPr>
          </w:p>
        </w:tc>
        <w:tc>
          <w:tcPr>
            <w:tcW w:w="425" w:type="dxa"/>
            <w:tcBorders>
              <w:top w:val="nil"/>
              <w:left w:val="nil"/>
              <w:bottom w:val="nil"/>
              <w:right w:val="nil"/>
            </w:tcBorders>
          </w:tcPr>
          <w:p w14:paraId="0228870E" w14:textId="77777777" w:rsidR="007A0FCF" w:rsidRPr="00B41D87"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67D1DFA7" w14:textId="77777777" w:rsidR="007A0FCF" w:rsidRPr="00B41D87" w:rsidRDefault="007A0FCF" w:rsidP="00625CA9">
            <w:pPr>
              <w:spacing w:line="360" w:lineRule="auto"/>
              <w:jc w:val="both"/>
              <w:rPr>
                <w:rFonts w:ascii="Arial" w:hAnsi="Arial" w:cs="Arial"/>
                <w:sz w:val="24"/>
                <w:szCs w:val="24"/>
                <w:lang w:val="en-GB"/>
              </w:rPr>
            </w:pPr>
          </w:p>
        </w:tc>
      </w:tr>
      <w:tr w:rsidR="007A0FCF" w:rsidRPr="00CE1953" w14:paraId="28798D56" w14:textId="77777777" w:rsidTr="00625CA9">
        <w:tc>
          <w:tcPr>
            <w:tcW w:w="2127" w:type="dxa"/>
            <w:tcBorders>
              <w:top w:val="nil"/>
              <w:left w:val="nil"/>
              <w:bottom w:val="nil"/>
              <w:right w:val="nil"/>
            </w:tcBorders>
          </w:tcPr>
          <w:p w14:paraId="6FE0E021" w14:textId="77777777" w:rsidR="007A0FCF" w:rsidRPr="00B41D87" w:rsidRDefault="007A0FCF" w:rsidP="00625CA9">
            <w:pPr>
              <w:tabs>
                <w:tab w:val="num" w:pos="720"/>
              </w:tabs>
              <w:spacing w:line="360" w:lineRule="auto"/>
              <w:rPr>
                <w:rFonts w:ascii="Arial" w:eastAsia="Times New Roman" w:hAnsi="Arial" w:cs="Arial"/>
                <w:iCs/>
                <w:sz w:val="20"/>
                <w:szCs w:val="20"/>
                <w:lang w:val="en-GB"/>
              </w:rPr>
            </w:pPr>
            <w:r w:rsidRPr="00B41D87">
              <w:rPr>
                <w:rFonts w:ascii="Arial" w:eastAsia="Times New Roman" w:hAnsi="Arial" w:cs="Arial"/>
                <w:iCs/>
                <w:sz w:val="20"/>
                <w:szCs w:val="20"/>
                <w:lang w:val="en-GB"/>
              </w:rPr>
              <w:t xml:space="preserve"> </w:t>
            </w:r>
          </w:p>
        </w:tc>
        <w:tc>
          <w:tcPr>
            <w:tcW w:w="425" w:type="dxa"/>
            <w:tcBorders>
              <w:top w:val="nil"/>
              <w:left w:val="nil"/>
              <w:bottom w:val="nil"/>
              <w:right w:val="nil"/>
            </w:tcBorders>
          </w:tcPr>
          <w:p w14:paraId="21033F9C" w14:textId="77777777" w:rsidR="007A0FCF" w:rsidRPr="00B41D87"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14AC13A0" w14:textId="7594C6E2" w:rsidR="007A0FCF" w:rsidRPr="007353E9" w:rsidRDefault="004E5551" w:rsidP="00625CA9">
            <w:pPr>
              <w:spacing w:line="360" w:lineRule="auto"/>
              <w:jc w:val="both"/>
              <w:rPr>
                <w:rFonts w:ascii="Arial" w:hAnsi="Arial" w:cs="Arial"/>
                <w:sz w:val="24"/>
                <w:szCs w:val="24"/>
                <w:lang w:val="en-GB"/>
              </w:rPr>
            </w:pPr>
            <w:r w:rsidRPr="007353E9">
              <w:rPr>
                <w:rFonts w:ascii="Arial" w:hAnsi="Arial" w:cs="Arial"/>
                <w:sz w:val="24"/>
                <w:szCs w:val="24"/>
                <w:lang w:val="en-GB"/>
              </w:rPr>
              <w:t>«</w:t>
            </w:r>
            <w:proofErr w:type="gramStart"/>
            <w:r w:rsidR="007353E9" w:rsidRPr="007353E9">
              <w:rPr>
                <w:rFonts w:ascii="Arial" w:hAnsi="Arial" w:cs="Arial"/>
                <w:sz w:val="24"/>
                <w:szCs w:val="24"/>
                <w:lang w:val="en-GB"/>
              </w:rPr>
              <w:t>hybrid</w:t>
            </w:r>
            <w:proofErr w:type="gramEnd"/>
            <w:r w:rsidR="007353E9" w:rsidRPr="007353E9">
              <w:rPr>
                <w:rFonts w:ascii="Arial" w:hAnsi="Arial" w:cs="Arial"/>
                <w:sz w:val="24"/>
                <w:szCs w:val="24"/>
                <w:lang w:val="en-GB"/>
              </w:rPr>
              <w:t xml:space="preserve"> token» means a token whose nature may change over time or a token which may have attributes of a utility token and/or transferrable security token and/or payment token, and in such a case its categorization is effected on a case-by-case basis</w:t>
            </w:r>
            <w:r w:rsidRPr="007353E9">
              <w:rPr>
                <w:rFonts w:ascii="Arial" w:hAnsi="Arial" w:cs="Arial"/>
                <w:sz w:val="24"/>
                <w:szCs w:val="24"/>
                <w:lang w:val="en-GB"/>
              </w:rPr>
              <w:t>·</w:t>
            </w:r>
          </w:p>
        </w:tc>
      </w:tr>
      <w:tr w:rsidR="007A0FCF" w:rsidRPr="00CE1953" w14:paraId="63AEFBB4" w14:textId="77777777" w:rsidTr="00625CA9">
        <w:tc>
          <w:tcPr>
            <w:tcW w:w="2127" w:type="dxa"/>
            <w:tcBorders>
              <w:top w:val="nil"/>
              <w:left w:val="nil"/>
              <w:bottom w:val="nil"/>
              <w:right w:val="nil"/>
            </w:tcBorders>
          </w:tcPr>
          <w:p w14:paraId="5A2FD629" w14:textId="77777777" w:rsidR="007A0FCF" w:rsidRPr="007353E9"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7837CC64" w14:textId="77777777" w:rsidR="007A0FCF" w:rsidRPr="007353E9"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FA90EF1" w14:textId="77777777" w:rsidR="007A0FCF" w:rsidRPr="007353E9" w:rsidRDefault="007A0FCF" w:rsidP="00625CA9">
            <w:pPr>
              <w:spacing w:line="360" w:lineRule="auto"/>
              <w:jc w:val="both"/>
              <w:rPr>
                <w:rFonts w:ascii="Arial" w:hAnsi="Arial" w:cs="Arial"/>
                <w:sz w:val="24"/>
                <w:szCs w:val="24"/>
                <w:lang w:val="en-GB"/>
              </w:rPr>
            </w:pPr>
          </w:p>
        </w:tc>
      </w:tr>
      <w:tr w:rsidR="007A0FCF" w:rsidRPr="00CE1953" w14:paraId="12DAEE42" w14:textId="77777777" w:rsidTr="00625CA9">
        <w:tc>
          <w:tcPr>
            <w:tcW w:w="2127" w:type="dxa"/>
            <w:tcBorders>
              <w:top w:val="nil"/>
              <w:left w:val="nil"/>
              <w:bottom w:val="nil"/>
              <w:right w:val="nil"/>
            </w:tcBorders>
          </w:tcPr>
          <w:p w14:paraId="4AFB2585" w14:textId="77777777" w:rsidR="007A0FCF" w:rsidRPr="007353E9"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1FDB4632" w14:textId="77777777" w:rsidR="007A0FCF" w:rsidRPr="007353E9"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112F7FDA" w14:textId="798BA38B" w:rsidR="007A0FCF" w:rsidRPr="00E3505B" w:rsidRDefault="004E5551" w:rsidP="00625CA9">
            <w:pPr>
              <w:spacing w:line="360" w:lineRule="auto"/>
              <w:jc w:val="both"/>
              <w:rPr>
                <w:rFonts w:ascii="Arial" w:hAnsi="Arial" w:cs="Arial"/>
                <w:sz w:val="24"/>
                <w:szCs w:val="24"/>
                <w:lang w:val="en-GB"/>
              </w:rPr>
            </w:pPr>
            <w:r w:rsidRPr="00E3505B">
              <w:rPr>
                <w:rFonts w:ascii="Arial" w:hAnsi="Arial" w:cs="Arial"/>
                <w:sz w:val="24"/>
                <w:szCs w:val="24"/>
                <w:lang w:val="en-GB"/>
              </w:rPr>
              <w:t>«</w:t>
            </w:r>
            <w:proofErr w:type="gramStart"/>
            <w:r w:rsidR="00E3505B" w:rsidRPr="00E3505B">
              <w:rPr>
                <w:rFonts w:ascii="Arial" w:hAnsi="Arial" w:cs="Arial"/>
                <w:sz w:val="24"/>
                <w:szCs w:val="24"/>
                <w:lang w:val="en-GB"/>
              </w:rPr>
              <w:t>cryptoasset</w:t>
            </w:r>
            <w:proofErr w:type="gramEnd"/>
            <w:r w:rsidR="00E3505B" w:rsidRPr="00E3505B">
              <w:rPr>
                <w:rFonts w:ascii="Arial" w:hAnsi="Arial" w:cs="Arial"/>
                <w:sz w:val="24"/>
                <w:szCs w:val="24"/>
                <w:lang w:val="en-GB"/>
              </w:rPr>
              <w:t xml:space="preserve"> services” means services or activities performed in relation to cryptoassets in the course of a trade or business including but not limited to the following</w:t>
            </w:r>
            <w:r w:rsidRPr="00E3505B">
              <w:rPr>
                <w:rFonts w:ascii="Arial" w:hAnsi="Arial" w:cs="Arial"/>
                <w:sz w:val="24"/>
                <w:szCs w:val="24"/>
                <w:lang w:val="en-GB"/>
              </w:rPr>
              <w:t>:</w:t>
            </w:r>
          </w:p>
          <w:p w14:paraId="67F29ABB" w14:textId="7C327BAD"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the custody and administration of cryptoassets on behalf of third parties</w:t>
            </w:r>
            <w:r w:rsidR="004E5551" w:rsidRPr="00165DDF">
              <w:rPr>
                <w:rFonts w:ascii="Arial" w:hAnsi="Arial" w:cs="Arial"/>
                <w:sz w:val="24"/>
                <w:szCs w:val="24"/>
              </w:rPr>
              <w:t>·</w:t>
            </w:r>
            <w:r w:rsidR="004E5551" w:rsidRPr="00E3505B">
              <w:rPr>
                <w:rFonts w:ascii="Arial" w:hAnsi="Arial" w:cs="Arial"/>
                <w:sz w:val="24"/>
                <w:szCs w:val="24"/>
                <w:lang w:val="en-GB"/>
              </w:rPr>
              <w:t xml:space="preserve">  </w:t>
            </w:r>
          </w:p>
          <w:p w14:paraId="6126D8F7" w14:textId="3A5CCA67"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the operation of a trading platform for cryptoassets</w:t>
            </w:r>
            <w:r w:rsidR="004E5551" w:rsidRPr="00165DDF">
              <w:rPr>
                <w:rFonts w:ascii="Arial" w:hAnsi="Arial" w:cs="Arial"/>
                <w:sz w:val="24"/>
                <w:szCs w:val="24"/>
              </w:rPr>
              <w:t>·</w:t>
            </w:r>
            <w:r w:rsidR="004E5551" w:rsidRPr="00E3505B">
              <w:rPr>
                <w:rFonts w:ascii="Arial" w:hAnsi="Arial" w:cs="Arial"/>
                <w:sz w:val="24"/>
                <w:szCs w:val="24"/>
                <w:lang w:val="en-GB"/>
              </w:rPr>
              <w:t xml:space="preserve">  </w:t>
            </w:r>
          </w:p>
          <w:p w14:paraId="2A5E5E30" w14:textId="2480FC96"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the exchange of cryptoassets for an official currency of a country</w:t>
            </w:r>
            <w:r w:rsidR="004E5551" w:rsidRPr="00165DDF">
              <w:rPr>
                <w:rFonts w:ascii="Arial" w:hAnsi="Arial" w:cs="Arial"/>
                <w:sz w:val="24"/>
                <w:szCs w:val="24"/>
              </w:rPr>
              <w:t>·</w:t>
            </w:r>
            <w:r w:rsidR="004E5551" w:rsidRPr="00E3505B">
              <w:rPr>
                <w:rFonts w:ascii="Arial" w:hAnsi="Arial" w:cs="Arial"/>
                <w:sz w:val="24"/>
                <w:szCs w:val="24"/>
                <w:lang w:val="en-GB"/>
              </w:rPr>
              <w:t xml:space="preserve">  </w:t>
            </w:r>
          </w:p>
          <w:p w14:paraId="015024D8" w14:textId="753FFB33"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the exchange of cryptoassets for other cryptoassets</w:t>
            </w:r>
            <w:r w:rsidR="004E5551" w:rsidRPr="00165DDF">
              <w:rPr>
                <w:rFonts w:ascii="Arial" w:hAnsi="Arial" w:cs="Arial"/>
                <w:sz w:val="24"/>
                <w:szCs w:val="24"/>
              </w:rPr>
              <w:t>·</w:t>
            </w:r>
          </w:p>
          <w:p w14:paraId="7AA217EE" w14:textId="17F3CE46"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lastRenderedPageBreak/>
              <w:t>the execution of orders for cryptoassets on behalf of third parties</w:t>
            </w:r>
            <w:r w:rsidR="004E5551" w:rsidRPr="00165DDF">
              <w:rPr>
                <w:rFonts w:ascii="Arial" w:hAnsi="Arial" w:cs="Arial"/>
                <w:sz w:val="24"/>
                <w:szCs w:val="24"/>
              </w:rPr>
              <w:t>·</w:t>
            </w:r>
            <w:r w:rsidR="004E5551" w:rsidRPr="00E3505B">
              <w:rPr>
                <w:rFonts w:ascii="Arial" w:hAnsi="Arial" w:cs="Arial"/>
                <w:sz w:val="24"/>
                <w:szCs w:val="24"/>
                <w:lang w:val="en-GB"/>
              </w:rPr>
              <w:t xml:space="preserve"> </w:t>
            </w:r>
          </w:p>
          <w:p w14:paraId="377CFEC6" w14:textId="2081E85F" w:rsidR="004E5551" w:rsidRPr="00165DDF" w:rsidRDefault="00E3505B" w:rsidP="00625CA9">
            <w:pPr>
              <w:pStyle w:val="ListParagraph"/>
              <w:numPr>
                <w:ilvl w:val="0"/>
                <w:numId w:val="8"/>
              </w:numPr>
              <w:spacing w:after="160" w:line="360" w:lineRule="auto"/>
              <w:jc w:val="both"/>
              <w:rPr>
                <w:rFonts w:ascii="Arial" w:hAnsi="Arial" w:cs="Arial"/>
                <w:sz w:val="24"/>
                <w:szCs w:val="24"/>
              </w:rPr>
            </w:pPr>
            <w:proofErr w:type="spellStart"/>
            <w:r w:rsidRPr="00E3505B">
              <w:rPr>
                <w:rFonts w:ascii="Arial" w:hAnsi="Arial" w:cs="Arial"/>
                <w:sz w:val="24"/>
                <w:szCs w:val="24"/>
              </w:rPr>
              <w:t>placing</w:t>
            </w:r>
            <w:proofErr w:type="spellEnd"/>
            <w:r w:rsidRPr="00E3505B">
              <w:rPr>
                <w:rFonts w:ascii="Arial" w:hAnsi="Arial" w:cs="Arial"/>
                <w:sz w:val="24"/>
                <w:szCs w:val="24"/>
              </w:rPr>
              <w:t xml:space="preserve"> of cryptoassets</w:t>
            </w:r>
            <w:r w:rsidR="004E5551" w:rsidRPr="00165DDF">
              <w:rPr>
                <w:rFonts w:ascii="Arial" w:hAnsi="Arial" w:cs="Arial"/>
                <w:sz w:val="24"/>
                <w:szCs w:val="24"/>
              </w:rPr>
              <w:t xml:space="preserve">· </w:t>
            </w:r>
          </w:p>
          <w:p w14:paraId="5146B3F1" w14:textId="3CCBAFEE"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the reception and transmission of orders for cryptoassets on behalf of third parties</w:t>
            </w:r>
            <w:r w:rsidR="004E5551" w:rsidRPr="00165DDF">
              <w:rPr>
                <w:rFonts w:ascii="Arial" w:hAnsi="Arial" w:cs="Arial"/>
                <w:sz w:val="24"/>
                <w:szCs w:val="24"/>
              </w:rPr>
              <w:t>·</w:t>
            </w:r>
          </w:p>
          <w:p w14:paraId="2071FF5E" w14:textId="5BE59B6D"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providing advice on cryptoassets</w:t>
            </w:r>
            <w:r w:rsidR="004E5551" w:rsidRPr="00165DDF">
              <w:rPr>
                <w:rFonts w:ascii="Arial" w:hAnsi="Arial" w:cs="Arial"/>
                <w:sz w:val="24"/>
                <w:szCs w:val="24"/>
              </w:rPr>
              <w:t>·</w:t>
            </w:r>
            <w:r w:rsidR="004E5551" w:rsidRPr="00E3505B">
              <w:rPr>
                <w:rFonts w:ascii="Arial" w:hAnsi="Arial" w:cs="Arial"/>
                <w:sz w:val="24"/>
                <w:szCs w:val="24"/>
                <w:lang w:val="en-GB"/>
              </w:rPr>
              <w:t xml:space="preserve"> </w:t>
            </w:r>
            <w:r>
              <w:rPr>
                <w:rFonts w:ascii="Arial" w:hAnsi="Arial" w:cs="Arial"/>
                <w:sz w:val="24"/>
                <w:szCs w:val="24"/>
                <w:lang w:val="en-GB"/>
              </w:rPr>
              <w:t>and</w:t>
            </w:r>
          </w:p>
          <w:p w14:paraId="3A20AEB3" w14:textId="3946E353" w:rsidR="004E5551" w:rsidRPr="00E3505B" w:rsidRDefault="00E3505B" w:rsidP="00625CA9">
            <w:pPr>
              <w:pStyle w:val="ListParagraph"/>
              <w:numPr>
                <w:ilvl w:val="0"/>
                <w:numId w:val="8"/>
              </w:numPr>
              <w:spacing w:after="160" w:line="360" w:lineRule="auto"/>
              <w:jc w:val="both"/>
              <w:rPr>
                <w:rFonts w:ascii="Arial" w:hAnsi="Arial" w:cs="Arial"/>
                <w:sz w:val="24"/>
                <w:szCs w:val="24"/>
                <w:lang w:val="en-GB"/>
              </w:rPr>
            </w:pPr>
            <w:r w:rsidRPr="00E3505B">
              <w:rPr>
                <w:rFonts w:ascii="Arial" w:hAnsi="Arial" w:cs="Arial"/>
                <w:sz w:val="24"/>
                <w:szCs w:val="24"/>
                <w:lang w:val="en-GB"/>
              </w:rPr>
              <w:t>providing portfolio management on crypto-assets</w:t>
            </w:r>
            <w:r w:rsidRPr="00165DDF">
              <w:rPr>
                <w:rFonts w:ascii="Arial" w:hAnsi="Arial" w:cs="Arial"/>
                <w:sz w:val="24"/>
                <w:szCs w:val="24"/>
              </w:rPr>
              <w:t>·</w:t>
            </w:r>
            <w:r w:rsidR="004E5551" w:rsidRPr="00E3505B">
              <w:rPr>
                <w:rFonts w:ascii="Arial" w:hAnsi="Arial" w:cs="Arial"/>
                <w:sz w:val="24"/>
                <w:szCs w:val="24"/>
                <w:lang w:val="en-GB"/>
              </w:rPr>
              <w:t xml:space="preserve">  </w:t>
            </w:r>
          </w:p>
        </w:tc>
      </w:tr>
      <w:tr w:rsidR="007A0FCF" w:rsidRPr="00CE1953" w14:paraId="209197E6" w14:textId="77777777" w:rsidTr="00625CA9">
        <w:tc>
          <w:tcPr>
            <w:tcW w:w="2127" w:type="dxa"/>
            <w:tcBorders>
              <w:top w:val="nil"/>
              <w:left w:val="nil"/>
              <w:bottom w:val="nil"/>
              <w:right w:val="nil"/>
            </w:tcBorders>
          </w:tcPr>
          <w:p w14:paraId="73F31CA9" w14:textId="77777777" w:rsidR="007A0FCF" w:rsidRPr="00E3505B"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509F728F" w14:textId="77777777" w:rsidR="007A0FCF" w:rsidRPr="00E3505B"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0FFAB8D6" w14:textId="77777777" w:rsidR="007A0FCF" w:rsidRPr="00E3505B" w:rsidRDefault="007A0FCF" w:rsidP="00625CA9">
            <w:pPr>
              <w:spacing w:line="360" w:lineRule="auto"/>
              <w:jc w:val="both"/>
              <w:rPr>
                <w:rFonts w:ascii="Arial" w:hAnsi="Arial" w:cs="Arial"/>
                <w:sz w:val="24"/>
                <w:szCs w:val="24"/>
                <w:lang w:val="en-GB"/>
              </w:rPr>
            </w:pPr>
          </w:p>
        </w:tc>
      </w:tr>
      <w:tr w:rsidR="007A0FCF" w:rsidRPr="00CE1953" w14:paraId="79DB7637" w14:textId="77777777" w:rsidTr="00625CA9">
        <w:tc>
          <w:tcPr>
            <w:tcW w:w="2127" w:type="dxa"/>
            <w:tcBorders>
              <w:top w:val="nil"/>
              <w:left w:val="nil"/>
              <w:bottom w:val="nil"/>
              <w:right w:val="nil"/>
            </w:tcBorders>
          </w:tcPr>
          <w:p w14:paraId="0C7D2834" w14:textId="77777777" w:rsidR="007A0FCF" w:rsidRPr="00E3505B"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387BF79B" w14:textId="77777777" w:rsidR="007A0FCF" w:rsidRPr="00E3505B"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72052531" w14:textId="27C03C9F" w:rsidR="004E5551" w:rsidRPr="00E5384C" w:rsidRDefault="004E5551" w:rsidP="00625CA9">
            <w:pPr>
              <w:spacing w:line="360" w:lineRule="auto"/>
              <w:jc w:val="both"/>
              <w:rPr>
                <w:rFonts w:ascii="Arial" w:hAnsi="Arial" w:cs="Arial"/>
                <w:sz w:val="24"/>
                <w:szCs w:val="24"/>
                <w:lang w:val="en-GB"/>
              </w:rPr>
            </w:pPr>
            <w:r w:rsidRPr="00E5384C">
              <w:rPr>
                <w:rFonts w:ascii="Arial" w:hAnsi="Arial" w:cs="Arial"/>
                <w:sz w:val="24"/>
                <w:szCs w:val="24"/>
                <w:lang w:val="en-GB"/>
              </w:rPr>
              <w:t>«</w:t>
            </w:r>
            <w:proofErr w:type="gramStart"/>
            <w:r w:rsidR="00E5384C" w:rsidRPr="00E5384C">
              <w:rPr>
                <w:rFonts w:ascii="Arial" w:hAnsi="Arial" w:cs="Arial"/>
                <w:sz w:val="24"/>
                <w:szCs w:val="24"/>
                <w:lang w:val="en-GB"/>
              </w:rPr>
              <w:t>exchange</w:t>
            </w:r>
            <w:proofErr w:type="gramEnd"/>
            <w:r w:rsidR="00E5384C" w:rsidRPr="00E5384C">
              <w:rPr>
                <w:rFonts w:ascii="Arial" w:hAnsi="Arial" w:cs="Arial"/>
                <w:sz w:val="24"/>
                <w:szCs w:val="24"/>
                <w:lang w:val="en-GB"/>
              </w:rPr>
              <w:t xml:space="preserve"> services» means the exchange of cryptoassets for an official currency of a country or the exchange of cryptoassets for other cryptoassets</w:t>
            </w:r>
            <w:r w:rsidR="00E5384C" w:rsidRPr="00165DDF">
              <w:rPr>
                <w:rFonts w:ascii="Arial" w:hAnsi="Arial" w:cs="Arial"/>
                <w:sz w:val="24"/>
                <w:szCs w:val="24"/>
              </w:rPr>
              <w:t>·</w:t>
            </w:r>
            <w:r w:rsidRPr="00E5384C">
              <w:rPr>
                <w:rFonts w:ascii="Arial" w:hAnsi="Arial" w:cs="Arial"/>
                <w:sz w:val="24"/>
                <w:szCs w:val="24"/>
                <w:lang w:val="en-GB"/>
              </w:rPr>
              <w:t xml:space="preserve">  </w:t>
            </w:r>
          </w:p>
          <w:p w14:paraId="68ADDEFD" w14:textId="77777777" w:rsidR="004E5551" w:rsidRPr="00E5384C" w:rsidRDefault="004E5551" w:rsidP="00625CA9">
            <w:pPr>
              <w:spacing w:line="360" w:lineRule="auto"/>
              <w:jc w:val="both"/>
              <w:rPr>
                <w:rFonts w:ascii="Arial" w:hAnsi="Arial" w:cs="Arial"/>
                <w:sz w:val="24"/>
                <w:szCs w:val="24"/>
                <w:lang w:val="en-GB"/>
              </w:rPr>
            </w:pPr>
          </w:p>
          <w:p w14:paraId="4A70AF27" w14:textId="36CD104E" w:rsidR="004E5551" w:rsidRPr="00685396" w:rsidRDefault="004E5551" w:rsidP="00625CA9">
            <w:pPr>
              <w:spacing w:line="360" w:lineRule="auto"/>
              <w:jc w:val="both"/>
              <w:rPr>
                <w:rFonts w:ascii="Arial" w:hAnsi="Arial" w:cs="Arial"/>
                <w:sz w:val="24"/>
                <w:szCs w:val="24"/>
                <w:lang w:val="en-GB"/>
              </w:rPr>
            </w:pPr>
            <w:r w:rsidRPr="00685396">
              <w:rPr>
                <w:rFonts w:ascii="Arial" w:hAnsi="Arial" w:cs="Arial"/>
                <w:sz w:val="24"/>
                <w:szCs w:val="24"/>
                <w:lang w:val="en-GB"/>
              </w:rPr>
              <w:t>«</w:t>
            </w:r>
            <w:r w:rsidR="00685396" w:rsidRPr="00685396">
              <w:rPr>
                <w:rFonts w:ascii="Arial" w:hAnsi="Arial" w:cs="Arial"/>
                <w:sz w:val="24"/>
                <w:szCs w:val="24"/>
                <w:lang w:val="en-GB"/>
              </w:rPr>
              <w:t xml:space="preserve">user» means any person who uses or otherwise participates or engages with cryptoasset services and/or disposes over cryptoasset tokens, who may have direct or indirect ownership or control rights or otherwise, and includes but is not </w:t>
            </w:r>
            <w:proofErr w:type="gramStart"/>
            <w:r w:rsidR="00685396" w:rsidRPr="00685396">
              <w:rPr>
                <w:rFonts w:ascii="Arial" w:hAnsi="Arial" w:cs="Arial"/>
                <w:sz w:val="24"/>
                <w:szCs w:val="24"/>
                <w:lang w:val="en-GB"/>
              </w:rPr>
              <w:t>restricted  to</w:t>
            </w:r>
            <w:proofErr w:type="gramEnd"/>
            <w:r w:rsidR="00685396" w:rsidRPr="00685396">
              <w:rPr>
                <w:rFonts w:ascii="Arial" w:hAnsi="Arial" w:cs="Arial"/>
                <w:sz w:val="24"/>
                <w:szCs w:val="24"/>
                <w:lang w:val="en-GB"/>
              </w:rPr>
              <w:t xml:space="preserve">  miners, consumers, oracles, persons with governance, compliance, regulatory or other functions</w:t>
            </w:r>
            <w:r w:rsidRPr="00685396">
              <w:rPr>
                <w:rFonts w:ascii="Arial" w:hAnsi="Arial" w:cs="Arial"/>
                <w:sz w:val="24"/>
                <w:szCs w:val="24"/>
                <w:lang w:val="en-GB"/>
              </w:rPr>
              <w:t xml:space="preserve">·  </w:t>
            </w:r>
          </w:p>
          <w:p w14:paraId="3A062219" w14:textId="77777777" w:rsidR="004E5551" w:rsidRPr="00685396" w:rsidRDefault="004E5551" w:rsidP="00625CA9">
            <w:pPr>
              <w:spacing w:line="360" w:lineRule="auto"/>
              <w:jc w:val="both"/>
              <w:rPr>
                <w:rFonts w:ascii="Arial" w:hAnsi="Arial" w:cs="Arial"/>
                <w:sz w:val="24"/>
                <w:szCs w:val="24"/>
                <w:lang w:val="en-GB"/>
              </w:rPr>
            </w:pPr>
          </w:p>
          <w:p w14:paraId="7554F426" w14:textId="622C0367" w:rsidR="007A0FCF" w:rsidRPr="00574E17" w:rsidRDefault="004E5551" w:rsidP="00625CA9">
            <w:pPr>
              <w:spacing w:line="360" w:lineRule="auto"/>
              <w:jc w:val="both"/>
              <w:rPr>
                <w:rFonts w:ascii="Arial" w:hAnsi="Arial" w:cs="Arial"/>
                <w:sz w:val="24"/>
                <w:szCs w:val="24"/>
                <w:lang w:val="en-GB"/>
              </w:rPr>
            </w:pPr>
            <w:r w:rsidRPr="00574E17">
              <w:rPr>
                <w:rFonts w:ascii="Arial" w:hAnsi="Arial" w:cs="Arial"/>
                <w:sz w:val="24"/>
                <w:szCs w:val="24"/>
                <w:lang w:val="en-GB"/>
              </w:rPr>
              <w:t>«</w:t>
            </w:r>
            <w:proofErr w:type="gramStart"/>
            <w:r w:rsidR="00574E17" w:rsidRPr="00574E17">
              <w:rPr>
                <w:rFonts w:ascii="Arial" w:hAnsi="Arial" w:cs="Arial"/>
                <w:sz w:val="24"/>
                <w:szCs w:val="24"/>
                <w:lang w:val="en-GB"/>
              </w:rPr>
              <w:t>utility</w:t>
            </w:r>
            <w:proofErr w:type="gramEnd"/>
            <w:r w:rsidR="00574E17" w:rsidRPr="00574E17">
              <w:rPr>
                <w:rFonts w:ascii="Arial" w:hAnsi="Arial" w:cs="Arial"/>
                <w:sz w:val="24"/>
                <w:szCs w:val="24"/>
                <w:lang w:val="en-GB"/>
              </w:rPr>
              <w:t xml:space="preserve"> token» means a type of cryptoasset which is intended to provide digital access to a service, good, or product, and is accepted by the issuer of the token or participants in the ecosystem of that token</w:t>
            </w:r>
            <w:r w:rsidRPr="00574E17">
              <w:rPr>
                <w:rFonts w:ascii="Arial" w:hAnsi="Arial" w:cs="Arial"/>
                <w:sz w:val="24"/>
                <w:szCs w:val="24"/>
                <w:lang w:val="en-GB"/>
              </w:rPr>
              <w:t>·</w:t>
            </w:r>
          </w:p>
          <w:p w14:paraId="785BB3D6" w14:textId="77777777" w:rsidR="004E5551" w:rsidRPr="00574E17" w:rsidRDefault="004E5551" w:rsidP="00625CA9">
            <w:pPr>
              <w:spacing w:line="360" w:lineRule="auto"/>
              <w:jc w:val="both"/>
              <w:rPr>
                <w:rFonts w:ascii="Arial" w:hAnsi="Arial" w:cs="Arial"/>
                <w:sz w:val="24"/>
                <w:szCs w:val="24"/>
                <w:lang w:val="en-GB"/>
              </w:rPr>
            </w:pPr>
          </w:p>
          <w:p w14:paraId="6931C92A" w14:textId="3EA9C06A" w:rsidR="004E5551" w:rsidRPr="00E256BF" w:rsidRDefault="004E5551" w:rsidP="00625CA9">
            <w:pPr>
              <w:spacing w:line="360" w:lineRule="auto"/>
              <w:jc w:val="both"/>
              <w:rPr>
                <w:rFonts w:ascii="Arial" w:hAnsi="Arial" w:cs="Arial"/>
                <w:sz w:val="24"/>
                <w:szCs w:val="24"/>
                <w:lang w:val="en-GB"/>
              </w:rPr>
            </w:pPr>
            <w:r w:rsidRPr="00E256BF">
              <w:rPr>
                <w:rFonts w:ascii="Arial" w:hAnsi="Arial" w:cs="Arial"/>
                <w:sz w:val="24"/>
                <w:szCs w:val="24"/>
                <w:lang w:val="en-GB"/>
              </w:rPr>
              <w:t>«</w:t>
            </w:r>
            <w:proofErr w:type="gramStart"/>
            <w:r w:rsidR="00E256BF" w:rsidRPr="00E256BF">
              <w:rPr>
                <w:rFonts w:ascii="Arial" w:hAnsi="Arial" w:cs="Arial"/>
                <w:sz w:val="24"/>
                <w:szCs w:val="24"/>
                <w:lang w:val="en-GB"/>
              </w:rPr>
              <w:t>payment</w:t>
            </w:r>
            <w:proofErr w:type="gramEnd"/>
            <w:r w:rsidR="00E256BF" w:rsidRPr="00E256BF">
              <w:rPr>
                <w:rFonts w:ascii="Arial" w:hAnsi="Arial" w:cs="Arial"/>
                <w:sz w:val="24"/>
                <w:szCs w:val="24"/>
                <w:lang w:val="en-GB"/>
              </w:rPr>
              <w:t xml:space="preserve"> token» means a token, which is the digital representation of value and may be used as a means of payment or as consideration for the provision of goods or services, which is not issued under the authority of a central state authority, and which does not give rise to a claim on the issuer, if any</w:t>
            </w:r>
            <w:r w:rsidRPr="00E256BF">
              <w:rPr>
                <w:rFonts w:ascii="Arial" w:hAnsi="Arial" w:cs="Arial"/>
                <w:sz w:val="24"/>
                <w:szCs w:val="24"/>
                <w:lang w:val="en-GB"/>
              </w:rPr>
              <w:t>·</w:t>
            </w:r>
          </w:p>
          <w:p w14:paraId="6A98F51B" w14:textId="77777777" w:rsidR="004E5551" w:rsidRPr="00E256BF" w:rsidRDefault="004E5551" w:rsidP="00625CA9">
            <w:pPr>
              <w:spacing w:line="360" w:lineRule="auto"/>
              <w:jc w:val="both"/>
              <w:rPr>
                <w:rFonts w:ascii="Arial" w:hAnsi="Arial" w:cs="Arial"/>
                <w:sz w:val="24"/>
                <w:szCs w:val="24"/>
                <w:lang w:val="en-GB"/>
              </w:rPr>
            </w:pPr>
          </w:p>
          <w:p w14:paraId="20C2C19E" w14:textId="19C72206" w:rsidR="004E5551" w:rsidRPr="00326F09" w:rsidRDefault="004E5551" w:rsidP="00625CA9">
            <w:pPr>
              <w:spacing w:line="360" w:lineRule="auto"/>
              <w:jc w:val="both"/>
              <w:rPr>
                <w:rFonts w:ascii="Arial" w:hAnsi="Arial" w:cs="Arial"/>
                <w:sz w:val="24"/>
                <w:szCs w:val="24"/>
                <w:lang w:val="en-GB"/>
              </w:rPr>
            </w:pPr>
            <w:r w:rsidRPr="00326F09">
              <w:rPr>
                <w:rFonts w:ascii="Arial" w:hAnsi="Arial" w:cs="Arial"/>
                <w:sz w:val="24"/>
                <w:szCs w:val="24"/>
                <w:lang w:val="en-GB"/>
              </w:rPr>
              <w:t>«</w:t>
            </w:r>
            <w:proofErr w:type="gramStart"/>
            <w:r w:rsidR="00326F09" w:rsidRPr="00326F09">
              <w:rPr>
                <w:rFonts w:ascii="Arial" w:hAnsi="Arial" w:cs="Arial"/>
                <w:sz w:val="24"/>
                <w:szCs w:val="24"/>
                <w:lang w:val="en-GB"/>
              </w:rPr>
              <w:t>security</w:t>
            </w:r>
            <w:proofErr w:type="gramEnd"/>
            <w:r w:rsidR="00326F09" w:rsidRPr="00326F09">
              <w:rPr>
                <w:rFonts w:ascii="Arial" w:hAnsi="Arial" w:cs="Arial"/>
                <w:sz w:val="24"/>
                <w:szCs w:val="24"/>
                <w:lang w:val="en-GB"/>
              </w:rPr>
              <w:t xml:space="preserve"> token» means a token which constitutes a transferrable security which is either created in a DLT platform or it is underlying </w:t>
            </w:r>
            <w:r w:rsidR="00326F09" w:rsidRPr="00326F09">
              <w:rPr>
                <w:rFonts w:ascii="Arial" w:hAnsi="Arial" w:cs="Arial"/>
                <w:sz w:val="24"/>
                <w:szCs w:val="24"/>
                <w:lang w:val="en-GB"/>
              </w:rPr>
              <w:lastRenderedPageBreak/>
              <w:t>and represented digitally and in such case the token may have all or some of the attributes of the underlying transferrable security</w:t>
            </w:r>
            <w:r w:rsidRPr="00326F09">
              <w:rPr>
                <w:rFonts w:ascii="Arial" w:hAnsi="Arial" w:cs="Arial"/>
                <w:sz w:val="24"/>
                <w:szCs w:val="24"/>
                <w:lang w:val="en-GB"/>
              </w:rPr>
              <w:t>·</w:t>
            </w:r>
          </w:p>
          <w:p w14:paraId="06D6CF4D" w14:textId="5E6D437B" w:rsidR="004E5551" w:rsidRPr="00326F09" w:rsidRDefault="004E5551" w:rsidP="00625CA9">
            <w:pPr>
              <w:spacing w:line="360" w:lineRule="auto"/>
              <w:jc w:val="both"/>
              <w:rPr>
                <w:rFonts w:ascii="Arial" w:hAnsi="Arial" w:cs="Arial"/>
                <w:sz w:val="24"/>
                <w:szCs w:val="24"/>
                <w:lang w:val="en-GB"/>
              </w:rPr>
            </w:pPr>
          </w:p>
        </w:tc>
      </w:tr>
      <w:tr w:rsidR="007A0FCF" w:rsidRPr="00CA62F7" w14:paraId="634372C2" w14:textId="77777777" w:rsidTr="00625CA9">
        <w:trPr>
          <w:trHeight w:val="334"/>
        </w:trPr>
        <w:tc>
          <w:tcPr>
            <w:tcW w:w="2127" w:type="dxa"/>
            <w:tcBorders>
              <w:top w:val="nil"/>
              <w:left w:val="nil"/>
              <w:bottom w:val="nil"/>
              <w:right w:val="nil"/>
            </w:tcBorders>
          </w:tcPr>
          <w:p w14:paraId="7353137D" w14:textId="77777777" w:rsidR="007A0FCF" w:rsidRPr="00326F09"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551F97D2" w14:textId="77777777" w:rsidR="007A0FCF" w:rsidRPr="00326F09" w:rsidRDefault="007A0FCF" w:rsidP="00625CA9">
            <w:pPr>
              <w:spacing w:line="360" w:lineRule="auto"/>
              <w:ind w:left="517"/>
              <w:jc w:val="both"/>
              <w:rPr>
                <w:rFonts w:ascii="Arial" w:hAnsi="Arial" w:cs="Arial"/>
                <w:sz w:val="24"/>
                <w:szCs w:val="24"/>
                <w:lang w:val="en-GB"/>
              </w:rPr>
            </w:pPr>
          </w:p>
        </w:tc>
        <w:tc>
          <w:tcPr>
            <w:tcW w:w="7169" w:type="dxa"/>
            <w:gridSpan w:val="2"/>
            <w:tcBorders>
              <w:top w:val="nil"/>
              <w:left w:val="nil"/>
              <w:bottom w:val="nil"/>
              <w:right w:val="nil"/>
            </w:tcBorders>
          </w:tcPr>
          <w:p w14:paraId="414BB769" w14:textId="582B3526" w:rsidR="004E5551" w:rsidRPr="00F500FA" w:rsidRDefault="004E5551" w:rsidP="00625CA9">
            <w:pPr>
              <w:spacing w:line="360" w:lineRule="auto"/>
              <w:jc w:val="both"/>
              <w:rPr>
                <w:rFonts w:ascii="Arial" w:hAnsi="Arial" w:cs="Arial"/>
                <w:sz w:val="24"/>
                <w:szCs w:val="24"/>
                <w:lang w:val="en-GB"/>
              </w:rPr>
            </w:pPr>
            <w:r w:rsidRPr="00F500FA">
              <w:rPr>
                <w:rFonts w:ascii="Arial" w:hAnsi="Arial" w:cs="Arial"/>
                <w:sz w:val="24"/>
                <w:szCs w:val="24"/>
                <w:lang w:val="en-GB"/>
              </w:rPr>
              <w:t>«</w:t>
            </w:r>
            <w:r w:rsidR="00F500FA" w:rsidRPr="00F500FA">
              <w:rPr>
                <w:lang w:val="en-GB"/>
              </w:rPr>
              <w:t xml:space="preserve"> </w:t>
            </w:r>
            <w:r w:rsidR="00F500FA" w:rsidRPr="00F500FA">
              <w:rPr>
                <w:rFonts w:ascii="Arial" w:hAnsi="Arial" w:cs="Arial"/>
                <w:sz w:val="24"/>
                <w:szCs w:val="24"/>
                <w:lang w:val="en-GB"/>
              </w:rPr>
              <w:t xml:space="preserve">token» or «cryptoasset» means a digital representation of value or rights which may be transferred and stored electronically, using Distributed Ledger Technology or similar technology and it is </w:t>
            </w:r>
            <w:proofErr w:type="gramStart"/>
            <w:r w:rsidR="00F500FA" w:rsidRPr="00F500FA">
              <w:rPr>
                <w:rFonts w:ascii="Arial" w:hAnsi="Arial" w:cs="Arial"/>
                <w:sz w:val="24"/>
                <w:szCs w:val="24"/>
                <w:lang w:val="en-GB"/>
              </w:rPr>
              <w:t xml:space="preserve">not </w:t>
            </w:r>
            <w:r w:rsidRPr="00F500FA">
              <w:rPr>
                <w:rFonts w:ascii="Arial" w:hAnsi="Arial" w:cs="Arial"/>
                <w:sz w:val="24"/>
                <w:szCs w:val="24"/>
                <w:lang w:val="en-GB"/>
              </w:rPr>
              <w:t>:</w:t>
            </w:r>
            <w:proofErr w:type="gramEnd"/>
          </w:p>
          <w:p w14:paraId="7B29039E" w14:textId="75196B06" w:rsidR="004E5551" w:rsidRPr="00F500FA" w:rsidRDefault="00F500FA" w:rsidP="00625CA9">
            <w:pPr>
              <w:pStyle w:val="ListParagraph"/>
              <w:numPr>
                <w:ilvl w:val="0"/>
                <w:numId w:val="9"/>
              </w:numPr>
              <w:spacing w:line="360" w:lineRule="auto"/>
              <w:jc w:val="both"/>
              <w:rPr>
                <w:rFonts w:ascii="Arial" w:hAnsi="Arial" w:cs="Arial"/>
                <w:sz w:val="24"/>
                <w:szCs w:val="24"/>
                <w:lang w:val="en-GB"/>
              </w:rPr>
            </w:pPr>
            <w:r w:rsidRPr="00F500FA">
              <w:rPr>
                <w:rFonts w:ascii="Arial" w:hAnsi="Arial" w:cs="Arial"/>
                <w:sz w:val="24"/>
                <w:szCs w:val="24"/>
                <w:lang w:val="en-GB"/>
              </w:rPr>
              <w:t>issued or guaranteed by a central bank or a public authority</w:t>
            </w:r>
            <w:r w:rsidR="004E5551" w:rsidRPr="00F500FA">
              <w:rPr>
                <w:rFonts w:ascii="Arial" w:hAnsi="Arial" w:cs="Arial"/>
                <w:sz w:val="24"/>
                <w:szCs w:val="24"/>
                <w:lang w:val="en-GB"/>
              </w:rPr>
              <w:t xml:space="preserve">·  </w:t>
            </w:r>
          </w:p>
          <w:p w14:paraId="013410BF" w14:textId="4A448840" w:rsidR="004E5551" w:rsidRPr="00F500FA" w:rsidRDefault="00F500FA" w:rsidP="00625CA9">
            <w:pPr>
              <w:pStyle w:val="ListParagraph"/>
              <w:numPr>
                <w:ilvl w:val="0"/>
                <w:numId w:val="9"/>
              </w:numPr>
              <w:spacing w:line="360" w:lineRule="auto"/>
              <w:jc w:val="both"/>
              <w:rPr>
                <w:rFonts w:ascii="Arial" w:hAnsi="Arial" w:cs="Arial"/>
                <w:sz w:val="24"/>
                <w:szCs w:val="24"/>
                <w:lang w:val="en-GB"/>
              </w:rPr>
            </w:pPr>
            <w:r w:rsidRPr="00F500FA">
              <w:rPr>
                <w:rFonts w:ascii="Arial" w:hAnsi="Arial" w:cs="Arial"/>
                <w:sz w:val="24"/>
                <w:szCs w:val="24"/>
                <w:lang w:val="en-GB"/>
              </w:rPr>
              <w:t>a digital representation of an official currency of a country or electronic money, and thus does not have legal status of an official currency of a country or money</w:t>
            </w:r>
            <w:r w:rsidR="004E5551" w:rsidRPr="00F500FA">
              <w:rPr>
                <w:rFonts w:ascii="Arial" w:hAnsi="Arial" w:cs="Arial"/>
                <w:sz w:val="24"/>
                <w:szCs w:val="24"/>
                <w:lang w:val="en-GB"/>
              </w:rPr>
              <w:t>·</w:t>
            </w:r>
          </w:p>
          <w:p w14:paraId="4A017CC1" w14:textId="42FE62DC" w:rsidR="004E5551" w:rsidRPr="00F500FA" w:rsidRDefault="00F500FA" w:rsidP="00625CA9">
            <w:pPr>
              <w:pStyle w:val="ListParagraph"/>
              <w:numPr>
                <w:ilvl w:val="0"/>
                <w:numId w:val="9"/>
              </w:numPr>
              <w:spacing w:line="360" w:lineRule="auto"/>
              <w:jc w:val="both"/>
              <w:rPr>
                <w:rFonts w:ascii="Arial" w:hAnsi="Arial" w:cs="Arial"/>
                <w:sz w:val="24"/>
                <w:szCs w:val="24"/>
                <w:lang w:val="en-GB"/>
              </w:rPr>
            </w:pPr>
            <w:r w:rsidRPr="00F500FA">
              <w:rPr>
                <w:rFonts w:ascii="Arial" w:hAnsi="Arial" w:cs="Arial"/>
                <w:sz w:val="24"/>
                <w:szCs w:val="24"/>
                <w:lang w:val="en-GB"/>
              </w:rPr>
              <w:t>legal tender, whether or not denominated in legal tender</w:t>
            </w:r>
            <w:r w:rsidR="004E5551" w:rsidRPr="00F500FA">
              <w:rPr>
                <w:rFonts w:ascii="Arial" w:hAnsi="Arial" w:cs="Arial"/>
                <w:sz w:val="24"/>
                <w:szCs w:val="24"/>
                <w:lang w:val="en-GB"/>
              </w:rPr>
              <w:t xml:space="preserve">. </w:t>
            </w:r>
          </w:p>
          <w:p w14:paraId="0619DC28" w14:textId="77777777" w:rsidR="004E5551" w:rsidRPr="00F500FA" w:rsidRDefault="004E5551" w:rsidP="00625CA9">
            <w:pPr>
              <w:spacing w:line="360" w:lineRule="auto"/>
              <w:jc w:val="both"/>
              <w:rPr>
                <w:rFonts w:ascii="Arial" w:hAnsi="Arial" w:cs="Arial"/>
                <w:sz w:val="24"/>
                <w:szCs w:val="24"/>
                <w:lang w:val="en-GB"/>
              </w:rPr>
            </w:pPr>
          </w:p>
          <w:p w14:paraId="361BE044" w14:textId="0D8D336F" w:rsidR="004E5551" w:rsidRPr="00F500FA" w:rsidRDefault="00F500FA" w:rsidP="00625CA9">
            <w:pPr>
              <w:spacing w:line="360" w:lineRule="auto"/>
              <w:jc w:val="both"/>
              <w:rPr>
                <w:rFonts w:ascii="Arial" w:hAnsi="Arial" w:cs="Arial"/>
                <w:sz w:val="24"/>
                <w:szCs w:val="24"/>
                <w:lang w:val="en-GB"/>
              </w:rPr>
            </w:pPr>
            <w:r w:rsidRPr="00F500FA">
              <w:rPr>
                <w:rFonts w:ascii="Arial" w:hAnsi="Arial" w:cs="Arial"/>
                <w:sz w:val="24"/>
                <w:szCs w:val="24"/>
                <w:lang w:val="en-GB"/>
              </w:rPr>
              <w:t>A token or a cryptoasset may fall within the categories below</w:t>
            </w:r>
            <w:r w:rsidR="004E5551" w:rsidRPr="00F500FA">
              <w:rPr>
                <w:rFonts w:ascii="Arial" w:hAnsi="Arial" w:cs="Arial"/>
                <w:sz w:val="24"/>
                <w:szCs w:val="24"/>
                <w:lang w:val="en-GB"/>
              </w:rPr>
              <w:t xml:space="preserve">: </w:t>
            </w:r>
          </w:p>
          <w:p w14:paraId="14DBFBB9" w14:textId="59DCFAC5" w:rsidR="00F500FA" w:rsidRDefault="00F500FA" w:rsidP="00E559AF">
            <w:pPr>
              <w:pStyle w:val="ListParagraph"/>
              <w:numPr>
                <w:ilvl w:val="0"/>
                <w:numId w:val="11"/>
              </w:numPr>
              <w:spacing w:line="360" w:lineRule="auto"/>
              <w:jc w:val="both"/>
              <w:rPr>
                <w:rFonts w:ascii="Arial" w:hAnsi="Arial" w:cs="Arial"/>
                <w:sz w:val="24"/>
                <w:szCs w:val="24"/>
              </w:rPr>
            </w:pPr>
            <w:proofErr w:type="spellStart"/>
            <w:r w:rsidRPr="00F500FA">
              <w:rPr>
                <w:rFonts w:ascii="Arial" w:hAnsi="Arial" w:cs="Arial"/>
                <w:sz w:val="24"/>
                <w:szCs w:val="24"/>
              </w:rPr>
              <w:t>Payment</w:t>
            </w:r>
            <w:proofErr w:type="spellEnd"/>
            <w:r w:rsidRPr="00F500FA">
              <w:rPr>
                <w:rFonts w:ascii="Arial" w:hAnsi="Arial" w:cs="Arial"/>
                <w:sz w:val="24"/>
                <w:szCs w:val="24"/>
              </w:rPr>
              <w:t xml:space="preserve"> </w:t>
            </w:r>
            <w:proofErr w:type="spellStart"/>
            <w:r w:rsidRPr="00F500FA">
              <w:rPr>
                <w:rFonts w:ascii="Arial" w:hAnsi="Arial" w:cs="Arial"/>
                <w:sz w:val="24"/>
                <w:szCs w:val="24"/>
              </w:rPr>
              <w:t>token</w:t>
            </w:r>
            <w:proofErr w:type="spellEnd"/>
            <w:r w:rsidRPr="00E256BF">
              <w:rPr>
                <w:rFonts w:ascii="Arial" w:hAnsi="Arial" w:cs="Arial"/>
                <w:sz w:val="24"/>
                <w:szCs w:val="24"/>
                <w:lang w:val="en-GB"/>
              </w:rPr>
              <w:t>·</w:t>
            </w:r>
            <w:r w:rsidRPr="00F500FA">
              <w:rPr>
                <w:rFonts w:ascii="Arial" w:hAnsi="Arial" w:cs="Arial"/>
                <w:sz w:val="24"/>
                <w:szCs w:val="24"/>
              </w:rPr>
              <w:t xml:space="preserve"> </w:t>
            </w:r>
            <w:r>
              <w:rPr>
                <w:rFonts w:ascii="Arial" w:hAnsi="Arial" w:cs="Arial"/>
                <w:sz w:val="24"/>
                <w:szCs w:val="24"/>
                <w:lang w:val="en-GB"/>
              </w:rPr>
              <w:t>or</w:t>
            </w:r>
          </w:p>
          <w:p w14:paraId="0B428A92" w14:textId="6B821DAA" w:rsidR="004E5551" w:rsidRPr="004E5551" w:rsidRDefault="00F500FA" w:rsidP="00E559AF">
            <w:pPr>
              <w:pStyle w:val="ListParagraph"/>
              <w:numPr>
                <w:ilvl w:val="0"/>
                <w:numId w:val="11"/>
              </w:numPr>
              <w:spacing w:line="360" w:lineRule="auto"/>
              <w:jc w:val="both"/>
              <w:rPr>
                <w:rFonts w:ascii="Arial" w:hAnsi="Arial" w:cs="Arial"/>
                <w:sz w:val="24"/>
                <w:szCs w:val="24"/>
              </w:rPr>
            </w:pPr>
            <w:r>
              <w:rPr>
                <w:rFonts w:ascii="Arial" w:hAnsi="Arial" w:cs="Arial"/>
                <w:sz w:val="24"/>
                <w:szCs w:val="24"/>
                <w:lang w:val="en-GB"/>
              </w:rPr>
              <w:t>Utility token</w:t>
            </w:r>
            <w:r w:rsidRPr="00F500FA">
              <w:rPr>
                <w:rFonts w:ascii="Arial" w:hAnsi="Arial" w:cs="Arial"/>
                <w:sz w:val="24"/>
                <w:szCs w:val="24"/>
                <w:lang w:val="en-GB"/>
              </w:rPr>
              <w:t>·</w:t>
            </w:r>
            <w:r>
              <w:rPr>
                <w:rFonts w:ascii="Arial" w:hAnsi="Arial" w:cs="Arial"/>
                <w:sz w:val="24"/>
                <w:szCs w:val="24"/>
                <w:lang w:val="en-GB"/>
              </w:rPr>
              <w:t xml:space="preserve"> or</w:t>
            </w:r>
          </w:p>
          <w:p w14:paraId="4BE7D5CB" w14:textId="39EE5DC5" w:rsidR="00F500FA" w:rsidRDefault="00F500FA" w:rsidP="00E559AF">
            <w:pPr>
              <w:pStyle w:val="ListParagraph"/>
              <w:numPr>
                <w:ilvl w:val="0"/>
                <w:numId w:val="11"/>
              </w:numPr>
              <w:spacing w:line="360" w:lineRule="auto"/>
              <w:jc w:val="both"/>
              <w:rPr>
                <w:rFonts w:ascii="Arial" w:hAnsi="Arial" w:cs="Arial"/>
                <w:sz w:val="24"/>
                <w:szCs w:val="24"/>
              </w:rPr>
            </w:pPr>
            <w:proofErr w:type="spellStart"/>
            <w:r w:rsidRPr="00F500FA">
              <w:rPr>
                <w:rFonts w:ascii="Arial" w:hAnsi="Arial" w:cs="Arial"/>
                <w:sz w:val="24"/>
                <w:szCs w:val="24"/>
              </w:rPr>
              <w:t>Security</w:t>
            </w:r>
            <w:proofErr w:type="spellEnd"/>
            <w:r w:rsidRPr="00F500FA">
              <w:rPr>
                <w:rFonts w:ascii="Arial" w:hAnsi="Arial" w:cs="Arial"/>
                <w:sz w:val="24"/>
                <w:szCs w:val="24"/>
              </w:rPr>
              <w:t xml:space="preserve"> </w:t>
            </w:r>
            <w:proofErr w:type="spellStart"/>
            <w:r w:rsidRPr="00F500FA">
              <w:rPr>
                <w:rFonts w:ascii="Arial" w:hAnsi="Arial" w:cs="Arial"/>
                <w:sz w:val="24"/>
                <w:szCs w:val="24"/>
              </w:rPr>
              <w:t>token</w:t>
            </w:r>
            <w:proofErr w:type="spellEnd"/>
            <w:r w:rsidRPr="00F500FA">
              <w:rPr>
                <w:rFonts w:ascii="Arial" w:hAnsi="Arial" w:cs="Arial"/>
                <w:sz w:val="24"/>
                <w:szCs w:val="24"/>
              </w:rPr>
              <w:t>·</w:t>
            </w:r>
            <w:r>
              <w:rPr>
                <w:rFonts w:ascii="Arial" w:hAnsi="Arial" w:cs="Arial"/>
                <w:sz w:val="24"/>
                <w:szCs w:val="24"/>
                <w:lang w:val="en-GB"/>
              </w:rPr>
              <w:t xml:space="preserve"> or</w:t>
            </w:r>
          </w:p>
          <w:p w14:paraId="09049262" w14:textId="6F6DDD95" w:rsidR="004E5551" w:rsidRPr="004E5551" w:rsidRDefault="00F500FA" w:rsidP="00E559AF">
            <w:pPr>
              <w:pStyle w:val="ListParagraph"/>
              <w:numPr>
                <w:ilvl w:val="0"/>
                <w:numId w:val="11"/>
              </w:numPr>
              <w:spacing w:line="360" w:lineRule="auto"/>
              <w:jc w:val="both"/>
              <w:rPr>
                <w:rFonts w:ascii="Arial" w:hAnsi="Arial" w:cs="Arial"/>
                <w:sz w:val="24"/>
                <w:szCs w:val="24"/>
              </w:rPr>
            </w:pPr>
            <w:r>
              <w:rPr>
                <w:rFonts w:ascii="Arial" w:hAnsi="Arial" w:cs="Arial"/>
                <w:sz w:val="24"/>
                <w:szCs w:val="24"/>
                <w:lang w:val="en-GB"/>
              </w:rPr>
              <w:t>H</w:t>
            </w:r>
            <w:proofErr w:type="spellStart"/>
            <w:r w:rsidR="004E5551" w:rsidRPr="004E5551">
              <w:rPr>
                <w:rFonts w:ascii="Arial" w:hAnsi="Arial" w:cs="Arial"/>
                <w:sz w:val="24"/>
                <w:szCs w:val="24"/>
              </w:rPr>
              <w:t>ybrid</w:t>
            </w:r>
            <w:proofErr w:type="spellEnd"/>
            <w:r w:rsidR="004E5551" w:rsidRPr="004E5551">
              <w:rPr>
                <w:rFonts w:ascii="Arial" w:hAnsi="Arial" w:cs="Arial"/>
                <w:sz w:val="24"/>
                <w:szCs w:val="24"/>
              </w:rPr>
              <w:t xml:space="preserve"> </w:t>
            </w:r>
            <w:proofErr w:type="spellStart"/>
            <w:r w:rsidR="004E5551" w:rsidRPr="004E5551">
              <w:rPr>
                <w:rFonts w:ascii="Arial" w:hAnsi="Arial" w:cs="Arial"/>
                <w:sz w:val="24"/>
                <w:szCs w:val="24"/>
              </w:rPr>
              <w:t>token</w:t>
            </w:r>
            <w:proofErr w:type="spellEnd"/>
          </w:p>
          <w:p w14:paraId="7738A827" w14:textId="77777777" w:rsidR="004E5551" w:rsidRDefault="004E5551" w:rsidP="00625CA9">
            <w:pPr>
              <w:spacing w:line="360" w:lineRule="auto"/>
              <w:jc w:val="both"/>
              <w:rPr>
                <w:rFonts w:ascii="Arial" w:hAnsi="Arial" w:cs="Arial"/>
                <w:sz w:val="24"/>
                <w:szCs w:val="24"/>
              </w:rPr>
            </w:pPr>
          </w:p>
          <w:p w14:paraId="0F706F07" w14:textId="156509B8" w:rsidR="004E5551" w:rsidRPr="00F500FA" w:rsidRDefault="00F500FA" w:rsidP="00625CA9">
            <w:pPr>
              <w:spacing w:line="360" w:lineRule="auto"/>
              <w:jc w:val="both"/>
              <w:rPr>
                <w:rFonts w:ascii="Arial" w:hAnsi="Arial" w:cs="Arial"/>
                <w:sz w:val="24"/>
                <w:szCs w:val="24"/>
                <w:lang w:val="en-GB"/>
              </w:rPr>
            </w:pPr>
            <w:r w:rsidRPr="00F500FA">
              <w:rPr>
                <w:rFonts w:ascii="Arial" w:hAnsi="Arial" w:cs="Arial"/>
                <w:sz w:val="24"/>
                <w:szCs w:val="24"/>
                <w:lang w:val="en-GB"/>
              </w:rPr>
              <w:t>A token or a cryptoasset may be native or non-native</w:t>
            </w:r>
            <w:r w:rsidR="004E5551" w:rsidRPr="00F500FA">
              <w:rPr>
                <w:rFonts w:ascii="Arial" w:hAnsi="Arial" w:cs="Arial"/>
                <w:sz w:val="24"/>
                <w:szCs w:val="24"/>
                <w:lang w:val="en-GB"/>
              </w:rPr>
              <w:t>.</w:t>
            </w:r>
          </w:p>
          <w:p w14:paraId="3DBE1BBC" w14:textId="77777777" w:rsidR="004E5551" w:rsidRPr="00F500FA" w:rsidRDefault="004E5551" w:rsidP="00625CA9">
            <w:pPr>
              <w:spacing w:line="360" w:lineRule="auto"/>
              <w:jc w:val="both"/>
              <w:rPr>
                <w:rFonts w:ascii="Arial" w:hAnsi="Arial" w:cs="Arial"/>
                <w:sz w:val="24"/>
                <w:szCs w:val="24"/>
                <w:lang w:val="en-GB"/>
              </w:rPr>
            </w:pPr>
          </w:p>
          <w:p w14:paraId="67602693" w14:textId="423DBAA9" w:rsidR="004E5551" w:rsidRPr="00F500FA" w:rsidRDefault="00F500FA" w:rsidP="00625CA9">
            <w:pPr>
              <w:spacing w:line="360" w:lineRule="auto"/>
              <w:jc w:val="both"/>
              <w:rPr>
                <w:rFonts w:ascii="Arial" w:hAnsi="Arial" w:cs="Arial"/>
                <w:sz w:val="24"/>
                <w:szCs w:val="24"/>
                <w:lang w:val="en-GB"/>
              </w:rPr>
            </w:pPr>
            <w:r w:rsidRPr="00F500FA">
              <w:rPr>
                <w:rFonts w:ascii="Arial" w:hAnsi="Arial" w:cs="Arial"/>
                <w:sz w:val="24"/>
                <w:szCs w:val="24"/>
                <w:lang w:val="en-GB"/>
              </w:rPr>
              <w:t>A token or a cryptoasset may be identified by reference to</w:t>
            </w:r>
            <w:r w:rsidR="004E5551" w:rsidRPr="00F500FA">
              <w:rPr>
                <w:rFonts w:ascii="Arial" w:hAnsi="Arial" w:cs="Arial"/>
                <w:sz w:val="24"/>
                <w:szCs w:val="24"/>
                <w:lang w:val="en-GB"/>
              </w:rPr>
              <w:t>:</w:t>
            </w:r>
          </w:p>
          <w:p w14:paraId="6EB4B6BB" w14:textId="47195CEF" w:rsidR="004E5551" w:rsidRPr="004E5551" w:rsidRDefault="00F500FA" w:rsidP="00625CA9">
            <w:pPr>
              <w:pStyle w:val="ListParagraph"/>
              <w:numPr>
                <w:ilvl w:val="0"/>
                <w:numId w:val="10"/>
              </w:numPr>
              <w:spacing w:line="360" w:lineRule="auto"/>
              <w:jc w:val="both"/>
              <w:rPr>
                <w:rFonts w:ascii="Arial" w:hAnsi="Arial" w:cs="Arial"/>
                <w:sz w:val="24"/>
                <w:szCs w:val="24"/>
              </w:rPr>
            </w:pPr>
            <w:proofErr w:type="spellStart"/>
            <w:r w:rsidRPr="00F500FA">
              <w:rPr>
                <w:rFonts w:ascii="Arial" w:hAnsi="Arial" w:cs="Arial"/>
                <w:sz w:val="24"/>
                <w:szCs w:val="24"/>
              </w:rPr>
              <w:t>Private</w:t>
            </w:r>
            <w:proofErr w:type="spellEnd"/>
            <w:r w:rsidRPr="00F500FA">
              <w:rPr>
                <w:rFonts w:ascii="Arial" w:hAnsi="Arial" w:cs="Arial"/>
                <w:sz w:val="24"/>
                <w:szCs w:val="24"/>
              </w:rPr>
              <w:t xml:space="preserve"> </w:t>
            </w:r>
            <w:proofErr w:type="spellStart"/>
            <w:r w:rsidRPr="00F500FA">
              <w:rPr>
                <w:rFonts w:ascii="Arial" w:hAnsi="Arial" w:cs="Arial"/>
                <w:sz w:val="24"/>
                <w:szCs w:val="24"/>
              </w:rPr>
              <w:t>key</w:t>
            </w:r>
            <w:proofErr w:type="spellEnd"/>
            <w:r w:rsidR="004E5551" w:rsidRPr="004E5551">
              <w:rPr>
                <w:rFonts w:ascii="Arial" w:hAnsi="Arial" w:cs="Arial"/>
                <w:sz w:val="24"/>
                <w:szCs w:val="24"/>
              </w:rPr>
              <w:t xml:space="preserve">· </w:t>
            </w:r>
            <w:r>
              <w:rPr>
                <w:rFonts w:ascii="Arial" w:hAnsi="Arial" w:cs="Arial"/>
                <w:sz w:val="24"/>
                <w:szCs w:val="24"/>
                <w:lang w:val="en-GB"/>
              </w:rPr>
              <w:t>and</w:t>
            </w:r>
            <w:r w:rsidR="004E5551" w:rsidRPr="004E5551">
              <w:rPr>
                <w:rFonts w:ascii="Arial" w:hAnsi="Arial" w:cs="Arial"/>
                <w:sz w:val="24"/>
                <w:szCs w:val="24"/>
              </w:rPr>
              <w:t>/</w:t>
            </w:r>
            <w:r>
              <w:rPr>
                <w:rFonts w:ascii="Arial" w:hAnsi="Arial" w:cs="Arial"/>
                <w:sz w:val="24"/>
                <w:szCs w:val="24"/>
                <w:lang w:val="en-GB"/>
              </w:rPr>
              <w:t>or</w:t>
            </w:r>
            <w:r w:rsidR="004E5551" w:rsidRPr="004E5551">
              <w:rPr>
                <w:rFonts w:ascii="Arial" w:hAnsi="Arial" w:cs="Arial"/>
                <w:sz w:val="24"/>
                <w:szCs w:val="24"/>
              </w:rPr>
              <w:t xml:space="preserve"> </w:t>
            </w:r>
          </w:p>
          <w:p w14:paraId="38104568" w14:textId="32FAFFE5" w:rsidR="007A0FCF" w:rsidRPr="004E5551" w:rsidRDefault="00F500FA" w:rsidP="00625CA9">
            <w:pPr>
              <w:pStyle w:val="ListParagraph"/>
              <w:numPr>
                <w:ilvl w:val="0"/>
                <w:numId w:val="10"/>
              </w:numPr>
              <w:spacing w:line="360" w:lineRule="auto"/>
              <w:jc w:val="both"/>
              <w:rPr>
                <w:rFonts w:ascii="Arial" w:hAnsi="Arial" w:cs="Arial"/>
                <w:sz w:val="24"/>
                <w:szCs w:val="24"/>
              </w:rPr>
            </w:pPr>
            <w:r>
              <w:rPr>
                <w:rFonts w:ascii="Arial" w:hAnsi="Arial" w:cs="Arial"/>
                <w:sz w:val="24"/>
                <w:szCs w:val="24"/>
                <w:lang w:val="en-GB"/>
              </w:rPr>
              <w:t>Public</w:t>
            </w:r>
            <w:r w:rsidR="004E5551" w:rsidRPr="004E5551">
              <w:rPr>
                <w:rFonts w:ascii="Arial" w:hAnsi="Arial" w:cs="Arial"/>
                <w:sz w:val="24"/>
                <w:szCs w:val="24"/>
              </w:rPr>
              <w:t xml:space="preserve"> </w:t>
            </w:r>
            <w:r>
              <w:rPr>
                <w:rFonts w:ascii="Arial" w:hAnsi="Arial" w:cs="Arial"/>
                <w:sz w:val="24"/>
                <w:szCs w:val="24"/>
                <w:lang w:val="en-GB"/>
              </w:rPr>
              <w:t>key</w:t>
            </w:r>
            <w:r w:rsidR="004E5551" w:rsidRPr="004E5551">
              <w:rPr>
                <w:rFonts w:ascii="Arial" w:hAnsi="Arial" w:cs="Arial"/>
                <w:sz w:val="24"/>
                <w:szCs w:val="24"/>
              </w:rPr>
              <w:t>.</w:t>
            </w:r>
          </w:p>
        </w:tc>
      </w:tr>
      <w:tr w:rsidR="007A0FCF" w:rsidRPr="00CA62F7" w14:paraId="5454A651" w14:textId="77777777" w:rsidTr="00625CA9">
        <w:tc>
          <w:tcPr>
            <w:tcW w:w="2127" w:type="dxa"/>
            <w:tcBorders>
              <w:top w:val="nil"/>
              <w:left w:val="nil"/>
              <w:bottom w:val="nil"/>
              <w:right w:val="nil"/>
            </w:tcBorders>
          </w:tcPr>
          <w:p w14:paraId="2D965D5C" w14:textId="77777777" w:rsidR="007A0FCF" w:rsidRPr="00CA62F7" w:rsidRDefault="007A0FCF" w:rsidP="00625CA9">
            <w:pPr>
              <w:spacing w:line="360" w:lineRule="auto"/>
              <w:rPr>
                <w:rFonts w:ascii="Arial" w:hAnsi="Arial" w:cs="Arial"/>
                <w:sz w:val="20"/>
                <w:szCs w:val="20"/>
              </w:rPr>
            </w:pPr>
          </w:p>
        </w:tc>
        <w:tc>
          <w:tcPr>
            <w:tcW w:w="425" w:type="dxa"/>
            <w:tcBorders>
              <w:top w:val="nil"/>
              <w:left w:val="nil"/>
              <w:bottom w:val="nil"/>
              <w:right w:val="nil"/>
            </w:tcBorders>
          </w:tcPr>
          <w:p w14:paraId="7C8866F0" w14:textId="77777777" w:rsidR="007A0FCF" w:rsidRPr="00CA62F7" w:rsidRDefault="007A0FCF" w:rsidP="00625CA9">
            <w:pPr>
              <w:spacing w:line="360" w:lineRule="auto"/>
              <w:ind w:left="517"/>
              <w:jc w:val="both"/>
              <w:rPr>
                <w:rFonts w:ascii="Arial" w:hAnsi="Arial" w:cs="Arial"/>
                <w:sz w:val="24"/>
                <w:szCs w:val="24"/>
              </w:rPr>
            </w:pPr>
          </w:p>
        </w:tc>
        <w:tc>
          <w:tcPr>
            <w:tcW w:w="7169" w:type="dxa"/>
            <w:gridSpan w:val="2"/>
            <w:tcBorders>
              <w:top w:val="nil"/>
              <w:left w:val="nil"/>
              <w:bottom w:val="nil"/>
              <w:right w:val="nil"/>
            </w:tcBorders>
          </w:tcPr>
          <w:p w14:paraId="17E20132" w14:textId="6B711B7F" w:rsidR="007A0FCF" w:rsidRPr="00CA62F7" w:rsidRDefault="007A0FCF" w:rsidP="00625CA9">
            <w:pPr>
              <w:spacing w:line="360" w:lineRule="auto"/>
              <w:jc w:val="both"/>
              <w:rPr>
                <w:rFonts w:ascii="Arial" w:hAnsi="Arial" w:cs="Arial"/>
                <w:sz w:val="24"/>
                <w:szCs w:val="24"/>
              </w:rPr>
            </w:pPr>
          </w:p>
        </w:tc>
      </w:tr>
      <w:tr w:rsidR="007A0FCF" w:rsidRPr="00CA62F7" w14:paraId="5EA324E0" w14:textId="77777777" w:rsidTr="00625CA9">
        <w:trPr>
          <w:gridAfter w:val="1"/>
          <w:wAfter w:w="82" w:type="dxa"/>
        </w:trPr>
        <w:tc>
          <w:tcPr>
            <w:tcW w:w="2127" w:type="dxa"/>
            <w:tcBorders>
              <w:top w:val="nil"/>
              <w:left w:val="nil"/>
              <w:bottom w:val="nil"/>
              <w:right w:val="nil"/>
            </w:tcBorders>
          </w:tcPr>
          <w:p w14:paraId="4E7D5262" w14:textId="77777777" w:rsidR="007A0FCF" w:rsidRPr="00CA62F7" w:rsidRDefault="007A0FCF"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8CE5517" w14:textId="77777777" w:rsidR="007A0FCF" w:rsidRPr="00CA62F7" w:rsidRDefault="007A0FCF" w:rsidP="00625CA9">
            <w:pPr>
              <w:spacing w:line="360" w:lineRule="auto"/>
              <w:ind w:left="517"/>
              <w:jc w:val="both"/>
              <w:rPr>
                <w:rFonts w:ascii="Arial" w:hAnsi="Arial" w:cs="Arial"/>
                <w:sz w:val="24"/>
                <w:szCs w:val="24"/>
              </w:rPr>
            </w:pPr>
          </w:p>
        </w:tc>
      </w:tr>
      <w:tr w:rsidR="007A0FCF" w:rsidRPr="00CE1953" w14:paraId="5545618C" w14:textId="77777777" w:rsidTr="00625CA9">
        <w:trPr>
          <w:gridAfter w:val="1"/>
          <w:wAfter w:w="82" w:type="dxa"/>
          <w:trHeight w:val="2981"/>
        </w:trPr>
        <w:tc>
          <w:tcPr>
            <w:tcW w:w="2127" w:type="dxa"/>
            <w:tcBorders>
              <w:top w:val="nil"/>
              <w:left w:val="nil"/>
              <w:bottom w:val="nil"/>
              <w:right w:val="nil"/>
            </w:tcBorders>
          </w:tcPr>
          <w:p w14:paraId="33CA9731" w14:textId="52196E00" w:rsidR="007A0FCF" w:rsidRPr="00A824FF" w:rsidRDefault="00A824FF" w:rsidP="00625CA9">
            <w:pPr>
              <w:spacing w:line="360" w:lineRule="auto"/>
              <w:rPr>
                <w:rFonts w:ascii="Arial" w:eastAsia="Times New Roman" w:hAnsi="Arial" w:cs="Arial"/>
                <w:iCs/>
                <w:sz w:val="20"/>
                <w:szCs w:val="20"/>
                <w:lang w:val="en-GB"/>
              </w:rPr>
            </w:pPr>
            <w:r>
              <w:rPr>
                <w:rFonts w:ascii="Arial" w:eastAsia="Times New Roman" w:hAnsi="Arial" w:cs="Arial"/>
                <w:iCs/>
                <w:sz w:val="20"/>
                <w:szCs w:val="20"/>
                <w:lang w:val="en-GB"/>
              </w:rPr>
              <w:t xml:space="preserve">Scope of application </w:t>
            </w:r>
          </w:p>
          <w:p w14:paraId="54CB6712" w14:textId="4BEE0A3B" w:rsidR="007A0FCF" w:rsidRPr="00CA62F7" w:rsidRDefault="007A0FCF" w:rsidP="00625CA9">
            <w:pPr>
              <w:spacing w:line="360" w:lineRule="auto"/>
              <w:rPr>
                <w:rFonts w:ascii="Arial" w:eastAsia="Times New Roman" w:hAnsi="Arial" w:cs="Arial"/>
                <w:iCs/>
                <w:sz w:val="20"/>
                <w:szCs w:val="20"/>
              </w:rPr>
            </w:pPr>
          </w:p>
        </w:tc>
        <w:tc>
          <w:tcPr>
            <w:tcW w:w="7512" w:type="dxa"/>
            <w:gridSpan w:val="2"/>
            <w:tcBorders>
              <w:top w:val="nil"/>
              <w:left w:val="nil"/>
              <w:bottom w:val="nil"/>
              <w:right w:val="nil"/>
            </w:tcBorders>
          </w:tcPr>
          <w:p w14:paraId="5847F0B6" w14:textId="154D847B" w:rsidR="007A0FCF" w:rsidRPr="00EC7D1D" w:rsidRDefault="00E77807" w:rsidP="00EC7D1D">
            <w:pPr>
              <w:pStyle w:val="ListParagraph"/>
              <w:numPr>
                <w:ilvl w:val="0"/>
                <w:numId w:val="2"/>
              </w:numPr>
              <w:spacing w:line="360" w:lineRule="auto"/>
              <w:jc w:val="both"/>
              <w:rPr>
                <w:rFonts w:ascii="Arial" w:hAnsi="Arial" w:cs="Arial"/>
                <w:sz w:val="24"/>
                <w:szCs w:val="24"/>
                <w:lang w:val="en-GB"/>
              </w:rPr>
            </w:pPr>
            <w:r w:rsidRPr="00EC7D1D">
              <w:rPr>
                <w:rFonts w:ascii="Arial" w:hAnsi="Arial" w:cs="Arial"/>
                <w:sz w:val="24"/>
                <w:szCs w:val="24"/>
                <w:lang w:val="en-GB"/>
              </w:rPr>
              <w:t xml:space="preserve">(1) </w:t>
            </w:r>
            <w:r w:rsidR="00A824FF" w:rsidRPr="00EC7D1D">
              <w:rPr>
                <w:rFonts w:ascii="Arial" w:hAnsi="Arial" w:cs="Arial"/>
                <w:sz w:val="24"/>
                <w:szCs w:val="24"/>
                <w:lang w:val="en-GB"/>
              </w:rPr>
              <w:t>This Law applies to the</w:t>
            </w:r>
            <w:r w:rsidRPr="00EC7D1D">
              <w:rPr>
                <w:rFonts w:ascii="Arial" w:hAnsi="Arial" w:cs="Arial"/>
                <w:sz w:val="24"/>
                <w:szCs w:val="24"/>
                <w:lang w:val="en-GB"/>
              </w:rPr>
              <w:t>:</w:t>
            </w:r>
          </w:p>
          <w:p w14:paraId="4FEC2D11" w14:textId="07C53157" w:rsidR="00E77807" w:rsidRPr="00E77807" w:rsidRDefault="00A824FF" w:rsidP="00A824FF">
            <w:pPr>
              <w:pStyle w:val="ListParagraph"/>
              <w:numPr>
                <w:ilvl w:val="0"/>
                <w:numId w:val="13"/>
              </w:numPr>
              <w:spacing w:line="360" w:lineRule="auto"/>
              <w:jc w:val="both"/>
              <w:rPr>
                <w:rFonts w:ascii="Arial" w:hAnsi="Arial" w:cs="Arial"/>
                <w:sz w:val="24"/>
                <w:szCs w:val="24"/>
              </w:rPr>
            </w:pPr>
            <w:r>
              <w:rPr>
                <w:rFonts w:ascii="Arial" w:hAnsi="Arial" w:cs="Arial"/>
                <w:sz w:val="24"/>
                <w:szCs w:val="24"/>
                <w:lang w:val="en-GB"/>
              </w:rPr>
              <w:t>Property Status of tokens</w:t>
            </w:r>
            <w:r w:rsidR="00E77807" w:rsidRPr="00E77807">
              <w:rPr>
                <w:rFonts w:ascii="Arial" w:hAnsi="Arial" w:cs="Arial"/>
                <w:sz w:val="24"/>
                <w:szCs w:val="24"/>
              </w:rPr>
              <w:t>·</w:t>
            </w:r>
          </w:p>
          <w:p w14:paraId="3289BC05" w14:textId="73354F93" w:rsidR="00E77807" w:rsidRPr="00A824FF" w:rsidRDefault="00A824FF" w:rsidP="00A824FF">
            <w:pPr>
              <w:pStyle w:val="ListParagraph"/>
              <w:numPr>
                <w:ilvl w:val="0"/>
                <w:numId w:val="13"/>
              </w:numPr>
              <w:spacing w:line="360" w:lineRule="auto"/>
              <w:jc w:val="both"/>
              <w:rPr>
                <w:rFonts w:ascii="Arial" w:hAnsi="Arial" w:cs="Arial"/>
                <w:sz w:val="24"/>
                <w:szCs w:val="24"/>
                <w:lang w:val="en-GB"/>
              </w:rPr>
            </w:pPr>
            <w:r>
              <w:rPr>
                <w:rFonts w:ascii="Arial" w:hAnsi="Arial" w:cs="Arial"/>
                <w:sz w:val="24"/>
                <w:szCs w:val="24"/>
                <w:lang w:val="en-GB"/>
              </w:rPr>
              <w:t>Records in blockchain or other DLT</w:t>
            </w:r>
            <w:r w:rsidR="00E77807" w:rsidRPr="00A824FF">
              <w:rPr>
                <w:rFonts w:ascii="Arial" w:hAnsi="Arial" w:cs="Arial"/>
                <w:sz w:val="24"/>
                <w:szCs w:val="24"/>
                <w:lang w:val="en-GB"/>
              </w:rPr>
              <w:t xml:space="preserve">· </w:t>
            </w:r>
            <w:r>
              <w:rPr>
                <w:rFonts w:ascii="Arial" w:hAnsi="Arial" w:cs="Arial"/>
                <w:sz w:val="24"/>
                <w:szCs w:val="24"/>
                <w:lang w:val="en-GB"/>
              </w:rPr>
              <w:t>and</w:t>
            </w:r>
            <w:r w:rsidR="00E77807" w:rsidRPr="00A824FF">
              <w:rPr>
                <w:rFonts w:ascii="Arial" w:hAnsi="Arial" w:cs="Arial"/>
                <w:sz w:val="24"/>
                <w:szCs w:val="24"/>
                <w:lang w:val="en-GB"/>
              </w:rPr>
              <w:t xml:space="preserve"> </w:t>
            </w:r>
          </w:p>
          <w:p w14:paraId="3D7D24D4" w14:textId="4785DAF5" w:rsidR="00E559AF" w:rsidRDefault="00A824FF" w:rsidP="00A824FF">
            <w:pPr>
              <w:pStyle w:val="ListParagraph"/>
              <w:numPr>
                <w:ilvl w:val="0"/>
                <w:numId w:val="13"/>
              </w:numPr>
              <w:spacing w:line="360" w:lineRule="auto"/>
              <w:jc w:val="both"/>
              <w:rPr>
                <w:rFonts w:ascii="Arial" w:hAnsi="Arial" w:cs="Arial"/>
                <w:sz w:val="24"/>
                <w:szCs w:val="24"/>
              </w:rPr>
            </w:pPr>
            <w:r>
              <w:rPr>
                <w:rFonts w:ascii="Arial" w:hAnsi="Arial" w:cs="Arial"/>
                <w:sz w:val="24"/>
                <w:szCs w:val="24"/>
                <w:lang w:val="en-GB"/>
              </w:rPr>
              <w:t>Smart Contracts</w:t>
            </w:r>
          </w:p>
          <w:p w14:paraId="49189CA5" w14:textId="28057F4B" w:rsidR="00E77807" w:rsidRPr="00A824FF" w:rsidRDefault="00E77807" w:rsidP="00E559AF">
            <w:pPr>
              <w:spacing w:line="360" w:lineRule="auto"/>
              <w:jc w:val="both"/>
              <w:rPr>
                <w:rFonts w:ascii="Arial" w:hAnsi="Arial" w:cs="Arial"/>
                <w:sz w:val="24"/>
                <w:szCs w:val="24"/>
                <w:lang w:val="en-GB"/>
              </w:rPr>
            </w:pPr>
            <w:r w:rsidRPr="00A824FF">
              <w:rPr>
                <w:rFonts w:ascii="Arial" w:hAnsi="Arial" w:cs="Arial"/>
                <w:sz w:val="24"/>
                <w:szCs w:val="24"/>
                <w:lang w:val="en-GB"/>
              </w:rPr>
              <w:br/>
              <w:t xml:space="preserve">     (2) </w:t>
            </w:r>
            <w:r w:rsidR="00A824FF">
              <w:rPr>
                <w:rFonts w:ascii="Arial" w:hAnsi="Arial" w:cs="Arial"/>
                <w:sz w:val="24"/>
                <w:szCs w:val="24"/>
                <w:lang w:val="en-GB"/>
              </w:rPr>
              <w:t xml:space="preserve">This Law does not regulate or restrict the areas below, unless </w:t>
            </w:r>
            <w:r w:rsidR="00A824FF">
              <w:rPr>
                <w:rFonts w:ascii="Arial" w:hAnsi="Arial" w:cs="Arial"/>
                <w:sz w:val="24"/>
                <w:szCs w:val="24"/>
                <w:lang w:val="en-GB"/>
              </w:rPr>
              <w:lastRenderedPageBreak/>
              <w:t>any activity or otherwise that relates to them falls within or is covered by any of the provisions of this Law</w:t>
            </w:r>
            <w:r w:rsidRPr="00A824FF">
              <w:rPr>
                <w:rFonts w:ascii="Arial" w:hAnsi="Arial" w:cs="Arial"/>
                <w:sz w:val="24"/>
                <w:szCs w:val="24"/>
                <w:lang w:val="en-GB"/>
              </w:rPr>
              <w:t xml:space="preserve">:  </w:t>
            </w:r>
          </w:p>
          <w:p w14:paraId="07F9C8CB" w14:textId="77777777" w:rsidR="00A824FF" w:rsidRDefault="00A824FF" w:rsidP="00A824FF">
            <w:pPr>
              <w:pStyle w:val="ListParagraph"/>
              <w:numPr>
                <w:ilvl w:val="0"/>
                <w:numId w:val="20"/>
              </w:numPr>
              <w:spacing w:after="160" w:line="360" w:lineRule="auto"/>
              <w:jc w:val="both"/>
              <w:rPr>
                <w:rFonts w:ascii="Arial" w:hAnsi="Arial" w:cs="Arial"/>
                <w:sz w:val="24"/>
                <w:szCs w:val="24"/>
              </w:rPr>
            </w:pPr>
            <w:proofErr w:type="spellStart"/>
            <w:r>
              <w:rPr>
                <w:rFonts w:ascii="Arial" w:hAnsi="Arial" w:cs="Arial"/>
                <w:sz w:val="24"/>
                <w:szCs w:val="24"/>
              </w:rPr>
              <w:t>User-controlled</w:t>
            </w:r>
            <w:proofErr w:type="spellEnd"/>
            <w:r>
              <w:rPr>
                <w:rFonts w:ascii="Arial" w:hAnsi="Arial" w:cs="Arial"/>
                <w:sz w:val="24"/>
                <w:szCs w:val="24"/>
              </w:rPr>
              <w:t xml:space="preserve"> </w:t>
            </w:r>
            <w:proofErr w:type="spellStart"/>
            <w:r>
              <w:rPr>
                <w:rFonts w:ascii="Arial" w:hAnsi="Arial" w:cs="Arial"/>
                <w:sz w:val="24"/>
                <w:szCs w:val="24"/>
              </w:rPr>
              <w:t>wallets</w:t>
            </w:r>
            <w:proofErr w:type="spellEnd"/>
          </w:p>
          <w:p w14:paraId="503E3451" w14:textId="738D5B94" w:rsidR="00E77807" w:rsidRPr="00E77807" w:rsidRDefault="00A824FF" w:rsidP="00A824FF">
            <w:pPr>
              <w:pStyle w:val="ListParagraph"/>
              <w:numPr>
                <w:ilvl w:val="0"/>
                <w:numId w:val="20"/>
              </w:numPr>
              <w:spacing w:line="360" w:lineRule="auto"/>
              <w:jc w:val="both"/>
              <w:rPr>
                <w:rFonts w:ascii="Arial" w:hAnsi="Arial" w:cs="Arial"/>
                <w:sz w:val="24"/>
                <w:szCs w:val="24"/>
              </w:rPr>
            </w:pPr>
            <w:r>
              <w:rPr>
                <w:rFonts w:ascii="Arial" w:hAnsi="Arial" w:cs="Arial"/>
                <w:sz w:val="24"/>
                <w:szCs w:val="24"/>
                <w:lang w:val="en-GB"/>
              </w:rPr>
              <w:t>M</w:t>
            </w:r>
            <w:proofErr w:type="spellStart"/>
            <w:r w:rsidR="00E77807" w:rsidRPr="00E77807">
              <w:rPr>
                <w:rFonts w:ascii="Arial" w:hAnsi="Arial" w:cs="Arial"/>
                <w:sz w:val="24"/>
                <w:szCs w:val="24"/>
              </w:rPr>
              <w:t>ining</w:t>
            </w:r>
            <w:proofErr w:type="spellEnd"/>
          </w:p>
          <w:p w14:paraId="7D69E11D" w14:textId="4E11A069" w:rsidR="00E77807" w:rsidRPr="00E77807" w:rsidRDefault="00A824FF" w:rsidP="00A824FF">
            <w:pPr>
              <w:pStyle w:val="ListParagraph"/>
              <w:numPr>
                <w:ilvl w:val="0"/>
                <w:numId w:val="20"/>
              </w:numPr>
              <w:spacing w:line="360" w:lineRule="auto"/>
              <w:jc w:val="both"/>
              <w:rPr>
                <w:rFonts w:ascii="Arial" w:hAnsi="Arial" w:cs="Arial"/>
                <w:sz w:val="24"/>
                <w:szCs w:val="24"/>
              </w:rPr>
            </w:pPr>
            <w:r>
              <w:rPr>
                <w:rFonts w:ascii="Arial" w:hAnsi="Arial" w:cs="Arial"/>
                <w:sz w:val="24"/>
                <w:szCs w:val="24"/>
                <w:lang w:val="en-GB"/>
              </w:rPr>
              <w:t>Running a node</w:t>
            </w:r>
          </w:p>
          <w:p w14:paraId="61EDFFA2" w14:textId="7CF67ACE" w:rsidR="00E77807" w:rsidRPr="00A824FF" w:rsidRDefault="00A824FF" w:rsidP="00A824FF">
            <w:pPr>
              <w:pStyle w:val="ListParagraph"/>
              <w:numPr>
                <w:ilvl w:val="0"/>
                <w:numId w:val="20"/>
              </w:numPr>
              <w:spacing w:line="360" w:lineRule="auto"/>
              <w:jc w:val="both"/>
              <w:rPr>
                <w:rFonts w:ascii="Arial" w:hAnsi="Arial" w:cs="Arial"/>
                <w:sz w:val="24"/>
                <w:szCs w:val="24"/>
                <w:lang w:val="en-GB"/>
              </w:rPr>
            </w:pPr>
            <w:r>
              <w:rPr>
                <w:rFonts w:ascii="Arial" w:hAnsi="Arial" w:cs="Arial"/>
                <w:sz w:val="24"/>
                <w:szCs w:val="24"/>
                <w:lang w:val="en-GB"/>
              </w:rPr>
              <w:t>Buying or selling tokens by a consumer</w:t>
            </w:r>
          </w:p>
          <w:p w14:paraId="6990C3C2" w14:textId="715C4EA7" w:rsidR="00E77807" w:rsidRPr="00A824FF" w:rsidRDefault="00A824FF" w:rsidP="00A824FF">
            <w:pPr>
              <w:pStyle w:val="ListParagraph"/>
              <w:numPr>
                <w:ilvl w:val="0"/>
                <w:numId w:val="20"/>
              </w:numPr>
              <w:spacing w:line="360" w:lineRule="auto"/>
              <w:jc w:val="both"/>
              <w:rPr>
                <w:rFonts w:ascii="Arial" w:hAnsi="Arial" w:cs="Arial"/>
                <w:sz w:val="24"/>
                <w:szCs w:val="24"/>
                <w:lang w:val="en-GB"/>
              </w:rPr>
            </w:pPr>
            <w:r>
              <w:rPr>
                <w:rFonts w:ascii="Arial" w:hAnsi="Arial" w:cs="Arial"/>
                <w:sz w:val="24"/>
                <w:szCs w:val="24"/>
                <w:lang w:val="en-GB"/>
              </w:rPr>
              <w:t xml:space="preserve">The issuance of payment tokens </w:t>
            </w:r>
          </w:p>
          <w:p w14:paraId="04CEC34D" w14:textId="0B271666" w:rsidR="00E77807" w:rsidRPr="00A824FF" w:rsidRDefault="00E77807" w:rsidP="00625CA9">
            <w:pPr>
              <w:pStyle w:val="ListParagraph"/>
              <w:spacing w:line="360" w:lineRule="auto"/>
              <w:ind w:left="29"/>
              <w:jc w:val="both"/>
              <w:rPr>
                <w:rFonts w:ascii="Arial" w:hAnsi="Arial" w:cs="Arial"/>
                <w:sz w:val="24"/>
                <w:szCs w:val="24"/>
                <w:lang w:val="en-GB"/>
              </w:rPr>
            </w:pPr>
          </w:p>
          <w:p w14:paraId="29E5EAA9" w14:textId="1E148FE8" w:rsidR="00E77807" w:rsidRPr="00A824FF" w:rsidRDefault="00E77807" w:rsidP="00625CA9">
            <w:pPr>
              <w:pStyle w:val="ListParagraph"/>
              <w:spacing w:line="360" w:lineRule="auto"/>
              <w:ind w:left="29"/>
              <w:jc w:val="both"/>
              <w:rPr>
                <w:rFonts w:ascii="Arial" w:hAnsi="Arial" w:cs="Arial"/>
                <w:sz w:val="24"/>
                <w:szCs w:val="24"/>
                <w:lang w:val="en-GB"/>
              </w:rPr>
            </w:pPr>
            <w:r w:rsidRPr="00A824FF">
              <w:rPr>
                <w:rFonts w:ascii="Arial" w:hAnsi="Arial" w:cs="Arial"/>
                <w:sz w:val="24"/>
                <w:szCs w:val="24"/>
                <w:lang w:val="en-GB"/>
              </w:rPr>
              <w:t xml:space="preserve">   (3) </w:t>
            </w:r>
            <w:r w:rsidR="00A824FF" w:rsidRPr="00A824FF">
              <w:rPr>
                <w:rFonts w:ascii="Arial" w:hAnsi="Arial" w:cs="Arial"/>
                <w:sz w:val="24"/>
                <w:szCs w:val="24"/>
                <w:lang w:val="en-GB"/>
              </w:rPr>
              <w:t>Terms and expressions contained in any other law where the context allows may be interpreted in accordance with the provisions of the present Law so as to allow for their application to DLT where appropriate</w:t>
            </w:r>
            <w:r w:rsidRPr="00A824FF">
              <w:rPr>
                <w:rFonts w:ascii="Arial" w:hAnsi="Arial" w:cs="Arial"/>
                <w:sz w:val="24"/>
                <w:szCs w:val="24"/>
                <w:lang w:val="en-GB"/>
              </w:rPr>
              <w:t xml:space="preserve">. </w:t>
            </w:r>
          </w:p>
          <w:p w14:paraId="414BCC3B" w14:textId="77777777" w:rsidR="00E77807" w:rsidRPr="00A824FF" w:rsidRDefault="00E77807" w:rsidP="00625CA9">
            <w:pPr>
              <w:pStyle w:val="ListParagraph"/>
              <w:spacing w:line="360" w:lineRule="auto"/>
              <w:ind w:left="29"/>
              <w:jc w:val="both"/>
              <w:rPr>
                <w:rFonts w:ascii="Arial" w:hAnsi="Arial" w:cs="Arial"/>
                <w:sz w:val="24"/>
                <w:szCs w:val="24"/>
                <w:lang w:val="en-GB"/>
              </w:rPr>
            </w:pPr>
          </w:p>
          <w:p w14:paraId="7D67BD60" w14:textId="61012BC5" w:rsidR="00E77807" w:rsidRDefault="00A824FF" w:rsidP="00625CA9">
            <w:pPr>
              <w:pStyle w:val="ListParagraph"/>
              <w:spacing w:line="360" w:lineRule="auto"/>
              <w:ind w:left="29"/>
              <w:jc w:val="both"/>
              <w:rPr>
                <w:rFonts w:ascii="Arial" w:hAnsi="Arial" w:cs="Arial"/>
                <w:sz w:val="24"/>
                <w:szCs w:val="24"/>
                <w:lang w:val="en-GB"/>
              </w:rPr>
            </w:pPr>
            <w:r w:rsidRPr="00A824FF">
              <w:rPr>
                <w:rFonts w:ascii="Arial" w:hAnsi="Arial" w:cs="Arial"/>
                <w:sz w:val="24"/>
                <w:szCs w:val="24"/>
                <w:lang w:val="en-GB"/>
              </w:rPr>
              <w:t>It is provided that the present Law shall apply in accordance with the provisions of the Prevention and Suppression of Money Laundering and Terrorist Financing Law of 2007,</w:t>
            </w:r>
            <w:r w:rsidRPr="00A824FF">
              <w:rPr>
                <w:lang w:val="en-GB"/>
              </w:rPr>
              <w:t xml:space="preserve"> </w:t>
            </w:r>
            <w:r w:rsidRPr="00A824FF">
              <w:rPr>
                <w:rFonts w:ascii="Arial" w:hAnsi="Arial" w:cs="Arial"/>
                <w:sz w:val="24"/>
                <w:szCs w:val="24"/>
                <w:lang w:val="en-GB"/>
              </w:rPr>
              <w:t>as amended from time to time.</w:t>
            </w:r>
          </w:p>
          <w:p w14:paraId="04F90899" w14:textId="77777777" w:rsidR="00A824FF" w:rsidRPr="00A824FF" w:rsidRDefault="00A824FF" w:rsidP="00625CA9">
            <w:pPr>
              <w:pStyle w:val="ListParagraph"/>
              <w:spacing w:line="360" w:lineRule="auto"/>
              <w:ind w:left="29"/>
              <w:jc w:val="both"/>
              <w:rPr>
                <w:rFonts w:ascii="Arial" w:hAnsi="Arial" w:cs="Arial"/>
                <w:sz w:val="24"/>
                <w:szCs w:val="24"/>
                <w:lang w:val="en-GB"/>
              </w:rPr>
            </w:pPr>
          </w:p>
          <w:p w14:paraId="714C59DE" w14:textId="5F6A9000" w:rsidR="00E77807" w:rsidRPr="00A824FF" w:rsidRDefault="00E77807" w:rsidP="00625CA9">
            <w:pPr>
              <w:pStyle w:val="ListParagraph"/>
              <w:spacing w:line="360" w:lineRule="auto"/>
              <w:ind w:left="29"/>
              <w:jc w:val="both"/>
              <w:rPr>
                <w:rFonts w:ascii="Arial" w:hAnsi="Arial" w:cs="Arial"/>
                <w:sz w:val="24"/>
                <w:szCs w:val="24"/>
                <w:lang w:val="en-GB"/>
              </w:rPr>
            </w:pPr>
            <w:r w:rsidRPr="00A824FF">
              <w:rPr>
                <w:rFonts w:ascii="Arial" w:hAnsi="Arial" w:cs="Arial"/>
                <w:sz w:val="24"/>
                <w:szCs w:val="24"/>
                <w:lang w:val="en-GB"/>
              </w:rPr>
              <w:t xml:space="preserve">  (4) </w:t>
            </w:r>
            <w:r w:rsidR="00A824FF" w:rsidRPr="00A824FF">
              <w:rPr>
                <w:rFonts w:ascii="Arial" w:hAnsi="Arial" w:cs="Arial"/>
                <w:sz w:val="24"/>
                <w:szCs w:val="24"/>
                <w:lang w:val="en-GB"/>
              </w:rPr>
              <w:t>Unless otherwise and/or specifically provided in any other law, the provision of exchange services or investment services or investment activities or investment services with regards to cryptoassets or the provision of cryptoasset services or the activities of cryptoasset services providers or the operation of a trading platform for crypto-assets are subject to any secondary legislation that may be enacted by the Securities and Exchange Commission pursuant to relevant discretionary powers vested therein</w:t>
            </w:r>
            <w:r w:rsidRPr="00A824FF">
              <w:rPr>
                <w:rFonts w:ascii="Arial" w:hAnsi="Arial" w:cs="Arial"/>
                <w:sz w:val="24"/>
                <w:szCs w:val="24"/>
                <w:lang w:val="en-GB"/>
              </w:rPr>
              <w:t xml:space="preserve">.  </w:t>
            </w:r>
          </w:p>
          <w:p w14:paraId="19209FB3" w14:textId="77777777" w:rsidR="00E77807" w:rsidRPr="00A824FF" w:rsidRDefault="00E77807" w:rsidP="00625CA9">
            <w:pPr>
              <w:pStyle w:val="ListParagraph"/>
              <w:spacing w:line="360" w:lineRule="auto"/>
              <w:ind w:left="29"/>
              <w:jc w:val="both"/>
              <w:rPr>
                <w:rFonts w:ascii="Arial" w:hAnsi="Arial" w:cs="Arial"/>
                <w:sz w:val="24"/>
                <w:szCs w:val="24"/>
                <w:lang w:val="en-GB"/>
              </w:rPr>
            </w:pPr>
          </w:p>
          <w:p w14:paraId="1A3DF0A3" w14:textId="573242CF" w:rsidR="00E77807" w:rsidRPr="00A824FF" w:rsidRDefault="00A824FF" w:rsidP="00625CA9">
            <w:pPr>
              <w:pStyle w:val="ListParagraph"/>
              <w:spacing w:line="360" w:lineRule="auto"/>
              <w:ind w:left="29"/>
              <w:jc w:val="both"/>
              <w:rPr>
                <w:rFonts w:ascii="Arial" w:hAnsi="Arial" w:cs="Arial"/>
                <w:sz w:val="24"/>
                <w:szCs w:val="24"/>
                <w:lang w:val="en-GB"/>
              </w:rPr>
            </w:pPr>
            <w:r w:rsidRPr="00A824FF">
              <w:rPr>
                <w:rFonts w:ascii="Arial" w:hAnsi="Arial" w:cs="Arial"/>
                <w:sz w:val="24"/>
                <w:szCs w:val="24"/>
                <w:lang w:val="en-GB"/>
              </w:rPr>
              <w:t xml:space="preserve">It is provided that before the issuance of secondary legislation by the Securities and </w:t>
            </w:r>
            <w:proofErr w:type="spellStart"/>
            <w:r w:rsidRPr="00A824FF">
              <w:rPr>
                <w:rFonts w:ascii="Arial" w:hAnsi="Arial" w:cs="Arial"/>
                <w:sz w:val="24"/>
                <w:szCs w:val="24"/>
                <w:lang w:val="en-GB"/>
              </w:rPr>
              <w:t>Exchage</w:t>
            </w:r>
            <w:proofErr w:type="spellEnd"/>
            <w:r w:rsidRPr="00A824FF">
              <w:rPr>
                <w:rFonts w:ascii="Arial" w:hAnsi="Arial" w:cs="Arial"/>
                <w:sz w:val="24"/>
                <w:szCs w:val="24"/>
                <w:lang w:val="en-GB"/>
              </w:rPr>
              <w:t xml:space="preserve"> Commission subject to the provisions of this section, which may </w:t>
            </w:r>
            <w:proofErr w:type="spellStart"/>
            <w:r w:rsidRPr="00A824FF">
              <w:rPr>
                <w:rFonts w:ascii="Arial" w:hAnsi="Arial" w:cs="Arial"/>
                <w:sz w:val="24"/>
                <w:szCs w:val="24"/>
                <w:lang w:val="en-GB"/>
              </w:rPr>
              <w:t>afftect</w:t>
            </w:r>
            <w:proofErr w:type="spellEnd"/>
            <w:r w:rsidRPr="00A824FF">
              <w:rPr>
                <w:rFonts w:ascii="Arial" w:hAnsi="Arial" w:cs="Arial"/>
                <w:sz w:val="24"/>
                <w:szCs w:val="24"/>
                <w:lang w:val="en-GB"/>
              </w:rPr>
              <w:t xml:space="preserve"> the competencies of the Central Bank, mandatory consultation shall be carried out with the Central Bank.</w:t>
            </w:r>
          </w:p>
        </w:tc>
      </w:tr>
      <w:tr w:rsidR="007A0FCF" w:rsidRPr="00CE1953" w14:paraId="78E2790F" w14:textId="77777777" w:rsidTr="00625CA9">
        <w:trPr>
          <w:gridAfter w:val="1"/>
          <w:wAfter w:w="82" w:type="dxa"/>
        </w:trPr>
        <w:tc>
          <w:tcPr>
            <w:tcW w:w="2127" w:type="dxa"/>
            <w:tcBorders>
              <w:top w:val="nil"/>
              <w:left w:val="nil"/>
              <w:bottom w:val="nil"/>
              <w:right w:val="nil"/>
            </w:tcBorders>
          </w:tcPr>
          <w:p w14:paraId="58B0E987"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544EF3E5" w14:textId="77777777" w:rsidR="007A0FCF" w:rsidRDefault="007A0FCF" w:rsidP="00625CA9">
            <w:pPr>
              <w:pStyle w:val="ListParagraph"/>
              <w:spacing w:line="360" w:lineRule="auto"/>
              <w:ind w:left="29"/>
              <w:jc w:val="both"/>
              <w:rPr>
                <w:rFonts w:ascii="Arial" w:hAnsi="Arial" w:cs="Arial"/>
                <w:sz w:val="24"/>
                <w:szCs w:val="24"/>
                <w:lang w:val="en-GB"/>
              </w:rPr>
            </w:pPr>
          </w:p>
          <w:p w14:paraId="48183EFC" w14:textId="77777777" w:rsidR="00544BB6" w:rsidRDefault="00544BB6" w:rsidP="00625CA9">
            <w:pPr>
              <w:pStyle w:val="ListParagraph"/>
              <w:spacing w:line="360" w:lineRule="auto"/>
              <w:ind w:left="29"/>
              <w:jc w:val="both"/>
              <w:rPr>
                <w:rFonts w:ascii="Arial" w:hAnsi="Arial" w:cs="Arial"/>
                <w:sz w:val="24"/>
                <w:szCs w:val="24"/>
                <w:lang w:val="en-GB"/>
              </w:rPr>
            </w:pPr>
          </w:p>
          <w:p w14:paraId="4541C01E" w14:textId="77777777" w:rsidR="00544BB6" w:rsidRDefault="00544BB6" w:rsidP="00625CA9">
            <w:pPr>
              <w:pStyle w:val="ListParagraph"/>
              <w:spacing w:line="360" w:lineRule="auto"/>
              <w:ind w:left="29"/>
              <w:jc w:val="both"/>
              <w:rPr>
                <w:rFonts w:ascii="Arial" w:hAnsi="Arial" w:cs="Arial"/>
                <w:sz w:val="24"/>
                <w:szCs w:val="24"/>
                <w:lang w:val="en-GB"/>
              </w:rPr>
            </w:pPr>
          </w:p>
          <w:p w14:paraId="15FBD336" w14:textId="65353511" w:rsidR="00544BB6" w:rsidRPr="00A824FF" w:rsidRDefault="00544BB6" w:rsidP="00625CA9">
            <w:pPr>
              <w:pStyle w:val="ListParagraph"/>
              <w:spacing w:line="360" w:lineRule="auto"/>
              <w:ind w:left="29"/>
              <w:jc w:val="both"/>
              <w:rPr>
                <w:rFonts w:ascii="Arial" w:hAnsi="Arial" w:cs="Arial"/>
                <w:sz w:val="24"/>
                <w:szCs w:val="24"/>
                <w:lang w:val="en-GB"/>
              </w:rPr>
            </w:pPr>
          </w:p>
        </w:tc>
      </w:tr>
      <w:tr w:rsidR="007A0FCF" w:rsidRPr="00CE1953" w14:paraId="155851A1" w14:textId="77777777" w:rsidTr="00625CA9">
        <w:trPr>
          <w:gridAfter w:val="1"/>
          <w:wAfter w:w="82" w:type="dxa"/>
        </w:trPr>
        <w:tc>
          <w:tcPr>
            <w:tcW w:w="9639" w:type="dxa"/>
            <w:gridSpan w:val="3"/>
            <w:tcBorders>
              <w:top w:val="nil"/>
              <w:left w:val="nil"/>
              <w:bottom w:val="nil"/>
              <w:right w:val="nil"/>
            </w:tcBorders>
          </w:tcPr>
          <w:p w14:paraId="234B285E" w14:textId="1B20D1E1" w:rsidR="007A0FCF" w:rsidRPr="00A824FF" w:rsidRDefault="00A824FF" w:rsidP="00A824FF">
            <w:pPr>
              <w:spacing w:line="360" w:lineRule="auto"/>
              <w:jc w:val="center"/>
              <w:rPr>
                <w:rFonts w:ascii="Arial" w:hAnsi="Arial" w:cs="Arial"/>
                <w:b/>
                <w:bCs/>
                <w:sz w:val="24"/>
                <w:szCs w:val="24"/>
                <w:u w:val="single"/>
                <w:lang w:val="en-GB"/>
              </w:rPr>
            </w:pPr>
            <w:r w:rsidRPr="00A824FF">
              <w:rPr>
                <w:rFonts w:ascii="Arial" w:hAnsi="Arial" w:cs="Arial"/>
                <w:b/>
                <w:bCs/>
                <w:sz w:val="24"/>
                <w:szCs w:val="24"/>
                <w:u w:val="single"/>
                <w:lang w:val="en-GB"/>
              </w:rPr>
              <w:lastRenderedPageBreak/>
              <w:t>PART II – PROPERTY STATUS OF TOKENS</w:t>
            </w:r>
          </w:p>
        </w:tc>
      </w:tr>
      <w:tr w:rsidR="007A0FCF" w:rsidRPr="00CE1953" w14:paraId="0C10B2BB" w14:textId="77777777" w:rsidTr="00625CA9">
        <w:trPr>
          <w:gridAfter w:val="1"/>
          <w:wAfter w:w="82" w:type="dxa"/>
        </w:trPr>
        <w:tc>
          <w:tcPr>
            <w:tcW w:w="9639" w:type="dxa"/>
            <w:gridSpan w:val="3"/>
            <w:tcBorders>
              <w:top w:val="nil"/>
              <w:left w:val="nil"/>
              <w:bottom w:val="nil"/>
              <w:right w:val="nil"/>
            </w:tcBorders>
          </w:tcPr>
          <w:p w14:paraId="20FC59E0" w14:textId="77777777" w:rsidR="007A0FCF" w:rsidRPr="00A824FF" w:rsidRDefault="007A0FCF" w:rsidP="00625CA9">
            <w:pPr>
              <w:tabs>
                <w:tab w:val="center" w:pos="4819"/>
              </w:tabs>
              <w:spacing w:line="360" w:lineRule="auto"/>
              <w:rPr>
                <w:rFonts w:ascii="Arial" w:hAnsi="Arial" w:cs="Arial"/>
                <w:b/>
                <w:sz w:val="24"/>
                <w:szCs w:val="24"/>
                <w:lang w:val="en-GB"/>
              </w:rPr>
            </w:pPr>
          </w:p>
        </w:tc>
      </w:tr>
      <w:tr w:rsidR="007A0FCF" w:rsidRPr="00CE1953" w14:paraId="05177006" w14:textId="77777777" w:rsidTr="00625CA9">
        <w:trPr>
          <w:gridAfter w:val="1"/>
          <w:wAfter w:w="82" w:type="dxa"/>
        </w:trPr>
        <w:tc>
          <w:tcPr>
            <w:tcW w:w="2127" w:type="dxa"/>
            <w:tcBorders>
              <w:top w:val="nil"/>
              <w:left w:val="nil"/>
              <w:bottom w:val="nil"/>
              <w:right w:val="nil"/>
            </w:tcBorders>
          </w:tcPr>
          <w:p w14:paraId="078BD3CE" w14:textId="77777777" w:rsidR="007A0FCF" w:rsidRPr="00A824FF" w:rsidRDefault="007A0FCF" w:rsidP="00625CA9">
            <w:pPr>
              <w:spacing w:line="360" w:lineRule="auto"/>
              <w:rPr>
                <w:rFonts w:ascii="Arial" w:hAnsi="Arial" w:cs="Arial"/>
                <w:sz w:val="24"/>
                <w:szCs w:val="24"/>
                <w:lang w:val="en-GB"/>
              </w:rPr>
            </w:pPr>
          </w:p>
        </w:tc>
        <w:tc>
          <w:tcPr>
            <w:tcW w:w="7512" w:type="dxa"/>
            <w:gridSpan w:val="2"/>
            <w:tcBorders>
              <w:top w:val="nil"/>
              <w:left w:val="nil"/>
              <w:bottom w:val="nil"/>
              <w:right w:val="nil"/>
            </w:tcBorders>
          </w:tcPr>
          <w:p w14:paraId="1A493232" w14:textId="77777777" w:rsidR="007A0FCF" w:rsidRPr="00A824FF" w:rsidRDefault="007A0FCF" w:rsidP="00625CA9">
            <w:pPr>
              <w:spacing w:line="360" w:lineRule="auto"/>
              <w:jc w:val="both"/>
              <w:rPr>
                <w:rFonts w:ascii="Arial" w:hAnsi="Arial" w:cs="Arial"/>
                <w:sz w:val="24"/>
                <w:szCs w:val="24"/>
                <w:lang w:val="en-GB"/>
              </w:rPr>
            </w:pPr>
          </w:p>
        </w:tc>
      </w:tr>
      <w:tr w:rsidR="007A0FCF" w:rsidRPr="00CE1953" w14:paraId="687B5D07" w14:textId="77777777" w:rsidTr="00625CA9">
        <w:trPr>
          <w:gridAfter w:val="1"/>
          <w:wAfter w:w="82" w:type="dxa"/>
        </w:trPr>
        <w:tc>
          <w:tcPr>
            <w:tcW w:w="2127" w:type="dxa"/>
            <w:tcBorders>
              <w:top w:val="nil"/>
              <w:left w:val="nil"/>
              <w:bottom w:val="nil"/>
              <w:right w:val="nil"/>
            </w:tcBorders>
          </w:tcPr>
          <w:p w14:paraId="6F315112" w14:textId="2C4908FB" w:rsidR="007A0FCF" w:rsidRPr="00A824FF" w:rsidRDefault="00A824FF" w:rsidP="00625CA9">
            <w:pPr>
              <w:spacing w:line="360" w:lineRule="auto"/>
              <w:rPr>
                <w:rFonts w:ascii="Arial" w:hAnsi="Arial" w:cs="Arial"/>
                <w:sz w:val="20"/>
                <w:szCs w:val="20"/>
                <w:lang w:val="en-GB"/>
              </w:rPr>
            </w:pPr>
            <w:r>
              <w:rPr>
                <w:rFonts w:ascii="Arial" w:hAnsi="Arial" w:cs="Arial"/>
                <w:sz w:val="20"/>
                <w:szCs w:val="20"/>
                <w:lang w:val="en-GB"/>
              </w:rPr>
              <w:t>Rights to tokens</w:t>
            </w:r>
          </w:p>
        </w:tc>
        <w:tc>
          <w:tcPr>
            <w:tcW w:w="7512" w:type="dxa"/>
            <w:gridSpan w:val="2"/>
            <w:tcBorders>
              <w:top w:val="nil"/>
              <w:left w:val="nil"/>
              <w:bottom w:val="nil"/>
              <w:right w:val="nil"/>
            </w:tcBorders>
          </w:tcPr>
          <w:p w14:paraId="520016E6" w14:textId="40677C77" w:rsidR="007A0FCF" w:rsidRPr="00A824FF" w:rsidRDefault="007A0FCF" w:rsidP="00625CA9">
            <w:pPr>
              <w:pStyle w:val="ListParagraph"/>
              <w:numPr>
                <w:ilvl w:val="0"/>
                <w:numId w:val="2"/>
              </w:numPr>
              <w:spacing w:line="360" w:lineRule="auto"/>
              <w:ind w:left="0" w:firstLine="0"/>
              <w:jc w:val="both"/>
              <w:rPr>
                <w:rFonts w:ascii="Arial" w:hAnsi="Arial" w:cs="Arial"/>
                <w:sz w:val="24"/>
                <w:szCs w:val="24"/>
                <w:lang w:val="en-GB"/>
              </w:rPr>
            </w:pPr>
            <w:r w:rsidRPr="00A824FF">
              <w:rPr>
                <w:rFonts w:ascii="Arial" w:hAnsi="Arial" w:cs="Arial"/>
                <w:sz w:val="24"/>
                <w:szCs w:val="24"/>
                <w:lang w:val="en-GB"/>
              </w:rPr>
              <w:t xml:space="preserve">(1) </w:t>
            </w:r>
            <w:r w:rsidR="00A824FF" w:rsidRPr="00A824FF">
              <w:rPr>
                <w:rFonts w:ascii="Arial" w:hAnsi="Arial" w:cs="Arial"/>
                <w:sz w:val="24"/>
                <w:szCs w:val="24"/>
                <w:lang w:val="en-GB"/>
              </w:rPr>
              <w:t xml:space="preserve"> The tokens irrespective of whether they are digitally or non-digitally native, are personal, movable property of the person they belong </w:t>
            </w:r>
            <w:proofErr w:type="gramStart"/>
            <w:r w:rsidR="00A824FF" w:rsidRPr="00A824FF">
              <w:rPr>
                <w:rFonts w:ascii="Arial" w:hAnsi="Arial" w:cs="Arial"/>
                <w:sz w:val="24"/>
                <w:szCs w:val="24"/>
                <w:lang w:val="en-GB"/>
              </w:rPr>
              <w:t xml:space="preserve">to </w:t>
            </w:r>
            <w:r w:rsidR="00E77807" w:rsidRPr="00A824FF">
              <w:rPr>
                <w:rFonts w:ascii="Arial" w:hAnsi="Arial" w:cs="Arial"/>
                <w:sz w:val="24"/>
                <w:szCs w:val="24"/>
                <w:lang w:val="en-GB"/>
              </w:rPr>
              <w:t>.</w:t>
            </w:r>
            <w:proofErr w:type="gramEnd"/>
            <w:r w:rsidR="00E77807" w:rsidRPr="00A824FF">
              <w:rPr>
                <w:rFonts w:ascii="Arial" w:hAnsi="Arial" w:cs="Arial"/>
                <w:sz w:val="24"/>
                <w:szCs w:val="24"/>
                <w:lang w:val="en-GB"/>
              </w:rPr>
              <w:t xml:space="preserve">  </w:t>
            </w:r>
          </w:p>
        </w:tc>
      </w:tr>
      <w:tr w:rsidR="007A0FCF" w:rsidRPr="00CE1953" w14:paraId="3B1CB57A" w14:textId="77777777" w:rsidTr="00625CA9">
        <w:trPr>
          <w:gridAfter w:val="1"/>
          <w:wAfter w:w="82" w:type="dxa"/>
        </w:trPr>
        <w:tc>
          <w:tcPr>
            <w:tcW w:w="2127" w:type="dxa"/>
            <w:tcBorders>
              <w:top w:val="nil"/>
              <w:left w:val="nil"/>
              <w:bottom w:val="nil"/>
              <w:right w:val="nil"/>
            </w:tcBorders>
          </w:tcPr>
          <w:p w14:paraId="5FACCFD3"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03ADBC48" w14:textId="77777777" w:rsidR="007A0FCF" w:rsidRPr="00A824FF" w:rsidRDefault="007A0FCF" w:rsidP="00625CA9">
            <w:pPr>
              <w:spacing w:line="360" w:lineRule="auto"/>
              <w:ind w:left="11" w:hanging="11"/>
              <w:jc w:val="both"/>
              <w:rPr>
                <w:rFonts w:ascii="Arial" w:hAnsi="Arial" w:cs="Arial"/>
                <w:sz w:val="24"/>
                <w:szCs w:val="24"/>
                <w:lang w:val="en-GB"/>
              </w:rPr>
            </w:pPr>
          </w:p>
        </w:tc>
      </w:tr>
      <w:tr w:rsidR="007A0FCF" w:rsidRPr="00CE1953" w14:paraId="4C997538" w14:textId="77777777" w:rsidTr="00625CA9">
        <w:trPr>
          <w:gridAfter w:val="1"/>
          <w:wAfter w:w="82" w:type="dxa"/>
        </w:trPr>
        <w:tc>
          <w:tcPr>
            <w:tcW w:w="2127" w:type="dxa"/>
            <w:tcBorders>
              <w:top w:val="nil"/>
              <w:left w:val="nil"/>
              <w:bottom w:val="nil"/>
              <w:right w:val="nil"/>
            </w:tcBorders>
          </w:tcPr>
          <w:p w14:paraId="576AE050"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3A2C327B" w14:textId="17BBCEDC" w:rsidR="007A0FCF" w:rsidRPr="00A824FF" w:rsidRDefault="007A0FCF" w:rsidP="00625CA9">
            <w:pPr>
              <w:spacing w:line="360" w:lineRule="auto"/>
              <w:ind w:left="11" w:hanging="11"/>
              <w:jc w:val="both"/>
              <w:rPr>
                <w:rFonts w:ascii="Arial" w:hAnsi="Arial" w:cs="Arial"/>
                <w:sz w:val="24"/>
                <w:szCs w:val="24"/>
                <w:lang w:val="en-GB"/>
              </w:rPr>
            </w:pPr>
            <w:r w:rsidRPr="00A824FF">
              <w:rPr>
                <w:rFonts w:ascii="Arial" w:hAnsi="Arial" w:cs="Arial"/>
                <w:sz w:val="24"/>
                <w:szCs w:val="24"/>
                <w:lang w:val="en-GB"/>
              </w:rPr>
              <w:t xml:space="preserve">(2) </w:t>
            </w:r>
            <w:r w:rsidR="00A824FF" w:rsidRPr="00A824FF">
              <w:rPr>
                <w:rFonts w:ascii="Arial" w:hAnsi="Arial" w:cs="Arial"/>
                <w:sz w:val="24"/>
                <w:szCs w:val="24"/>
                <w:lang w:val="en-GB"/>
              </w:rPr>
              <w:t xml:space="preserve"> In relation to non-digitally native tokens, the owner of the token has the same rights in the underlying asset as in the </w:t>
            </w:r>
            <w:r w:rsidR="00CE1953" w:rsidRPr="00A824FF">
              <w:rPr>
                <w:rFonts w:ascii="Arial" w:hAnsi="Arial" w:cs="Arial"/>
                <w:sz w:val="24"/>
                <w:szCs w:val="24"/>
                <w:lang w:val="en-GB"/>
              </w:rPr>
              <w:t>token.</w:t>
            </w:r>
            <w:r w:rsidR="00E77807" w:rsidRPr="00A824FF">
              <w:rPr>
                <w:rFonts w:ascii="Arial" w:hAnsi="Arial" w:cs="Arial"/>
                <w:sz w:val="24"/>
                <w:szCs w:val="24"/>
                <w:lang w:val="en-GB"/>
              </w:rPr>
              <w:t xml:space="preserve">   </w:t>
            </w:r>
          </w:p>
        </w:tc>
      </w:tr>
      <w:tr w:rsidR="007A0FCF" w:rsidRPr="00CE1953" w14:paraId="59D26F84" w14:textId="77777777" w:rsidTr="00625CA9">
        <w:trPr>
          <w:gridAfter w:val="1"/>
          <w:wAfter w:w="82" w:type="dxa"/>
        </w:trPr>
        <w:tc>
          <w:tcPr>
            <w:tcW w:w="2127" w:type="dxa"/>
            <w:tcBorders>
              <w:top w:val="nil"/>
              <w:left w:val="nil"/>
              <w:bottom w:val="nil"/>
              <w:right w:val="nil"/>
            </w:tcBorders>
          </w:tcPr>
          <w:p w14:paraId="3632CBB2"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55BD4A26" w14:textId="77777777" w:rsidR="007A0FCF" w:rsidRPr="00A824FF" w:rsidRDefault="007A0FCF" w:rsidP="00625CA9">
            <w:pPr>
              <w:pStyle w:val="ListParagraph"/>
              <w:spacing w:line="360" w:lineRule="auto"/>
              <w:ind w:left="360"/>
              <w:jc w:val="both"/>
              <w:rPr>
                <w:rFonts w:ascii="Arial" w:hAnsi="Arial" w:cs="Arial"/>
                <w:sz w:val="24"/>
                <w:szCs w:val="24"/>
                <w:lang w:val="en-GB"/>
              </w:rPr>
            </w:pPr>
          </w:p>
        </w:tc>
      </w:tr>
      <w:tr w:rsidR="007A0FCF" w:rsidRPr="00CE1953" w14:paraId="6A651D0A" w14:textId="77777777" w:rsidTr="00625CA9">
        <w:trPr>
          <w:gridAfter w:val="1"/>
          <w:wAfter w:w="82" w:type="dxa"/>
        </w:trPr>
        <w:tc>
          <w:tcPr>
            <w:tcW w:w="2127" w:type="dxa"/>
            <w:tcBorders>
              <w:top w:val="nil"/>
              <w:left w:val="nil"/>
              <w:bottom w:val="nil"/>
              <w:right w:val="nil"/>
            </w:tcBorders>
          </w:tcPr>
          <w:p w14:paraId="790D0160"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02FACBB2" w14:textId="55575274" w:rsidR="007A0FCF" w:rsidRPr="00A824FF" w:rsidRDefault="007A0FCF" w:rsidP="00625CA9">
            <w:pPr>
              <w:spacing w:line="360" w:lineRule="auto"/>
              <w:ind w:left="11" w:hanging="11"/>
              <w:jc w:val="both"/>
              <w:rPr>
                <w:rFonts w:ascii="Arial" w:hAnsi="Arial" w:cs="Arial"/>
                <w:sz w:val="24"/>
                <w:szCs w:val="24"/>
                <w:lang w:val="en-GB"/>
              </w:rPr>
            </w:pPr>
            <w:r w:rsidRPr="00A824FF">
              <w:rPr>
                <w:rFonts w:ascii="Arial" w:hAnsi="Arial" w:cs="Arial"/>
                <w:sz w:val="24"/>
                <w:szCs w:val="24"/>
                <w:lang w:val="en-GB"/>
              </w:rPr>
              <w:t>(3)</w:t>
            </w:r>
            <w:r w:rsidR="00A824FF" w:rsidRPr="00A824FF">
              <w:rPr>
                <w:rFonts w:ascii="Arial" w:hAnsi="Arial" w:cs="Arial"/>
                <w:sz w:val="24"/>
                <w:szCs w:val="24"/>
                <w:lang w:val="en-GB"/>
              </w:rPr>
              <w:t xml:space="preserve"> The token may be owned jointly by more than one person or possessor of a private key or private </w:t>
            </w:r>
            <w:r w:rsidR="00CE1953" w:rsidRPr="00A824FF">
              <w:rPr>
                <w:rFonts w:ascii="Arial" w:hAnsi="Arial" w:cs="Arial"/>
                <w:sz w:val="24"/>
                <w:szCs w:val="24"/>
                <w:lang w:val="en-GB"/>
              </w:rPr>
              <w:t>keys.</w:t>
            </w:r>
            <w:r w:rsidR="00E77807" w:rsidRPr="00A824FF">
              <w:rPr>
                <w:rFonts w:ascii="Arial" w:hAnsi="Arial" w:cs="Arial"/>
                <w:sz w:val="24"/>
                <w:szCs w:val="24"/>
                <w:lang w:val="en-GB"/>
              </w:rPr>
              <w:t xml:space="preserve">  </w:t>
            </w:r>
          </w:p>
        </w:tc>
      </w:tr>
      <w:tr w:rsidR="007A0FCF" w:rsidRPr="00CE1953" w14:paraId="07C3A532" w14:textId="77777777" w:rsidTr="00625CA9">
        <w:tc>
          <w:tcPr>
            <w:tcW w:w="2127" w:type="dxa"/>
            <w:tcBorders>
              <w:top w:val="nil"/>
              <w:left w:val="nil"/>
              <w:bottom w:val="nil"/>
              <w:right w:val="nil"/>
            </w:tcBorders>
          </w:tcPr>
          <w:p w14:paraId="4417FD60" w14:textId="77777777" w:rsidR="007A0FCF" w:rsidRPr="00A824FF" w:rsidRDefault="007A0FCF" w:rsidP="00625CA9">
            <w:pPr>
              <w:spacing w:line="360" w:lineRule="auto"/>
              <w:rPr>
                <w:rFonts w:ascii="Arial" w:hAnsi="Arial" w:cs="Arial"/>
                <w:sz w:val="20"/>
                <w:szCs w:val="20"/>
                <w:lang w:val="en-GB"/>
              </w:rPr>
            </w:pPr>
          </w:p>
        </w:tc>
        <w:tc>
          <w:tcPr>
            <w:tcW w:w="425" w:type="dxa"/>
            <w:tcBorders>
              <w:top w:val="nil"/>
              <w:left w:val="nil"/>
              <w:bottom w:val="nil"/>
              <w:right w:val="nil"/>
            </w:tcBorders>
          </w:tcPr>
          <w:p w14:paraId="67601634" w14:textId="77777777" w:rsidR="007A0FCF" w:rsidRPr="00A824FF" w:rsidRDefault="007A0FCF" w:rsidP="00625CA9">
            <w:pPr>
              <w:spacing w:line="360" w:lineRule="auto"/>
              <w:jc w:val="both"/>
              <w:rPr>
                <w:rFonts w:ascii="Arial" w:hAnsi="Arial" w:cs="Arial"/>
                <w:sz w:val="24"/>
                <w:szCs w:val="24"/>
                <w:lang w:val="en-GB"/>
              </w:rPr>
            </w:pPr>
          </w:p>
        </w:tc>
        <w:tc>
          <w:tcPr>
            <w:tcW w:w="7169" w:type="dxa"/>
            <w:gridSpan w:val="2"/>
            <w:tcBorders>
              <w:top w:val="nil"/>
              <w:left w:val="nil"/>
              <w:bottom w:val="nil"/>
              <w:right w:val="nil"/>
            </w:tcBorders>
          </w:tcPr>
          <w:p w14:paraId="6C40A9EC" w14:textId="77777777" w:rsidR="007A0FCF" w:rsidRPr="00A824FF" w:rsidRDefault="007A0FCF" w:rsidP="00625CA9">
            <w:pPr>
              <w:spacing w:line="360" w:lineRule="auto"/>
              <w:jc w:val="both"/>
              <w:rPr>
                <w:rFonts w:ascii="Arial" w:hAnsi="Arial" w:cs="Arial"/>
                <w:sz w:val="24"/>
                <w:szCs w:val="24"/>
                <w:lang w:val="en-GB"/>
              </w:rPr>
            </w:pPr>
          </w:p>
        </w:tc>
      </w:tr>
      <w:tr w:rsidR="007A0FCF" w:rsidRPr="00CE1953" w14:paraId="028D8C4C" w14:textId="77777777" w:rsidTr="00625CA9">
        <w:trPr>
          <w:gridAfter w:val="1"/>
          <w:wAfter w:w="82" w:type="dxa"/>
        </w:trPr>
        <w:tc>
          <w:tcPr>
            <w:tcW w:w="2127" w:type="dxa"/>
            <w:tcBorders>
              <w:top w:val="nil"/>
              <w:left w:val="nil"/>
              <w:bottom w:val="nil"/>
              <w:right w:val="nil"/>
            </w:tcBorders>
          </w:tcPr>
          <w:p w14:paraId="4F6F08C2"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71AFDBBB" w14:textId="761DF275" w:rsidR="007A0FCF" w:rsidRPr="00A824FF" w:rsidRDefault="007A0FCF" w:rsidP="00625CA9">
            <w:pPr>
              <w:spacing w:line="360" w:lineRule="auto"/>
              <w:ind w:left="11" w:hanging="11"/>
              <w:jc w:val="both"/>
              <w:rPr>
                <w:rFonts w:ascii="Arial" w:hAnsi="Arial" w:cs="Arial"/>
                <w:sz w:val="24"/>
                <w:szCs w:val="24"/>
                <w:lang w:val="en-GB"/>
              </w:rPr>
            </w:pPr>
            <w:r w:rsidRPr="00A824FF">
              <w:rPr>
                <w:rFonts w:ascii="Arial" w:hAnsi="Arial" w:cs="Arial"/>
                <w:sz w:val="24"/>
                <w:szCs w:val="24"/>
                <w:lang w:val="en-GB"/>
              </w:rPr>
              <w:t xml:space="preserve">(4) </w:t>
            </w:r>
            <w:r w:rsidR="00A824FF" w:rsidRPr="00A824FF">
              <w:rPr>
                <w:rFonts w:ascii="Arial" w:hAnsi="Arial" w:cs="Arial"/>
                <w:sz w:val="24"/>
                <w:szCs w:val="24"/>
                <w:lang w:val="en-GB"/>
              </w:rPr>
              <w:t xml:space="preserve"> The token may relate to a right or a specific set of rights over the underlying asset or to a specific characteristic / attribute of the asset</w:t>
            </w:r>
            <w:r w:rsidR="00E77807" w:rsidRPr="00A824FF">
              <w:rPr>
                <w:rFonts w:ascii="Arial" w:hAnsi="Arial" w:cs="Arial"/>
                <w:sz w:val="24"/>
                <w:szCs w:val="24"/>
                <w:lang w:val="en-GB"/>
              </w:rPr>
              <w:t>.</w:t>
            </w:r>
          </w:p>
        </w:tc>
      </w:tr>
      <w:tr w:rsidR="007A0FCF" w:rsidRPr="00CE1953" w14:paraId="7867063D" w14:textId="77777777" w:rsidTr="00625CA9">
        <w:trPr>
          <w:gridAfter w:val="1"/>
          <w:wAfter w:w="82" w:type="dxa"/>
        </w:trPr>
        <w:tc>
          <w:tcPr>
            <w:tcW w:w="2127" w:type="dxa"/>
            <w:tcBorders>
              <w:top w:val="nil"/>
              <w:left w:val="nil"/>
              <w:bottom w:val="nil"/>
              <w:right w:val="nil"/>
            </w:tcBorders>
          </w:tcPr>
          <w:p w14:paraId="0B4C00BA" w14:textId="77777777" w:rsidR="007A0FCF" w:rsidRPr="00A824F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7DC48D20" w14:textId="77777777" w:rsidR="007A0FCF" w:rsidRPr="00A824FF" w:rsidRDefault="007A0FCF" w:rsidP="00625CA9">
            <w:pPr>
              <w:spacing w:line="360" w:lineRule="auto"/>
              <w:jc w:val="both"/>
              <w:rPr>
                <w:rFonts w:ascii="Arial" w:hAnsi="Arial" w:cs="Arial"/>
                <w:sz w:val="24"/>
                <w:szCs w:val="24"/>
                <w:lang w:val="en-GB"/>
              </w:rPr>
            </w:pPr>
          </w:p>
        </w:tc>
      </w:tr>
      <w:tr w:rsidR="007A0FCF" w:rsidRPr="00CE1953" w14:paraId="3827A983" w14:textId="77777777" w:rsidTr="00625CA9">
        <w:trPr>
          <w:gridAfter w:val="1"/>
          <w:wAfter w:w="82" w:type="dxa"/>
        </w:trPr>
        <w:tc>
          <w:tcPr>
            <w:tcW w:w="2127" w:type="dxa"/>
            <w:tcBorders>
              <w:top w:val="nil"/>
              <w:left w:val="nil"/>
              <w:bottom w:val="nil"/>
              <w:right w:val="nil"/>
            </w:tcBorders>
          </w:tcPr>
          <w:p w14:paraId="23674C5F" w14:textId="7E6347FE" w:rsidR="007A0FCF" w:rsidRPr="00A824FF" w:rsidRDefault="00A824FF" w:rsidP="00625CA9">
            <w:pPr>
              <w:spacing w:line="360" w:lineRule="auto"/>
              <w:rPr>
                <w:rFonts w:ascii="Arial" w:hAnsi="Arial" w:cs="Arial"/>
                <w:sz w:val="20"/>
                <w:szCs w:val="20"/>
                <w:lang w:val="en-GB"/>
              </w:rPr>
            </w:pPr>
            <w:r>
              <w:rPr>
                <w:rFonts w:ascii="Arial" w:hAnsi="Arial" w:cs="Arial"/>
                <w:sz w:val="20"/>
                <w:szCs w:val="20"/>
                <w:lang w:val="en-GB"/>
              </w:rPr>
              <w:t>Evidence of ownership</w:t>
            </w:r>
          </w:p>
        </w:tc>
        <w:tc>
          <w:tcPr>
            <w:tcW w:w="7512" w:type="dxa"/>
            <w:gridSpan w:val="2"/>
            <w:tcBorders>
              <w:top w:val="nil"/>
              <w:left w:val="nil"/>
              <w:bottom w:val="nil"/>
              <w:right w:val="nil"/>
            </w:tcBorders>
          </w:tcPr>
          <w:p w14:paraId="5A2116A7" w14:textId="21BA9BE0" w:rsidR="007A0FCF" w:rsidRPr="002A29B0" w:rsidRDefault="007A0FCF" w:rsidP="00625CA9">
            <w:pPr>
              <w:pStyle w:val="ListParagraph"/>
              <w:numPr>
                <w:ilvl w:val="0"/>
                <w:numId w:val="2"/>
              </w:numPr>
              <w:spacing w:line="360" w:lineRule="auto"/>
              <w:jc w:val="both"/>
              <w:rPr>
                <w:rFonts w:ascii="Arial" w:hAnsi="Arial" w:cs="Arial"/>
                <w:sz w:val="24"/>
                <w:szCs w:val="24"/>
                <w:lang w:val="en-GB"/>
              </w:rPr>
            </w:pPr>
            <w:r w:rsidRPr="002A29B0">
              <w:rPr>
                <w:rFonts w:ascii="Arial" w:hAnsi="Arial" w:cs="Arial"/>
                <w:sz w:val="24"/>
                <w:szCs w:val="24"/>
                <w:lang w:val="en-GB"/>
              </w:rPr>
              <w:t xml:space="preserve">(1) </w:t>
            </w:r>
            <w:r w:rsidR="002A29B0" w:rsidRPr="002A29B0">
              <w:rPr>
                <w:lang w:val="en-GB"/>
              </w:rPr>
              <w:t xml:space="preserve"> </w:t>
            </w:r>
            <w:r w:rsidR="002A29B0" w:rsidRPr="002A29B0">
              <w:rPr>
                <w:rFonts w:ascii="Arial" w:hAnsi="Arial" w:cs="Arial"/>
                <w:sz w:val="24"/>
                <w:szCs w:val="24"/>
                <w:lang w:val="en-GB"/>
              </w:rPr>
              <w:t>The following constitute rebuttable presumption of evidence of the ownership of a token</w:t>
            </w:r>
            <w:r w:rsidRPr="002A29B0">
              <w:rPr>
                <w:rFonts w:ascii="Arial" w:hAnsi="Arial" w:cs="Arial"/>
                <w:sz w:val="24"/>
                <w:szCs w:val="24"/>
                <w:lang w:val="en-GB"/>
              </w:rPr>
              <w:t>:</w:t>
            </w:r>
          </w:p>
          <w:p w14:paraId="1087775C" w14:textId="77777777" w:rsidR="002A29B0" w:rsidRPr="002A29B0" w:rsidRDefault="002A29B0" w:rsidP="002A29B0">
            <w:pPr>
              <w:pStyle w:val="ListParagraph"/>
              <w:numPr>
                <w:ilvl w:val="0"/>
                <w:numId w:val="14"/>
              </w:numPr>
              <w:rPr>
                <w:rFonts w:ascii="Arial" w:hAnsi="Arial" w:cs="Arial"/>
                <w:sz w:val="24"/>
                <w:szCs w:val="24"/>
                <w:lang w:val="en-GB"/>
              </w:rPr>
            </w:pPr>
            <w:r w:rsidRPr="002A29B0">
              <w:rPr>
                <w:rFonts w:ascii="Arial" w:hAnsi="Arial" w:cs="Arial"/>
                <w:sz w:val="24"/>
                <w:szCs w:val="24"/>
                <w:lang w:val="en-GB"/>
              </w:rPr>
              <w:t>Registration in the name of a specific person, natural or legal, in a blockchain or other DLT system; or</w:t>
            </w:r>
          </w:p>
          <w:p w14:paraId="0A77121F" w14:textId="70E54549" w:rsidR="00E77807" w:rsidRPr="002A29B0" w:rsidRDefault="002A29B0" w:rsidP="002A29B0">
            <w:pPr>
              <w:pStyle w:val="ListParagraph"/>
              <w:numPr>
                <w:ilvl w:val="0"/>
                <w:numId w:val="14"/>
              </w:numPr>
              <w:rPr>
                <w:rFonts w:ascii="Arial" w:hAnsi="Arial" w:cs="Arial"/>
                <w:sz w:val="24"/>
                <w:szCs w:val="24"/>
                <w:lang w:val="en-GB"/>
              </w:rPr>
            </w:pPr>
            <w:r w:rsidRPr="002A29B0">
              <w:rPr>
                <w:rFonts w:ascii="Arial" w:hAnsi="Arial" w:cs="Arial"/>
                <w:sz w:val="24"/>
                <w:szCs w:val="24"/>
                <w:lang w:val="en-GB"/>
              </w:rPr>
              <w:t>The possession of one or several private keys that are connected to the token</w:t>
            </w:r>
            <w:r w:rsidR="00E77807" w:rsidRPr="002A29B0">
              <w:rPr>
                <w:rFonts w:ascii="Arial" w:hAnsi="Arial" w:cs="Arial"/>
                <w:sz w:val="24"/>
                <w:szCs w:val="24"/>
                <w:lang w:val="en-GB"/>
              </w:rPr>
              <w:t>.</w:t>
            </w:r>
          </w:p>
          <w:p w14:paraId="4CE995E1" w14:textId="436EBDE0" w:rsidR="00E77807" w:rsidRPr="002A29B0" w:rsidRDefault="00E77807" w:rsidP="00625CA9">
            <w:pPr>
              <w:pStyle w:val="ListParagraph"/>
              <w:spacing w:line="360" w:lineRule="auto"/>
              <w:ind w:left="482"/>
              <w:jc w:val="both"/>
              <w:rPr>
                <w:rFonts w:ascii="Arial" w:hAnsi="Arial" w:cs="Arial"/>
                <w:sz w:val="24"/>
                <w:szCs w:val="24"/>
                <w:lang w:val="en-GB"/>
              </w:rPr>
            </w:pPr>
          </w:p>
        </w:tc>
      </w:tr>
      <w:tr w:rsidR="007A0FCF" w:rsidRPr="00CE1953" w14:paraId="415DC387" w14:textId="77777777" w:rsidTr="00625CA9">
        <w:trPr>
          <w:gridAfter w:val="1"/>
          <w:wAfter w:w="82" w:type="dxa"/>
        </w:trPr>
        <w:tc>
          <w:tcPr>
            <w:tcW w:w="2127" w:type="dxa"/>
            <w:tcBorders>
              <w:top w:val="nil"/>
              <w:left w:val="nil"/>
              <w:bottom w:val="nil"/>
              <w:right w:val="nil"/>
            </w:tcBorders>
          </w:tcPr>
          <w:p w14:paraId="4E4F5DB0" w14:textId="77777777" w:rsidR="007A0FCF" w:rsidRPr="002A29B0"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55C9FF8E" w14:textId="7011A720" w:rsidR="007A0FCF" w:rsidRPr="0007720F" w:rsidRDefault="007A0FCF" w:rsidP="00625CA9">
            <w:pPr>
              <w:spacing w:line="360" w:lineRule="auto"/>
              <w:jc w:val="both"/>
              <w:rPr>
                <w:rFonts w:ascii="Arial" w:hAnsi="Arial" w:cs="Arial"/>
                <w:sz w:val="24"/>
                <w:szCs w:val="24"/>
                <w:lang w:val="en-GB"/>
              </w:rPr>
            </w:pPr>
            <w:r w:rsidRPr="0007720F">
              <w:rPr>
                <w:rFonts w:ascii="Arial" w:hAnsi="Arial" w:cs="Arial"/>
                <w:sz w:val="24"/>
                <w:szCs w:val="24"/>
                <w:lang w:val="en-GB"/>
              </w:rPr>
              <w:t>(2)</w:t>
            </w:r>
            <w:r w:rsidR="0007720F">
              <w:rPr>
                <w:rFonts w:ascii="Arial" w:hAnsi="Arial" w:cs="Arial"/>
                <w:sz w:val="24"/>
                <w:szCs w:val="24"/>
                <w:lang w:val="en-GB"/>
              </w:rPr>
              <w:t xml:space="preserve"> </w:t>
            </w:r>
            <w:r w:rsidR="0007720F" w:rsidRPr="0007720F">
              <w:rPr>
                <w:rFonts w:ascii="Arial" w:hAnsi="Arial" w:cs="Arial"/>
                <w:sz w:val="24"/>
                <w:szCs w:val="24"/>
                <w:lang w:val="en-GB"/>
              </w:rPr>
              <w:t>Evidence or testimony showing that a private key is possessed, or a record in DLT or blockchain is made, as a result of piracy, deceit, fraud, theft, error resulting in transfer of funds to unknown or unintended addresses, loss of private keys by their legitimate owner or as a result of a double spending of a token, may rebut the rebuttable presumption of evidence of legal ownership of a token</w:t>
            </w:r>
            <w:r w:rsidR="00E77807" w:rsidRPr="0007720F">
              <w:rPr>
                <w:rFonts w:ascii="Arial" w:hAnsi="Arial" w:cs="Arial"/>
                <w:sz w:val="24"/>
                <w:szCs w:val="24"/>
                <w:lang w:val="en-GB"/>
              </w:rPr>
              <w:t xml:space="preserve">.  </w:t>
            </w:r>
          </w:p>
        </w:tc>
      </w:tr>
      <w:tr w:rsidR="007A0FCF" w:rsidRPr="00CE1953" w14:paraId="1EA96032" w14:textId="77777777" w:rsidTr="00625CA9">
        <w:trPr>
          <w:gridAfter w:val="1"/>
          <w:wAfter w:w="82" w:type="dxa"/>
        </w:trPr>
        <w:tc>
          <w:tcPr>
            <w:tcW w:w="2127" w:type="dxa"/>
            <w:tcBorders>
              <w:top w:val="nil"/>
              <w:left w:val="nil"/>
              <w:bottom w:val="nil"/>
              <w:right w:val="nil"/>
            </w:tcBorders>
          </w:tcPr>
          <w:p w14:paraId="4D02D245" w14:textId="77777777" w:rsidR="007A0FCF" w:rsidRPr="0007720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00497F68" w14:textId="77777777" w:rsidR="007A0FCF" w:rsidRPr="0007720F" w:rsidRDefault="007A0FCF" w:rsidP="00625CA9">
            <w:pPr>
              <w:pStyle w:val="ListParagraph"/>
              <w:spacing w:line="360" w:lineRule="auto"/>
              <w:ind w:left="24"/>
              <w:jc w:val="both"/>
              <w:rPr>
                <w:rFonts w:ascii="Arial" w:hAnsi="Arial" w:cs="Arial"/>
                <w:sz w:val="24"/>
                <w:szCs w:val="24"/>
                <w:lang w:val="en-GB"/>
              </w:rPr>
            </w:pPr>
          </w:p>
        </w:tc>
      </w:tr>
      <w:tr w:rsidR="007A0FCF" w:rsidRPr="00CE1953" w14:paraId="0D9F5F6B" w14:textId="77777777" w:rsidTr="00625CA9">
        <w:trPr>
          <w:gridAfter w:val="1"/>
          <w:wAfter w:w="82" w:type="dxa"/>
        </w:trPr>
        <w:tc>
          <w:tcPr>
            <w:tcW w:w="2127" w:type="dxa"/>
            <w:tcBorders>
              <w:top w:val="nil"/>
              <w:left w:val="nil"/>
              <w:bottom w:val="nil"/>
              <w:right w:val="nil"/>
            </w:tcBorders>
          </w:tcPr>
          <w:p w14:paraId="62DC2678" w14:textId="77777777" w:rsidR="007A0FCF" w:rsidRPr="0007720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shd w:val="clear" w:color="auto" w:fill="auto"/>
          </w:tcPr>
          <w:p w14:paraId="04A75FF7" w14:textId="41751078" w:rsidR="007A0FCF" w:rsidRPr="0007720F" w:rsidRDefault="007A0FCF" w:rsidP="00625CA9">
            <w:pPr>
              <w:spacing w:line="360" w:lineRule="auto"/>
              <w:jc w:val="both"/>
              <w:rPr>
                <w:rFonts w:ascii="Arial" w:hAnsi="Arial" w:cs="Arial"/>
                <w:sz w:val="24"/>
                <w:szCs w:val="24"/>
                <w:lang w:val="en-GB"/>
              </w:rPr>
            </w:pPr>
            <w:r w:rsidRPr="0007720F">
              <w:rPr>
                <w:rFonts w:ascii="Arial" w:hAnsi="Arial" w:cs="Arial"/>
                <w:sz w:val="24"/>
                <w:szCs w:val="24"/>
                <w:lang w:val="en-GB"/>
              </w:rPr>
              <w:t xml:space="preserve">(3) </w:t>
            </w:r>
            <w:r w:rsidR="0007720F" w:rsidRPr="0007720F">
              <w:rPr>
                <w:lang w:val="en-GB"/>
              </w:rPr>
              <w:t xml:space="preserve"> </w:t>
            </w:r>
            <w:r w:rsidR="0007720F" w:rsidRPr="0007720F">
              <w:rPr>
                <w:rFonts w:ascii="Arial" w:hAnsi="Arial" w:cs="Arial"/>
                <w:sz w:val="24"/>
                <w:szCs w:val="24"/>
                <w:lang w:val="en-GB"/>
              </w:rPr>
              <w:t>In the case of subparagraph (b) of paragraph (1), the rebuttable presumption of evidence of ownership may also be rebutted in the instances of:</w:t>
            </w:r>
          </w:p>
          <w:p w14:paraId="67BBA221" w14:textId="77777777" w:rsidR="00E77807" w:rsidRPr="0007720F" w:rsidRDefault="00E77807" w:rsidP="00625CA9">
            <w:pPr>
              <w:spacing w:line="360" w:lineRule="auto"/>
              <w:jc w:val="both"/>
              <w:rPr>
                <w:rFonts w:ascii="Arial" w:hAnsi="Arial" w:cs="Arial"/>
                <w:sz w:val="24"/>
                <w:szCs w:val="24"/>
                <w:lang w:val="en-GB"/>
              </w:rPr>
            </w:pPr>
          </w:p>
          <w:p w14:paraId="18440AD9" w14:textId="1AB08E21" w:rsidR="00E77807" w:rsidRPr="0007720F" w:rsidRDefault="0007720F" w:rsidP="0007720F">
            <w:pPr>
              <w:pStyle w:val="ListParagraph"/>
              <w:numPr>
                <w:ilvl w:val="0"/>
                <w:numId w:val="15"/>
              </w:numPr>
              <w:spacing w:after="160" w:line="360" w:lineRule="auto"/>
              <w:jc w:val="both"/>
              <w:rPr>
                <w:rFonts w:ascii="Arial" w:hAnsi="Arial" w:cs="Arial"/>
                <w:sz w:val="24"/>
                <w:szCs w:val="24"/>
                <w:lang w:val="en-GB"/>
              </w:rPr>
            </w:pPr>
            <w:r w:rsidRPr="0007720F">
              <w:rPr>
                <w:rFonts w:ascii="Arial" w:hAnsi="Arial" w:cs="Arial"/>
                <w:sz w:val="24"/>
                <w:szCs w:val="24"/>
                <w:lang w:val="en-GB"/>
              </w:rPr>
              <w:lastRenderedPageBreak/>
              <w:t>Intermediaries, employees, clients or trustees, who possess a private key or private keys that are connected to the token, on behalf of the legal owner by virtue of contract or otherwise.</w:t>
            </w:r>
            <w:r w:rsidR="00E77807" w:rsidRPr="0007720F">
              <w:rPr>
                <w:rFonts w:ascii="Arial" w:hAnsi="Arial" w:cs="Arial"/>
                <w:sz w:val="24"/>
                <w:szCs w:val="24"/>
                <w:lang w:val="en-GB"/>
              </w:rPr>
              <w:t xml:space="preserve">  </w:t>
            </w:r>
          </w:p>
          <w:p w14:paraId="0560D285" w14:textId="78A23B3F" w:rsidR="00E77807" w:rsidRPr="0007720F" w:rsidRDefault="0007720F" w:rsidP="0007720F">
            <w:pPr>
              <w:pStyle w:val="ListParagraph"/>
              <w:numPr>
                <w:ilvl w:val="0"/>
                <w:numId w:val="15"/>
              </w:numPr>
              <w:spacing w:line="360" w:lineRule="auto"/>
              <w:jc w:val="both"/>
              <w:rPr>
                <w:rFonts w:ascii="Arial" w:hAnsi="Arial" w:cs="Arial"/>
                <w:sz w:val="24"/>
                <w:szCs w:val="24"/>
                <w:lang w:val="en-GB"/>
              </w:rPr>
            </w:pPr>
            <w:r w:rsidRPr="0007720F">
              <w:rPr>
                <w:rFonts w:ascii="Arial" w:hAnsi="Arial" w:cs="Arial"/>
                <w:sz w:val="24"/>
                <w:szCs w:val="24"/>
                <w:lang w:val="en-GB"/>
              </w:rPr>
              <w:t>The possession of a private key or private keys that is or are connected to the token, that is or are governed by representation or agency contract or trust</w:t>
            </w:r>
            <w:r w:rsidR="00E77807" w:rsidRPr="0007720F">
              <w:rPr>
                <w:rFonts w:ascii="Arial" w:hAnsi="Arial" w:cs="Arial"/>
                <w:sz w:val="24"/>
                <w:szCs w:val="24"/>
                <w:lang w:val="en-GB"/>
              </w:rPr>
              <w:t>·</w:t>
            </w:r>
          </w:p>
          <w:p w14:paraId="32BCBCAF" w14:textId="39E44D94" w:rsidR="00E77807" w:rsidRPr="0007720F" w:rsidRDefault="0007720F" w:rsidP="0007720F">
            <w:pPr>
              <w:pStyle w:val="ListParagraph"/>
              <w:numPr>
                <w:ilvl w:val="0"/>
                <w:numId w:val="15"/>
              </w:numPr>
              <w:spacing w:line="360" w:lineRule="auto"/>
              <w:jc w:val="both"/>
              <w:rPr>
                <w:rFonts w:ascii="Arial" w:hAnsi="Arial" w:cs="Arial"/>
                <w:sz w:val="24"/>
                <w:szCs w:val="24"/>
                <w:lang w:val="en-GB"/>
              </w:rPr>
            </w:pPr>
            <w:r w:rsidRPr="0007720F">
              <w:rPr>
                <w:rFonts w:ascii="Arial" w:hAnsi="Arial" w:cs="Arial"/>
                <w:sz w:val="24"/>
                <w:szCs w:val="24"/>
                <w:lang w:val="en-GB"/>
              </w:rPr>
              <w:t>The possession of a private key by the prior owner of a token after its sale or transfer to the new owner</w:t>
            </w:r>
            <w:r w:rsidR="00E77807" w:rsidRPr="0007720F">
              <w:rPr>
                <w:rFonts w:ascii="Arial" w:hAnsi="Arial" w:cs="Arial"/>
                <w:sz w:val="24"/>
                <w:szCs w:val="24"/>
                <w:lang w:val="en-GB"/>
              </w:rPr>
              <w:t>.</w:t>
            </w:r>
          </w:p>
        </w:tc>
      </w:tr>
      <w:tr w:rsidR="007A0FCF" w:rsidRPr="00CE1953" w14:paraId="3932E8AC" w14:textId="77777777" w:rsidTr="00625CA9">
        <w:trPr>
          <w:gridAfter w:val="1"/>
          <w:wAfter w:w="82" w:type="dxa"/>
        </w:trPr>
        <w:tc>
          <w:tcPr>
            <w:tcW w:w="2127" w:type="dxa"/>
            <w:tcBorders>
              <w:top w:val="nil"/>
              <w:left w:val="nil"/>
              <w:bottom w:val="nil"/>
              <w:right w:val="nil"/>
            </w:tcBorders>
          </w:tcPr>
          <w:p w14:paraId="361C372E" w14:textId="77777777" w:rsidR="007A0FCF" w:rsidRPr="0007720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1992D950" w14:textId="77777777" w:rsidR="007A0FCF" w:rsidRPr="0007720F" w:rsidRDefault="007A0FCF" w:rsidP="00625CA9">
            <w:pPr>
              <w:pStyle w:val="ListParagraph"/>
              <w:spacing w:line="360" w:lineRule="auto"/>
              <w:ind w:left="24"/>
              <w:jc w:val="both"/>
              <w:rPr>
                <w:rFonts w:ascii="Arial" w:hAnsi="Arial" w:cs="Arial"/>
                <w:sz w:val="24"/>
                <w:szCs w:val="24"/>
                <w:lang w:val="en-GB"/>
              </w:rPr>
            </w:pPr>
          </w:p>
          <w:p w14:paraId="34385700" w14:textId="77777777" w:rsidR="00E77807" w:rsidRDefault="00E77807" w:rsidP="00625CA9">
            <w:pPr>
              <w:pStyle w:val="ListParagraph"/>
              <w:spacing w:line="360" w:lineRule="auto"/>
              <w:ind w:left="24"/>
              <w:jc w:val="both"/>
              <w:rPr>
                <w:rFonts w:ascii="Arial" w:hAnsi="Arial" w:cs="Arial"/>
                <w:sz w:val="24"/>
                <w:szCs w:val="24"/>
                <w:lang w:val="en-GB"/>
              </w:rPr>
            </w:pPr>
            <w:r w:rsidRPr="0007720F">
              <w:rPr>
                <w:rFonts w:ascii="Arial" w:hAnsi="Arial" w:cs="Arial"/>
                <w:sz w:val="24"/>
                <w:szCs w:val="24"/>
                <w:lang w:val="en-GB"/>
              </w:rPr>
              <w:t xml:space="preserve">(4) </w:t>
            </w:r>
            <w:r w:rsidR="0007720F" w:rsidRPr="0007720F">
              <w:rPr>
                <w:rFonts w:ascii="Arial" w:hAnsi="Arial" w:cs="Arial"/>
                <w:sz w:val="24"/>
                <w:szCs w:val="24"/>
                <w:lang w:val="en-GB"/>
              </w:rPr>
              <w:t xml:space="preserve"> The rebuttable evidence of ownership of the token may be rebutted with any means of evidence or testimony, that may originate from blockchain or other DLT or outside DLT</w:t>
            </w:r>
            <w:r w:rsidRPr="0007720F">
              <w:rPr>
                <w:rFonts w:ascii="Arial" w:hAnsi="Arial" w:cs="Arial"/>
                <w:sz w:val="24"/>
                <w:szCs w:val="24"/>
                <w:lang w:val="en-GB"/>
              </w:rPr>
              <w:t>.</w:t>
            </w:r>
          </w:p>
          <w:p w14:paraId="737DB919" w14:textId="6DB42D3C" w:rsidR="0007720F" w:rsidRPr="0007720F" w:rsidRDefault="0007720F" w:rsidP="00625CA9">
            <w:pPr>
              <w:pStyle w:val="ListParagraph"/>
              <w:spacing w:line="360" w:lineRule="auto"/>
              <w:ind w:left="24"/>
              <w:jc w:val="both"/>
              <w:rPr>
                <w:rFonts w:ascii="Arial" w:hAnsi="Arial" w:cs="Arial"/>
                <w:sz w:val="24"/>
                <w:szCs w:val="24"/>
                <w:lang w:val="en-GB"/>
              </w:rPr>
            </w:pPr>
          </w:p>
        </w:tc>
      </w:tr>
      <w:tr w:rsidR="007A0FCF" w:rsidRPr="00CE1953" w14:paraId="07FB79C0" w14:textId="77777777" w:rsidTr="00625CA9">
        <w:trPr>
          <w:gridAfter w:val="1"/>
          <w:wAfter w:w="82" w:type="dxa"/>
        </w:trPr>
        <w:tc>
          <w:tcPr>
            <w:tcW w:w="2127" w:type="dxa"/>
            <w:tcBorders>
              <w:top w:val="nil"/>
              <w:left w:val="nil"/>
              <w:bottom w:val="nil"/>
              <w:right w:val="nil"/>
            </w:tcBorders>
          </w:tcPr>
          <w:p w14:paraId="7114DA3C" w14:textId="0742A8DE" w:rsidR="007A0FCF" w:rsidRPr="0007720F" w:rsidRDefault="0007720F" w:rsidP="00625CA9">
            <w:pPr>
              <w:spacing w:line="360" w:lineRule="auto"/>
              <w:rPr>
                <w:rFonts w:ascii="Arial" w:hAnsi="Arial" w:cs="Arial"/>
                <w:sz w:val="20"/>
                <w:szCs w:val="20"/>
                <w:lang w:val="en-GB"/>
              </w:rPr>
            </w:pPr>
            <w:r>
              <w:rPr>
                <w:rFonts w:ascii="Arial" w:hAnsi="Arial" w:cs="Arial"/>
                <w:sz w:val="20"/>
                <w:szCs w:val="20"/>
                <w:lang w:val="en-GB"/>
              </w:rPr>
              <w:t>Transfer of ownership of tokens</w:t>
            </w:r>
          </w:p>
        </w:tc>
        <w:tc>
          <w:tcPr>
            <w:tcW w:w="7512" w:type="dxa"/>
            <w:gridSpan w:val="2"/>
            <w:tcBorders>
              <w:top w:val="nil"/>
              <w:left w:val="nil"/>
              <w:bottom w:val="nil"/>
              <w:right w:val="nil"/>
            </w:tcBorders>
          </w:tcPr>
          <w:p w14:paraId="245F0E26" w14:textId="27265FF7" w:rsidR="007A0FCF" w:rsidRPr="0007720F" w:rsidRDefault="00625CA9" w:rsidP="00625CA9">
            <w:pPr>
              <w:spacing w:line="360" w:lineRule="auto"/>
              <w:ind w:left="24"/>
              <w:jc w:val="both"/>
              <w:rPr>
                <w:rFonts w:ascii="Arial" w:hAnsi="Arial" w:cs="Arial"/>
                <w:sz w:val="24"/>
                <w:szCs w:val="24"/>
                <w:lang w:val="en-GB"/>
              </w:rPr>
            </w:pPr>
            <w:r w:rsidRPr="0007720F">
              <w:rPr>
                <w:rFonts w:ascii="Arial" w:hAnsi="Arial" w:cs="Arial"/>
                <w:b/>
                <w:bCs/>
                <w:sz w:val="24"/>
                <w:szCs w:val="24"/>
                <w:lang w:val="en-GB"/>
              </w:rPr>
              <w:t>6.</w:t>
            </w:r>
            <w:r w:rsidRPr="0007720F">
              <w:rPr>
                <w:rFonts w:ascii="Arial" w:hAnsi="Arial" w:cs="Arial"/>
                <w:sz w:val="24"/>
                <w:szCs w:val="24"/>
                <w:lang w:val="en-GB"/>
              </w:rPr>
              <w:t xml:space="preserve"> </w:t>
            </w:r>
            <w:r w:rsidR="00E77807" w:rsidRPr="0007720F">
              <w:rPr>
                <w:rFonts w:ascii="Arial" w:hAnsi="Arial" w:cs="Arial"/>
                <w:sz w:val="24"/>
                <w:szCs w:val="24"/>
                <w:lang w:val="en-GB"/>
              </w:rPr>
              <w:t>(1</w:t>
            </w:r>
            <w:r w:rsidR="00CE1953" w:rsidRPr="0007720F">
              <w:rPr>
                <w:rFonts w:ascii="Arial" w:hAnsi="Arial" w:cs="Arial"/>
                <w:sz w:val="24"/>
                <w:szCs w:val="24"/>
                <w:lang w:val="en-GB"/>
              </w:rPr>
              <w:t xml:space="preserve">) </w:t>
            </w:r>
            <w:r w:rsidR="00CE1953" w:rsidRPr="0007720F">
              <w:rPr>
                <w:lang w:val="en-GB"/>
              </w:rPr>
              <w:t>Valid</w:t>
            </w:r>
            <w:r w:rsidR="0007720F" w:rsidRPr="0007720F">
              <w:rPr>
                <w:rFonts w:ascii="Arial" w:hAnsi="Arial" w:cs="Arial"/>
                <w:sz w:val="24"/>
                <w:szCs w:val="24"/>
                <w:lang w:val="en-GB"/>
              </w:rPr>
              <w:t xml:space="preserve"> transfer of ownership of a token may be </w:t>
            </w:r>
            <w:proofErr w:type="gramStart"/>
            <w:r w:rsidR="0007720F" w:rsidRPr="0007720F">
              <w:rPr>
                <w:rFonts w:ascii="Arial" w:hAnsi="Arial" w:cs="Arial"/>
                <w:sz w:val="24"/>
                <w:szCs w:val="24"/>
                <w:lang w:val="en-GB"/>
              </w:rPr>
              <w:t>effected</w:t>
            </w:r>
            <w:proofErr w:type="gramEnd"/>
            <w:r w:rsidR="0007720F" w:rsidRPr="0007720F">
              <w:rPr>
                <w:rFonts w:ascii="Arial" w:hAnsi="Arial" w:cs="Arial"/>
                <w:sz w:val="24"/>
                <w:szCs w:val="24"/>
                <w:lang w:val="en-GB"/>
              </w:rPr>
              <w:t xml:space="preserve"> either in blockchain or other DLT, or off blockchain or other DLT</w:t>
            </w:r>
            <w:r w:rsidR="00E77807" w:rsidRPr="0007720F">
              <w:rPr>
                <w:rFonts w:ascii="Arial" w:hAnsi="Arial" w:cs="Arial"/>
                <w:sz w:val="24"/>
                <w:szCs w:val="24"/>
                <w:lang w:val="en-GB"/>
              </w:rPr>
              <w:t>.</w:t>
            </w:r>
            <w:r w:rsidRPr="0007720F">
              <w:rPr>
                <w:rFonts w:ascii="Arial" w:hAnsi="Arial" w:cs="Arial"/>
                <w:sz w:val="24"/>
                <w:szCs w:val="24"/>
                <w:lang w:val="en-GB"/>
              </w:rPr>
              <w:br/>
            </w:r>
            <w:r w:rsidRPr="0007720F">
              <w:rPr>
                <w:rFonts w:ascii="Arial" w:hAnsi="Arial" w:cs="Arial"/>
                <w:sz w:val="24"/>
                <w:szCs w:val="24"/>
                <w:lang w:val="en-GB"/>
              </w:rPr>
              <w:br/>
              <w:t xml:space="preserve">(2) </w:t>
            </w:r>
            <w:r w:rsidR="0007720F" w:rsidRPr="0007720F">
              <w:rPr>
                <w:rFonts w:ascii="Arial" w:hAnsi="Arial" w:cs="Arial"/>
                <w:sz w:val="24"/>
                <w:szCs w:val="24"/>
                <w:lang w:val="en-GB"/>
              </w:rPr>
              <w:t>Valid transfer of ownership of token on the blockchain or other DLT may be effected through the update of record in blockchain or other DLT, following confirmation from the prior owner of a private key or keys connected to the token through the use of electronic signature or seal or any other technologically functionally equivalent mechanism</w:t>
            </w:r>
            <w:r w:rsidRPr="0007720F">
              <w:rPr>
                <w:rFonts w:ascii="Arial" w:hAnsi="Arial" w:cs="Arial"/>
                <w:sz w:val="24"/>
                <w:szCs w:val="24"/>
                <w:lang w:val="en-GB"/>
              </w:rPr>
              <w:t>.</w:t>
            </w:r>
          </w:p>
          <w:p w14:paraId="67166792" w14:textId="619028CC" w:rsidR="00625CA9" w:rsidRPr="0007720F" w:rsidRDefault="00625CA9" w:rsidP="00625CA9">
            <w:pPr>
              <w:spacing w:line="360" w:lineRule="auto"/>
              <w:ind w:left="24"/>
              <w:jc w:val="both"/>
              <w:rPr>
                <w:rFonts w:ascii="Arial" w:hAnsi="Arial" w:cs="Arial"/>
                <w:sz w:val="24"/>
                <w:szCs w:val="24"/>
                <w:lang w:val="en-GB"/>
              </w:rPr>
            </w:pPr>
          </w:p>
          <w:p w14:paraId="48052223" w14:textId="403519FB" w:rsidR="00625CA9" w:rsidRPr="0007720F" w:rsidRDefault="00625CA9" w:rsidP="00625CA9">
            <w:pPr>
              <w:spacing w:line="360" w:lineRule="auto"/>
              <w:ind w:left="24"/>
              <w:jc w:val="both"/>
              <w:rPr>
                <w:rFonts w:ascii="Arial" w:hAnsi="Arial" w:cs="Arial"/>
                <w:sz w:val="24"/>
                <w:szCs w:val="24"/>
                <w:lang w:val="en-GB"/>
              </w:rPr>
            </w:pPr>
            <w:r w:rsidRPr="0007720F">
              <w:rPr>
                <w:rFonts w:ascii="Arial" w:hAnsi="Arial" w:cs="Arial"/>
                <w:sz w:val="24"/>
                <w:szCs w:val="24"/>
                <w:lang w:val="en-GB"/>
              </w:rPr>
              <w:t xml:space="preserve">(3) </w:t>
            </w:r>
            <w:r w:rsidR="0007720F" w:rsidRPr="0007720F">
              <w:rPr>
                <w:rFonts w:ascii="Arial" w:hAnsi="Arial" w:cs="Arial"/>
                <w:sz w:val="24"/>
                <w:szCs w:val="24"/>
                <w:lang w:val="en-GB"/>
              </w:rPr>
              <w:t xml:space="preserve"> Valid transfer of ownership of token off blockchain or other DLT may be </w:t>
            </w:r>
            <w:proofErr w:type="gramStart"/>
            <w:r w:rsidR="0007720F" w:rsidRPr="0007720F">
              <w:rPr>
                <w:rFonts w:ascii="Arial" w:hAnsi="Arial" w:cs="Arial"/>
                <w:sz w:val="24"/>
                <w:szCs w:val="24"/>
                <w:lang w:val="en-GB"/>
              </w:rPr>
              <w:t>effected</w:t>
            </w:r>
            <w:proofErr w:type="gramEnd"/>
            <w:r w:rsidR="0007720F" w:rsidRPr="0007720F">
              <w:rPr>
                <w:rFonts w:ascii="Arial" w:hAnsi="Arial" w:cs="Arial"/>
                <w:sz w:val="24"/>
                <w:szCs w:val="24"/>
                <w:lang w:val="en-GB"/>
              </w:rPr>
              <w:t xml:space="preserve"> without record in blockchain or other DLT or the creation of a new private key being </w:t>
            </w:r>
            <w:r w:rsidR="00CE1953" w:rsidRPr="0007720F">
              <w:rPr>
                <w:rFonts w:ascii="Arial" w:hAnsi="Arial" w:cs="Arial"/>
                <w:sz w:val="24"/>
                <w:szCs w:val="24"/>
                <w:lang w:val="en-GB"/>
              </w:rPr>
              <w:t>necessary.</w:t>
            </w:r>
          </w:p>
        </w:tc>
      </w:tr>
      <w:tr w:rsidR="007A0FCF" w:rsidRPr="00CE1953" w14:paraId="3F3D7BD7" w14:textId="77777777" w:rsidTr="00625CA9">
        <w:trPr>
          <w:gridAfter w:val="1"/>
          <w:wAfter w:w="82" w:type="dxa"/>
        </w:trPr>
        <w:tc>
          <w:tcPr>
            <w:tcW w:w="2127" w:type="dxa"/>
            <w:tcBorders>
              <w:top w:val="nil"/>
              <w:left w:val="nil"/>
              <w:bottom w:val="nil"/>
              <w:right w:val="nil"/>
            </w:tcBorders>
          </w:tcPr>
          <w:p w14:paraId="557A76D7" w14:textId="77777777" w:rsidR="007A0FCF" w:rsidRPr="0007720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562E09DE" w14:textId="77777777" w:rsidR="007A0FCF" w:rsidRPr="0007720F" w:rsidRDefault="007A0FCF" w:rsidP="00625CA9">
            <w:pPr>
              <w:pStyle w:val="ListParagraph"/>
              <w:spacing w:line="360" w:lineRule="auto"/>
              <w:ind w:left="0"/>
              <w:jc w:val="both"/>
              <w:rPr>
                <w:rFonts w:ascii="Arial" w:hAnsi="Arial" w:cs="Arial"/>
                <w:sz w:val="24"/>
                <w:szCs w:val="24"/>
                <w:lang w:val="en-GB"/>
              </w:rPr>
            </w:pPr>
          </w:p>
        </w:tc>
      </w:tr>
      <w:tr w:rsidR="007A0FCF" w:rsidRPr="00CE1953" w14:paraId="44CB3DBF" w14:textId="77777777" w:rsidTr="00625CA9">
        <w:trPr>
          <w:gridAfter w:val="1"/>
          <w:wAfter w:w="82" w:type="dxa"/>
        </w:trPr>
        <w:tc>
          <w:tcPr>
            <w:tcW w:w="2127" w:type="dxa"/>
            <w:tcBorders>
              <w:top w:val="nil"/>
              <w:left w:val="nil"/>
              <w:bottom w:val="nil"/>
              <w:right w:val="nil"/>
            </w:tcBorders>
          </w:tcPr>
          <w:p w14:paraId="7A22617B" w14:textId="28A631D4" w:rsidR="007A0FCF" w:rsidRPr="0007720F" w:rsidRDefault="0007720F" w:rsidP="00625CA9">
            <w:pPr>
              <w:spacing w:line="360" w:lineRule="auto"/>
              <w:rPr>
                <w:rFonts w:ascii="Arial" w:hAnsi="Arial" w:cs="Arial"/>
                <w:sz w:val="20"/>
                <w:szCs w:val="20"/>
                <w:lang w:val="en-GB"/>
              </w:rPr>
            </w:pPr>
            <w:r>
              <w:rPr>
                <w:rFonts w:ascii="Arial" w:hAnsi="Arial" w:cs="Arial"/>
                <w:sz w:val="20"/>
                <w:szCs w:val="20"/>
                <w:lang w:val="en-GB"/>
              </w:rPr>
              <w:t xml:space="preserve">Double spending </w:t>
            </w:r>
          </w:p>
        </w:tc>
        <w:tc>
          <w:tcPr>
            <w:tcW w:w="7512" w:type="dxa"/>
            <w:gridSpan w:val="2"/>
            <w:tcBorders>
              <w:top w:val="nil"/>
              <w:left w:val="nil"/>
              <w:bottom w:val="nil"/>
              <w:right w:val="nil"/>
            </w:tcBorders>
          </w:tcPr>
          <w:p w14:paraId="4B2B07CD" w14:textId="60A58CE4" w:rsidR="007A0FCF" w:rsidRPr="0007720F" w:rsidRDefault="00625CA9" w:rsidP="00625CA9">
            <w:pPr>
              <w:spacing w:line="360" w:lineRule="auto"/>
              <w:jc w:val="both"/>
              <w:rPr>
                <w:rFonts w:ascii="Arial" w:hAnsi="Arial" w:cs="Arial"/>
                <w:sz w:val="24"/>
                <w:szCs w:val="24"/>
                <w:lang w:val="en-GB"/>
              </w:rPr>
            </w:pPr>
            <w:r w:rsidRPr="0007720F">
              <w:rPr>
                <w:rFonts w:ascii="Arial" w:hAnsi="Arial" w:cs="Arial"/>
                <w:b/>
                <w:bCs/>
                <w:sz w:val="24"/>
                <w:szCs w:val="24"/>
                <w:lang w:val="en-GB"/>
              </w:rPr>
              <w:t>7.</w:t>
            </w:r>
            <w:r w:rsidRPr="0007720F">
              <w:rPr>
                <w:rFonts w:ascii="Arial" w:hAnsi="Arial" w:cs="Arial"/>
                <w:sz w:val="24"/>
                <w:szCs w:val="24"/>
                <w:lang w:val="en-GB"/>
              </w:rPr>
              <w:t xml:space="preserve"> (1</w:t>
            </w:r>
            <w:proofErr w:type="gramStart"/>
            <w:r w:rsidRPr="0007720F">
              <w:rPr>
                <w:rFonts w:ascii="Arial" w:hAnsi="Arial" w:cs="Arial"/>
                <w:sz w:val="24"/>
                <w:szCs w:val="24"/>
                <w:lang w:val="en-GB"/>
              </w:rPr>
              <w:t xml:space="preserve">) </w:t>
            </w:r>
            <w:r w:rsidR="0007720F" w:rsidRPr="0007720F">
              <w:rPr>
                <w:lang w:val="en-GB"/>
              </w:rPr>
              <w:t xml:space="preserve"> </w:t>
            </w:r>
            <w:r w:rsidR="0007720F" w:rsidRPr="0007720F">
              <w:rPr>
                <w:rFonts w:ascii="Arial" w:hAnsi="Arial" w:cs="Arial"/>
                <w:sz w:val="24"/>
                <w:szCs w:val="24"/>
                <w:lang w:val="en-GB"/>
              </w:rPr>
              <w:t>In</w:t>
            </w:r>
            <w:proofErr w:type="gramEnd"/>
            <w:r w:rsidR="0007720F" w:rsidRPr="0007720F">
              <w:rPr>
                <w:rFonts w:ascii="Arial" w:hAnsi="Arial" w:cs="Arial"/>
                <w:sz w:val="24"/>
                <w:szCs w:val="24"/>
                <w:lang w:val="en-GB"/>
              </w:rPr>
              <w:t xml:space="preserve"> the case of a valid transfer of a token, the only legal owner of the token is the first new owner</w:t>
            </w:r>
            <w:r w:rsidRPr="0007720F">
              <w:rPr>
                <w:rFonts w:ascii="Arial" w:hAnsi="Arial" w:cs="Arial"/>
                <w:sz w:val="24"/>
                <w:szCs w:val="24"/>
                <w:lang w:val="en-GB"/>
              </w:rPr>
              <w:t>.</w:t>
            </w:r>
          </w:p>
          <w:p w14:paraId="6A6E686D" w14:textId="77777777" w:rsidR="00625CA9" w:rsidRPr="0007720F" w:rsidRDefault="00625CA9" w:rsidP="00625CA9">
            <w:pPr>
              <w:rPr>
                <w:lang w:val="en-GB"/>
              </w:rPr>
            </w:pPr>
          </w:p>
          <w:p w14:paraId="1402A6F2" w14:textId="37F65E3E" w:rsidR="00625CA9" w:rsidRPr="0007720F" w:rsidRDefault="00625CA9" w:rsidP="00625CA9">
            <w:pPr>
              <w:rPr>
                <w:lang w:val="en-GB"/>
              </w:rPr>
            </w:pPr>
            <w:r w:rsidRPr="0007720F">
              <w:rPr>
                <w:rFonts w:ascii="Arial" w:hAnsi="Arial" w:cs="Arial"/>
                <w:sz w:val="24"/>
                <w:szCs w:val="24"/>
                <w:lang w:val="en-GB"/>
              </w:rPr>
              <w:t xml:space="preserve">(2) </w:t>
            </w:r>
            <w:r w:rsidR="0007720F" w:rsidRPr="0007720F">
              <w:rPr>
                <w:rFonts w:ascii="Arial" w:hAnsi="Arial" w:cs="Arial"/>
                <w:sz w:val="24"/>
                <w:szCs w:val="24"/>
                <w:lang w:val="en-GB"/>
              </w:rPr>
              <w:t xml:space="preserve"> The prior owner shall not transfer the token to any other person, except for the new owner</w:t>
            </w:r>
            <w:r w:rsidRPr="0007720F">
              <w:rPr>
                <w:rFonts w:ascii="Arial" w:hAnsi="Arial" w:cs="Arial"/>
                <w:sz w:val="24"/>
                <w:szCs w:val="24"/>
                <w:lang w:val="en-GB"/>
              </w:rPr>
              <w:t>.</w:t>
            </w:r>
          </w:p>
        </w:tc>
      </w:tr>
      <w:tr w:rsidR="007A0FCF" w:rsidRPr="00CE1953" w14:paraId="0D5FC1E0" w14:textId="77777777" w:rsidTr="00625CA9">
        <w:trPr>
          <w:gridAfter w:val="1"/>
          <w:wAfter w:w="82" w:type="dxa"/>
        </w:trPr>
        <w:tc>
          <w:tcPr>
            <w:tcW w:w="2127" w:type="dxa"/>
            <w:tcBorders>
              <w:top w:val="nil"/>
              <w:left w:val="nil"/>
              <w:bottom w:val="nil"/>
              <w:right w:val="nil"/>
            </w:tcBorders>
          </w:tcPr>
          <w:p w14:paraId="440CAC31" w14:textId="77777777" w:rsidR="007A0FCF" w:rsidRPr="0007720F" w:rsidRDefault="007A0FCF"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7C06C5D5" w14:textId="77777777" w:rsidR="007A0FCF" w:rsidRDefault="007A0FCF" w:rsidP="00625CA9">
            <w:pPr>
              <w:spacing w:line="360" w:lineRule="auto"/>
              <w:jc w:val="both"/>
              <w:rPr>
                <w:rFonts w:ascii="Arial" w:hAnsi="Arial" w:cs="Arial"/>
                <w:sz w:val="24"/>
                <w:szCs w:val="24"/>
                <w:lang w:val="en-GB"/>
              </w:rPr>
            </w:pPr>
          </w:p>
          <w:p w14:paraId="3536AB8B" w14:textId="7EFE476B" w:rsidR="004D1057" w:rsidRPr="0007720F" w:rsidRDefault="004D1057" w:rsidP="00625CA9">
            <w:pPr>
              <w:spacing w:line="360" w:lineRule="auto"/>
              <w:jc w:val="both"/>
              <w:rPr>
                <w:rFonts w:ascii="Arial" w:hAnsi="Arial" w:cs="Arial"/>
                <w:sz w:val="24"/>
                <w:szCs w:val="24"/>
                <w:lang w:val="en-GB"/>
              </w:rPr>
            </w:pPr>
          </w:p>
        </w:tc>
      </w:tr>
      <w:tr w:rsidR="00625CA9" w:rsidRPr="00CE1953" w14:paraId="2C364CB7" w14:textId="77777777" w:rsidTr="00625CA9">
        <w:trPr>
          <w:gridAfter w:val="1"/>
          <w:wAfter w:w="82" w:type="dxa"/>
        </w:trPr>
        <w:tc>
          <w:tcPr>
            <w:tcW w:w="2127" w:type="dxa"/>
            <w:tcBorders>
              <w:top w:val="nil"/>
              <w:left w:val="nil"/>
              <w:bottom w:val="nil"/>
              <w:right w:val="nil"/>
            </w:tcBorders>
          </w:tcPr>
          <w:p w14:paraId="15718D9B" w14:textId="77777777" w:rsidR="00625CA9" w:rsidRPr="0007720F" w:rsidRDefault="00625CA9"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727A5FD9" w14:textId="77777777" w:rsidR="0007720F" w:rsidRPr="0007720F" w:rsidRDefault="0007720F" w:rsidP="0007720F">
            <w:pPr>
              <w:spacing w:line="360" w:lineRule="auto"/>
              <w:jc w:val="center"/>
              <w:rPr>
                <w:rFonts w:ascii="Arial" w:hAnsi="Arial" w:cs="Arial"/>
                <w:b/>
                <w:bCs/>
                <w:sz w:val="24"/>
                <w:szCs w:val="24"/>
                <w:u w:val="single"/>
                <w:lang w:val="en-GB"/>
              </w:rPr>
            </w:pPr>
            <w:r w:rsidRPr="0007720F">
              <w:rPr>
                <w:rFonts w:ascii="Arial" w:hAnsi="Arial" w:cs="Arial"/>
                <w:b/>
                <w:bCs/>
                <w:sz w:val="24"/>
                <w:szCs w:val="24"/>
                <w:u w:val="single"/>
                <w:lang w:val="en-GB"/>
              </w:rPr>
              <w:t>PART III – RECORDS IN BLOCKCHAIN OR OTHER DLT</w:t>
            </w:r>
          </w:p>
          <w:p w14:paraId="40523133" w14:textId="5C9A7336" w:rsidR="00625CA9" w:rsidRPr="0007720F" w:rsidRDefault="00625CA9" w:rsidP="00625CA9">
            <w:pPr>
              <w:tabs>
                <w:tab w:val="left" w:pos="7627"/>
              </w:tabs>
              <w:spacing w:line="360" w:lineRule="auto"/>
              <w:ind w:left="24" w:right="278"/>
              <w:jc w:val="both"/>
              <w:rPr>
                <w:rFonts w:ascii="Arial" w:hAnsi="Arial" w:cs="Arial"/>
                <w:sz w:val="24"/>
                <w:szCs w:val="24"/>
                <w:lang w:val="en-GB"/>
              </w:rPr>
            </w:pPr>
          </w:p>
        </w:tc>
      </w:tr>
      <w:tr w:rsidR="00625CA9" w:rsidRPr="00CE1953" w14:paraId="5FF5C816" w14:textId="77777777" w:rsidTr="00625CA9">
        <w:trPr>
          <w:gridAfter w:val="1"/>
          <w:wAfter w:w="82" w:type="dxa"/>
        </w:trPr>
        <w:tc>
          <w:tcPr>
            <w:tcW w:w="2127" w:type="dxa"/>
            <w:tcBorders>
              <w:top w:val="nil"/>
              <w:left w:val="nil"/>
              <w:bottom w:val="nil"/>
              <w:right w:val="nil"/>
            </w:tcBorders>
          </w:tcPr>
          <w:p w14:paraId="3A29E47E" w14:textId="0773C9F8" w:rsidR="00625CA9" w:rsidRPr="0007720F" w:rsidRDefault="0007720F" w:rsidP="00625CA9">
            <w:pPr>
              <w:spacing w:line="360" w:lineRule="auto"/>
              <w:rPr>
                <w:rFonts w:ascii="Arial" w:hAnsi="Arial" w:cs="Arial"/>
                <w:sz w:val="20"/>
                <w:szCs w:val="20"/>
                <w:lang w:val="en-GB"/>
              </w:rPr>
            </w:pPr>
            <w:r w:rsidRPr="0007720F">
              <w:rPr>
                <w:rFonts w:ascii="Arial" w:hAnsi="Arial" w:cs="Arial"/>
                <w:sz w:val="20"/>
                <w:szCs w:val="20"/>
                <w:lang w:val="en-GB"/>
              </w:rPr>
              <w:t>Validity of record in permissioned or permissionless blockchain or other DLT</w:t>
            </w:r>
          </w:p>
        </w:tc>
        <w:tc>
          <w:tcPr>
            <w:tcW w:w="7512" w:type="dxa"/>
            <w:gridSpan w:val="2"/>
            <w:tcBorders>
              <w:top w:val="nil"/>
              <w:left w:val="nil"/>
              <w:bottom w:val="nil"/>
              <w:right w:val="nil"/>
            </w:tcBorders>
          </w:tcPr>
          <w:p w14:paraId="068E8F38" w14:textId="2695A12A" w:rsidR="00625CA9" w:rsidRPr="0007720F" w:rsidRDefault="00625CA9" w:rsidP="00625CA9">
            <w:pPr>
              <w:tabs>
                <w:tab w:val="left" w:pos="7627"/>
              </w:tabs>
              <w:spacing w:line="360" w:lineRule="auto"/>
              <w:ind w:left="24" w:right="278"/>
              <w:jc w:val="both"/>
              <w:rPr>
                <w:rFonts w:ascii="Arial" w:hAnsi="Arial" w:cs="Arial"/>
                <w:sz w:val="24"/>
                <w:szCs w:val="24"/>
                <w:lang w:val="en-GB"/>
              </w:rPr>
            </w:pPr>
            <w:r w:rsidRPr="0007720F">
              <w:rPr>
                <w:rFonts w:ascii="Arial" w:hAnsi="Arial" w:cs="Arial"/>
                <w:b/>
                <w:bCs/>
                <w:sz w:val="24"/>
                <w:szCs w:val="24"/>
                <w:lang w:val="en-GB"/>
              </w:rPr>
              <w:t>8.</w:t>
            </w:r>
            <w:r w:rsidRPr="0007720F">
              <w:rPr>
                <w:rFonts w:ascii="Arial" w:hAnsi="Arial" w:cs="Arial"/>
                <w:sz w:val="24"/>
                <w:szCs w:val="24"/>
                <w:lang w:val="en-GB"/>
              </w:rPr>
              <w:t xml:space="preserve"> (1</w:t>
            </w:r>
            <w:r w:rsidR="00CE1953" w:rsidRPr="0007720F">
              <w:rPr>
                <w:rFonts w:ascii="Arial" w:hAnsi="Arial" w:cs="Arial"/>
                <w:sz w:val="24"/>
                <w:szCs w:val="24"/>
                <w:lang w:val="en-GB"/>
              </w:rPr>
              <w:t>) Any</w:t>
            </w:r>
            <w:r w:rsidR="0007720F" w:rsidRPr="0007720F">
              <w:rPr>
                <w:rFonts w:ascii="Arial" w:hAnsi="Arial" w:cs="Arial"/>
                <w:sz w:val="24"/>
                <w:szCs w:val="24"/>
                <w:lang w:val="en-GB"/>
              </w:rPr>
              <w:t xml:space="preserve"> record or transaction effected in blockchain or other DLT, which is permissioned </w:t>
            </w:r>
            <w:bookmarkStart w:id="1" w:name="_Hlk80967432"/>
            <w:r w:rsidR="0007720F" w:rsidRPr="0007720F">
              <w:rPr>
                <w:rFonts w:ascii="Arial" w:hAnsi="Arial" w:cs="Arial"/>
                <w:sz w:val="24"/>
                <w:szCs w:val="24"/>
                <w:lang w:val="en-GB"/>
              </w:rPr>
              <w:t>or permissionless</w:t>
            </w:r>
            <w:bookmarkEnd w:id="1"/>
            <w:r w:rsidR="0007720F" w:rsidRPr="0007720F">
              <w:rPr>
                <w:rFonts w:ascii="Arial" w:hAnsi="Arial" w:cs="Arial"/>
                <w:sz w:val="24"/>
                <w:szCs w:val="24"/>
                <w:lang w:val="en-GB"/>
              </w:rPr>
              <w:t xml:space="preserve">, is valid, unless it is proved that it is the result of error or deceit or </w:t>
            </w:r>
            <w:r w:rsidR="00CE1953" w:rsidRPr="0007720F">
              <w:rPr>
                <w:rFonts w:ascii="Arial" w:hAnsi="Arial" w:cs="Arial"/>
                <w:sz w:val="24"/>
                <w:szCs w:val="24"/>
                <w:lang w:val="en-GB"/>
              </w:rPr>
              <w:t>fraud.</w:t>
            </w:r>
          </w:p>
          <w:p w14:paraId="546AA07C" w14:textId="77777777" w:rsidR="00625CA9" w:rsidRPr="0007720F" w:rsidRDefault="00625CA9" w:rsidP="00625CA9">
            <w:pPr>
              <w:tabs>
                <w:tab w:val="left" w:pos="7627"/>
              </w:tabs>
              <w:spacing w:line="360" w:lineRule="auto"/>
              <w:ind w:left="24" w:right="278"/>
              <w:jc w:val="both"/>
              <w:rPr>
                <w:rFonts w:ascii="Arial" w:hAnsi="Arial" w:cs="Arial"/>
                <w:sz w:val="24"/>
                <w:szCs w:val="24"/>
                <w:lang w:val="en-GB"/>
              </w:rPr>
            </w:pPr>
          </w:p>
          <w:p w14:paraId="742F91B5" w14:textId="61E0D23A" w:rsidR="00625CA9" w:rsidRPr="0007720F" w:rsidRDefault="00625CA9" w:rsidP="00625CA9">
            <w:pPr>
              <w:tabs>
                <w:tab w:val="left" w:pos="7627"/>
              </w:tabs>
              <w:spacing w:line="360" w:lineRule="auto"/>
              <w:ind w:left="24" w:right="278"/>
              <w:jc w:val="both"/>
              <w:rPr>
                <w:rFonts w:ascii="Arial" w:hAnsi="Arial" w:cs="Arial"/>
                <w:sz w:val="24"/>
                <w:szCs w:val="24"/>
                <w:lang w:val="en-GB"/>
              </w:rPr>
            </w:pPr>
            <w:r w:rsidRPr="0007720F">
              <w:rPr>
                <w:rFonts w:ascii="Arial" w:hAnsi="Arial" w:cs="Arial"/>
                <w:sz w:val="24"/>
                <w:szCs w:val="24"/>
                <w:lang w:val="en-GB"/>
              </w:rPr>
              <w:t xml:space="preserve">(2) </w:t>
            </w:r>
            <w:r w:rsidR="0007720F" w:rsidRPr="0007720F">
              <w:rPr>
                <w:rFonts w:ascii="Arial" w:hAnsi="Arial" w:cs="Arial"/>
                <w:sz w:val="24"/>
                <w:szCs w:val="24"/>
                <w:lang w:val="en-GB"/>
              </w:rPr>
              <w:t xml:space="preserve">In case of record or transaction in permissioned or permissionless blockchain or DLT, that is the result of error or deceit or fraud, or in case a Court considers just and equitable, a Court may order any person that may be considered necessary to </w:t>
            </w:r>
            <w:proofErr w:type="spellStart"/>
            <w:r w:rsidR="0007720F" w:rsidRPr="0007720F">
              <w:rPr>
                <w:rFonts w:ascii="Arial" w:hAnsi="Arial" w:cs="Arial"/>
                <w:sz w:val="24"/>
                <w:szCs w:val="24"/>
                <w:lang w:val="en-GB"/>
              </w:rPr>
              <w:t>restitute</w:t>
            </w:r>
            <w:proofErr w:type="spellEnd"/>
            <w:r w:rsidR="0007720F" w:rsidRPr="0007720F">
              <w:rPr>
                <w:rFonts w:ascii="Arial" w:hAnsi="Arial" w:cs="Arial"/>
                <w:sz w:val="24"/>
                <w:szCs w:val="24"/>
                <w:lang w:val="en-GB"/>
              </w:rPr>
              <w:t xml:space="preserve"> the record or provide any other remedies for the restitution of the record or the damage caused</w:t>
            </w:r>
            <w:r w:rsidRPr="0007720F">
              <w:rPr>
                <w:rFonts w:ascii="Arial" w:hAnsi="Arial" w:cs="Arial"/>
                <w:sz w:val="24"/>
                <w:szCs w:val="24"/>
                <w:lang w:val="en-GB"/>
              </w:rPr>
              <w:t>.</w:t>
            </w:r>
          </w:p>
        </w:tc>
      </w:tr>
      <w:tr w:rsidR="00625CA9" w:rsidRPr="00CE1953" w14:paraId="28F948F6" w14:textId="77777777" w:rsidTr="00625CA9">
        <w:trPr>
          <w:gridAfter w:val="1"/>
          <w:wAfter w:w="82" w:type="dxa"/>
        </w:trPr>
        <w:tc>
          <w:tcPr>
            <w:tcW w:w="2127" w:type="dxa"/>
            <w:tcBorders>
              <w:top w:val="nil"/>
              <w:left w:val="nil"/>
              <w:bottom w:val="nil"/>
              <w:right w:val="nil"/>
            </w:tcBorders>
          </w:tcPr>
          <w:p w14:paraId="3E61295A" w14:textId="77777777" w:rsidR="00625CA9" w:rsidRPr="0007720F" w:rsidRDefault="00625CA9"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307C3B3C" w14:textId="77777777" w:rsidR="00625CA9" w:rsidRPr="0007720F" w:rsidRDefault="00625CA9" w:rsidP="00625CA9">
            <w:pPr>
              <w:pStyle w:val="ListParagraph"/>
              <w:spacing w:line="360" w:lineRule="auto"/>
              <w:jc w:val="both"/>
              <w:rPr>
                <w:rFonts w:ascii="Arial" w:hAnsi="Arial" w:cs="Arial"/>
                <w:sz w:val="24"/>
                <w:szCs w:val="24"/>
                <w:lang w:val="en-GB"/>
              </w:rPr>
            </w:pPr>
          </w:p>
        </w:tc>
      </w:tr>
      <w:tr w:rsidR="00625CA9" w:rsidRPr="00CA62F7" w14:paraId="1A9CA337" w14:textId="77777777" w:rsidTr="00625CA9">
        <w:trPr>
          <w:gridAfter w:val="1"/>
          <w:wAfter w:w="82" w:type="dxa"/>
        </w:trPr>
        <w:tc>
          <w:tcPr>
            <w:tcW w:w="2127" w:type="dxa"/>
            <w:tcBorders>
              <w:top w:val="nil"/>
              <w:left w:val="nil"/>
              <w:bottom w:val="nil"/>
              <w:right w:val="nil"/>
            </w:tcBorders>
          </w:tcPr>
          <w:p w14:paraId="7E70C8E0" w14:textId="1D56A984" w:rsidR="00625CA9" w:rsidRPr="0007720F" w:rsidRDefault="0007720F" w:rsidP="00625CA9">
            <w:pPr>
              <w:spacing w:line="360" w:lineRule="auto"/>
              <w:rPr>
                <w:rFonts w:ascii="Arial" w:hAnsi="Arial" w:cs="Arial"/>
                <w:sz w:val="20"/>
                <w:szCs w:val="20"/>
                <w:lang w:val="en-GB"/>
              </w:rPr>
            </w:pPr>
            <w:r w:rsidRPr="0007720F">
              <w:rPr>
                <w:rFonts w:ascii="Arial" w:hAnsi="Arial" w:cs="Arial"/>
                <w:sz w:val="20"/>
                <w:szCs w:val="20"/>
                <w:lang w:val="en-GB"/>
              </w:rPr>
              <w:t>Proof of registration in permissioned or permissionless blockchain or other DLT</w:t>
            </w:r>
          </w:p>
        </w:tc>
        <w:tc>
          <w:tcPr>
            <w:tcW w:w="7512" w:type="dxa"/>
            <w:gridSpan w:val="2"/>
            <w:tcBorders>
              <w:top w:val="nil"/>
              <w:left w:val="nil"/>
              <w:bottom w:val="nil"/>
              <w:right w:val="nil"/>
            </w:tcBorders>
          </w:tcPr>
          <w:p w14:paraId="6235655C" w14:textId="634205EA" w:rsidR="00625CA9" w:rsidRPr="0007720F" w:rsidRDefault="00625CA9" w:rsidP="00625CA9">
            <w:pPr>
              <w:spacing w:line="360" w:lineRule="auto"/>
              <w:jc w:val="both"/>
              <w:rPr>
                <w:rFonts w:ascii="Arial" w:hAnsi="Arial" w:cs="Arial"/>
                <w:sz w:val="24"/>
                <w:szCs w:val="24"/>
                <w:lang w:val="en-GB"/>
              </w:rPr>
            </w:pPr>
            <w:r w:rsidRPr="0007720F">
              <w:rPr>
                <w:rFonts w:ascii="Arial" w:hAnsi="Arial" w:cs="Arial"/>
                <w:b/>
                <w:bCs/>
                <w:sz w:val="24"/>
                <w:szCs w:val="24"/>
                <w:lang w:val="en-GB"/>
              </w:rPr>
              <w:t>9.</w:t>
            </w:r>
            <w:r w:rsidRPr="0007720F">
              <w:rPr>
                <w:rFonts w:ascii="Arial" w:hAnsi="Arial" w:cs="Arial"/>
                <w:sz w:val="24"/>
                <w:szCs w:val="24"/>
                <w:lang w:val="en-GB"/>
              </w:rPr>
              <w:t xml:space="preserve"> </w:t>
            </w:r>
            <w:r w:rsidR="0007720F" w:rsidRPr="0007720F">
              <w:rPr>
                <w:rFonts w:ascii="Arial" w:hAnsi="Arial" w:cs="Arial"/>
                <w:sz w:val="24"/>
                <w:szCs w:val="24"/>
                <w:lang w:val="en-GB"/>
              </w:rPr>
              <w:t>Subject to the provisions of section 8 a copy or print of record in blockchain or other DLT, which is permissioned or not, is admitted as evidence in all legal procedures as prima facie proof of such record and of the matters to which it relates</w:t>
            </w:r>
            <w:r w:rsidRPr="0007720F">
              <w:rPr>
                <w:rFonts w:ascii="Arial" w:hAnsi="Arial" w:cs="Arial"/>
                <w:sz w:val="24"/>
                <w:szCs w:val="24"/>
                <w:lang w:val="en-GB"/>
              </w:rPr>
              <w:t>.</w:t>
            </w:r>
          </w:p>
          <w:p w14:paraId="4D30C075" w14:textId="77777777" w:rsidR="00625CA9" w:rsidRPr="0007720F" w:rsidRDefault="00625CA9" w:rsidP="00625CA9">
            <w:pPr>
              <w:spacing w:line="360" w:lineRule="auto"/>
              <w:jc w:val="both"/>
              <w:rPr>
                <w:rFonts w:ascii="Arial" w:hAnsi="Arial" w:cs="Arial"/>
                <w:sz w:val="24"/>
                <w:szCs w:val="24"/>
                <w:lang w:val="en-GB"/>
              </w:rPr>
            </w:pPr>
          </w:p>
          <w:p w14:paraId="3B06CA1D" w14:textId="434CFB35" w:rsidR="0007720F" w:rsidRDefault="0007720F" w:rsidP="00625CA9">
            <w:pPr>
              <w:spacing w:line="360" w:lineRule="auto"/>
              <w:jc w:val="both"/>
              <w:rPr>
                <w:rFonts w:ascii="Arial" w:hAnsi="Arial" w:cs="Arial"/>
                <w:sz w:val="24"/>
                <w:szCs w:val="24"/>
                <w:lang w:val="en-GB"/>
              </w:rPr>
            </w:pPr>
            <w:r w:rsidRPr="0007720F">
              <w:rPr>
                <w:rFonts w:ascii="Arial" w:hAnsi="Arial" w:cs="Arial"/>
                <w:sz w:val="24"/>
                <w:szCs w:val="24"/>
                <w:lang w:val="en-GB"/>
              </w:rPr>
              <w:t xml:space="preserve">It is provided that for the transformation of any data or information from any programming language or codes to readable form and comprehensible language, expert evidence may be introduced. </w:t>
            </w:r>
          </w:p>
          <w:p w14:paraId="1125A291" w14:textId="77777777" w:rsidR="0007720F" w:rsidRPr="0007720F" w:rsidRDefault="0007720F" w:rsidP="00625CA9">
            <w:pPr>
              <w:spacing w:line="360" w:lineRule="auto"/>
              <w:jc w:val="both"/>
              <w:rPr>
                <w:rFonts w:ascii="Arial" w:hAnsi="Arial" w:cs="Arial"/>
                <w:sz w:val="24"/>
                <w:szCs w:val="24"/>
                <w:lang w:val="en-GB"/>
              </w:rPr>
            </w:pPr>
          </w:p>
          <w:p w14:paraId="24D1AB12" w14:textId="3DBAF779" w:rsidR="00AA1E3E" w:rsidRPr="0007720F" w:rsidRDefault="0007720F" w:rsidP="0007720F">
            <w:pPr>
              <w:pStyle w:val="ListParagraph"/>
              <w:spacing w:line="360" w:lineRule="auto"/>
              <w:ind w:left="1080"/>
              <w:rPr>
                <w:rFonts w:ascii="Arial" w:hAnsi="Arial" w:cs="Arial"/>
                <w:b/>
                <w:bCs/>
                <w:sz w:val="24"/>
                <w:szCs w:val="24"/>
                <w:u w:val="single"/>
              </w:rPr>
            </w:pPr>
            <w:r w:rsidRPr="0007720F">
              <w:rPr>
                <w:rFonts w:ascii="Arial" w:hAnsi="Arial" w:cs="Arial"/>
                <w:b/>
                <w:bCs/>
                <w:sz w:val="24"/>
                <w:szCs w:val="24"/>
                <w:u w:val="single"/>
              </w:rPr>
              <w:t>PART IV – SMART CONTRACTS</w:t>
            </w:r>
          </w:p>
        </w:tc>
      </w:tr>
      <w:tr w:rsidR="00625CA9" w:rsidRPr="00CA62F7" w14:paraId="26953665" w14:textId="77777777" w:rsidTr="00625CA9">
        <w:trPr>
          <w:gridAfter w:val="1"/>
          <w:wAfter w:w="82" w:type="dxa"/>
        </w:trPr>
        <w:tc>
          <w:tcPr>
            <w:tcW w:w="2127" w:type="dxa"/>
            <w:tcBorders>
              <w:top w:val="nil"/>
              <w:left w:val="nil"/>
              <w:bottom w:val="nil"/>
              <w:right w:val="nil"/>
            </w:tcBorders>
          </w:tcPr>
          <w:p w14:paraId="062E2803" w14:textId="77777777" w:rsidR="00625CA9" w:rsidRPr="00CA62F7" w:rsidRDefault="00625CA9" w:rsidP="00625CA9">
            <w:pPr>
              <w:spacing w:line="360" w:lineRule="auto"/>
              <w:rPr>
                <w:rFonts w:ascii="Arial" w:hAnsi="Arial" w:cs="Arial"/>
                <w:sz w:val="20"/>
                <w:szCs w:val="20"/>
              </w:rPr>
            </w:pPr>
          </w:p>
        </w:tc>
        <w:tc>
          <w:tcPr>
            <w:tcW w:w="7512" w:type="dxa"/>
            <w:gridSpan w:val="2"/>
            <w:tcBorders>
              <w:top w:val="nil"/>
              <w:left w:val="nil"/>
              <w:bottom w:val="nil"/>
              <w:right w:val="nil"/>
            </w:tcBorders>
          </w:tcPr>
          <w:p w14:paraId="33C1A2F4" w14:textId="77777777" w:rsidR="00625CA9" w:rsidRPr="00CA62F7" w:rsidRDefault="00625CA9" w:rsidP="00625CA9">
            <w:pPr>
              <w:pStyle w:val="ListParagraph"/>
              <w:spacing w:line="360" w:lineRule="auto"/>
              <w:ind w:left="0"/>
              <w:jc w:val="both"/>
              <w:rPr>
                <w:rFonts w:ascii="Arial" w:hAnsi="Arial" w:cs="Arial"/>
                <w:sz w:val="24"/>
                <w:szCs w:val="24"/>
              </w:rPr>
            </w:pPr>
          </w:p>
        </w:tc>
      </w:tr>
      <w:tr w:rsidR="00625CA9" w:rsidRPr="00CE1953" w14:paraId="7DEDC3E1" w14:textId="77777777" w:rsidTr="00625CA9">
        <w:trPr>
          <w:gridAfter w:val="1"/>
          <w:wAfter w:w="82" w:type="dxa"/>
        </w:trPr>
        <w:tc>
          <w:tcPr>
            <w:tcW w:w="2127" w:type="dxa"/>
            <w:tcBorders>
              <w:top w:val="nil"/>
              <w:left w:val="nil"/>
              <w:bottom w:val="nil"/>
              <w:right w:val="nil"/>
            </w:tcBorders>
          </w:tcPr>
          <w:p w14:paraId="45548CAB" w14:textId="4E04C803" w:rsidR="00625CA9" w:rsidRPr="0007720F" w:rsidRDefault="0007720F" w:rsidP="00625CA9">
            <w:pPr>
              <w:spacing w:line="360" w:lineRule="auto"/>
              <w:rPr>
                <w:rFonts w:ascii="Arial" w:hAnsi="Arial" w:cs="Arial"/>
                <w:sz w:val="20"/>
                <w:szCs w:val="20"/>
                <w:lang w:val="en-GB"/>
              </w:rPr>
            </w:pPr>
            <w:r>
              <w:rPr>
                <w:rFonts w:ascii="Arial" w:hAnsi="Arial" w:cs="Arial"/>
                <w:sz w:val="20"/>
                <w:szCs w:val="20"/>
                <w:lang w:val="en-GB"/>
              </w:rPr>
              <w:t xml:space="preserve">Capacity of smart contracts </w:t>
            </w:r>
          </w:p>
        </w:tc>
        <w:tc>
          <w:tcPr>
            <w:tcW w:w="7512" w:type="dxa"/>
            <w:gridSpan w:val="2"/>
            <w:tcBorders>
              <w:top w:val="nil"/>
              <w:left w:val="nil"/>
              <w:bottom w:val="nil"/>
              <w:right w:val="nil"/>
            </w:tcBorders>
          </w:tcPr>
          <w:p w14:paraId="79310EF3" w14:textId="52A54DFA" w:rsidR="00625CA9" w:rsidRDefault="00AA1E3E" w:rsidP="00AA1E3E">
            <w:pPr>
              <w:spacing w:line="360" w:lineRule="auto"/>
              <w:jc w:val="both"/>
              <w:rPr>
                <w:rFonts w:ascii="Arial" w:hAnsi="Arial" w:cs="Arial"/>
                <w:sz w:val="24"/>
                <w:szCs w:val="24"/>
              </w:rPr>
            </w:pPr>
            <w:r w:rsidRPr="00AA1E3E">
              <w:rPr>
                <w:rFonts w:ascii="Arial" w:hAnsi="Arial" w:cs="Arial"/>
                <w:b/>
                <w:bCs/>
                <w:sz w:val="24"/>
                <w:szCs w:val="24"/>
              </w:rPr>
              <w:t>10.</w:t>
            </w:r>
            <w:r w:rsidRPr="00AA1E3E">
              <w:rPr>
                <w:rFonts w:ascii="Arial" w:hAnsi="Arial" w:cs="Arial"/>
                <w:sz w:val="24"/>
                <w:szCs w:val="24"/>
              </w:rPr>
              <w:t xml:space="preserve"> </w:t>
            </w:r>
            <w:r w:rsidR="00625CA9" w:rsidRPr="00AA1E3E">
              <w:rPr>
                <w:rFonts w:ascii="Arial" w:hAnsi="Arial" w:cs="Arial"/>
                <w:sz w:val="24"/>
                <w:szCs w:val="24"/>
              </w:rPr>
              <w:t xml:space="preserve">(1) </w:t>
            </w:r>
            <w:r>
              <w:t xml:space="preserve"> </w:t>
            </w:r>
            <w:r w:rsidR="0007720F">
              <w:rPr>
                <w:rFonts w:ascii="Arial" w:hAnsi="Arial" w:cs="Arial"/>
                <w:sz w:val="24"/>
                <w:szCs w:val="24"/>
                <w:lang w:val="en-GB"/>
              </w:rPr>
              <w:t>A smart contract may</w:t>
            </w:r>
            <w:r w:rsidRPr="00AA1E3E">
              <w:rPr>
                <w:rFonts w:ascii="Arial" w:hAnsi="Arial" w:cs="Arial"/>
                <w:sz w:val="24"/>
                <w:szCs w:val="24"/>
              </w:rPr>
              <w:t>:</w:t>
            </w:r>
          </w:p>
          <w:p w14:paraId="7465B183" w14:textId="77777777" w:rsidR="00AA1E3E" w:rsidRDefault="00AA1E3E" w:rsidP="00AA1E3E">
            <w:pPr>
              <w:spacing w:line="360" w:lineRule="auto"/>
              <w:jc w:val="both"/>
              <w:rPr>
                <w:rFonts w:ascii="Arial" w:hAnsi="Arial" w:cs="Arial"/>
                <w:sz w:val="24"/>
                <w:szCs w:val="24"/>
              </w:rPr>
            </w:pPr>
          </w:p>
          <w:p w14:paraId="02A15B0A" w14:textId="27DD3BCC" w:rsidR="00AA1E3E" w:rsidRPr="0007720F" w:rsidRDefault="0007720F" w:rsidP="0007720F">
            <w:pPr>
              <w:pStyle w:val="ListParagraph"/>
              <w:numPr>
                <w:ilvl w:val="0"/>
                <w:numId w:val="16"/>
              </w:numPr>
              <w:spacing w:after="160" w:line="360" w:lineRule="auto"/>
              <w:jc w:val="both"/>
              <w:rPr>
                <w:rFonts w:ascii="Arial" w:hAnsi="Arial" w:cs="Arial"/>
                <w:b/>
                <w:bCs/>
                <w:sz w:val="24"/>
                <w:szCs w:val="24"/>
                <w:u w:val="single"/>
                <w:lang w:val="en-GB"/>
              </w:rPr>
            </w:pPr>
            <w:r w:rsidRPr="0007720F">
              <w:rPr>
                <w:rFonts w:ascii="Arial" w:hAnsi="Arial" w:cs="Arial"/>
                <w:sz w:val="24"/>
                <w:szCs w:val="24"/>
                <w:lang w:val="en-GB"/>
              </w:rPr>
              <w:t>qualify as legally binding and valid contract, provided that the requirements of the applicable law with regards to the conclusion of a valid contract are complied with</w:t>
            </w:r>
            <w:r w:rsidR="00AA1E3E" w:rsidRPr="0007720F">
              <w:rPr>
                <w:rFonts w:ascii="Arial" w:hAnsi="Arial" w:cs="Arial"/>
                <w:sz w:val="24"/>
                <w:szCs w:val="24"/>
                <w:lang w:val="en-GB"/>
              </w:rPr>
              <w:t xml:space="preserve">· </w:t>
            </w:r>
            <w:r>
              <w:rPr>
                <w:rFonts w:ascii="Arial" w:hAnsi="Arial" w:cs="Arial"/>
                <w:sz w:val="24"/>
                <w:szCs w:val="24"/>
                <w:lang w:val="en-GB"/>
              </w:rPr>
              <w:t>or</w:t>
            </w:r>
          </w:p>
          <w:p w14:paraId="4D172B21" w14:textId="4F82B53F" w:rsidR="0007720F" w:rsidRPr="0007720F" w:rsidRDefault="0007720F" w:rsidP="0007720F">
            <w:pPr>
              <w:pStyle w:val="ListParagraph"/>
              <w:numPr>
                <w:ilvl w:val="0"/>
                <w:numId w:val="16"/>
              </w:numPr>
              <w:spacing w:after="160" w:line="360" w:lineRule="auto"/>
              <w:jc w:val="both"/>
              <w:rPr>
                <w:rFonts w:ascii="Arial" w:hAnsi="Arial" w:cs="Arial"/>
                <w:b/>
                <w:bCs/>
                <w:sz w:val="24"/>
                <w:szCs w:val="24"/>
                <w:u w:val="single"/>
                <w:lang w:val="en-GB"/>
              </w:rPr>
            </w:pPr>
            <w:r w:rsidRPr="0007720F">
              <w:rPr>
                <w:rFonts w:ascii="Arial" w:hAnsi="Arial" w:cs="Arial"/>
                <w:sz w:val="24"/>
                <w:szCs w:val="24"/>
                <w:lang w:val="en-GB"/>
              </w:rPr>
              <w:t>be part of a broader legally binding and valid contract pursuant to (a) above, and merely execute certain terms of such a contract· or</w:t>
            </w:r>
          </w:p>
          <w:p w14:paraId="57A55D01" w14:textId="6330BEBF" w:rsidR="00AA1E3E" w:rsidRPr="006D3484" w:rsidRDefault="006D3484" w:rsidP="0007720F">
            <w:pPr>
              <w:pStyle w:val="ListParagraph"/>
              <w:numPr>
                <w:ilvl w:val="0"/>
                <w:numId w:val="16"/>
              </w:numPr>
              <w:spacing w:line="360" w:lineRule="auto"/>
              <w:jc w:val="both"/>
              <w:rPr>
                <w:rFonts w:ascii="Arial" w:hAnsi="Arial" w:cs="Arial"/>
                <w:sz w:val="24"/>
                <w:szCs w:val="24"/>
                <w:lang w:val="en-GB"/>
              </w:rPr>
            </w:pPr>
            <w:r w:rsidRPr="006D3484">
              <w:rPr>
                <w:rFonts w:ascii="Arial" w:hAnsi="Arial" w:cs="Arial"/>
                <w:sz w:val="24"/>
                <w:szCs w:val="24"/>
                <w:lang w:val="en-GB"/>
              </w:rPr>
              <w:lastRenderedPageBreak/>
              <w:t>not qualify as legally binding and valid contract pursuant to (a) above or be part of a broader legally binding and valid contract pursuant to (b) above</w:t>
            </w:r>
            <w:r w:rsidR="00AA1E3E" w:rsidRPr="006D3484">
              <w:rPr>
                <w:rFonts w:ascii="Arial" w:hAnsi="Arial" w:cs="Arial"/>
                <w:sz w:val="24"/>
                <w:szCs w:val="24"/>
                <w:lang w:val="en-GB"/>
              </w:rPr>
              <w:t>.</w:t>
            </w:r>
          </w:p>
        </w:tc>
      </w:tr>
      <w:tr w:rsidR="00625CA9" w:rsidRPr="00CE1953" w14:paraId="6CB76B16" w14:textId="77777777" w:rsidTr="00625CA9">
        <w:trPr>
          <w:gridAfter w:val="1"/>
          <w:wAfter w:w="82" w:type="dxa"/>
        </w:trPr>
        <w:tc>
          <w:tcPr>
            <w:tcW w:w="2127" w:type="dxa"/>
            <w:tcBorders>
              <w:top w:val="nil"/>
              <w:left w:val="nil"/>
              <w:bottom w:val="nil"/>
              <w:right w:val="nil"/>
            </w:tcBorders>
          </w:tcPr>
          <w:p w14:paraId="25808ABF" w14:textId="77777777" w:rsidR="00625CA9" w:rsidRPr="006D3484" w:rsidRDefault="00625CA9"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4F578C8A" w14:textId="77777777" w:rsidR="00625CA9" w:rsidRPr="006D3484" w:rsidRDefault="00625CA9" w:rsidP="00625CA9">
            <w:pPr>
              <w:pStyle w:val="ListParagraph"/>
              <w:spacing w:line="360" w:lineRule="auto"/>
              <w:ind w:left="24"/>
              <w:jc w:val="both"/>
              <w:rPr>
                <w:rFonts w:ascii="Arial" w:hAnsi="Arial" w:cs="Arial"/>
                <w:sz w:val="24"/>
                <w:szCs w:val="24"/>
                <w:lang w:val="en-GB"/>
              </w:rPr>
            </w:pPr>
          </w:p>
        </w:tc>
      </w:tr>
      <w:tr w:rsidR="00625CA9" w:rsidRPr="00CE1953" w14:paraId="076C5A9A" w14:textId="77777777" w:rsidTr="00625CA9">
        <w:trPr>
          <w:gridAfter w:val="1"/>
          <w:wAfter w:w="82" w:type="dxa"/>
        </w:trPr>
        <w:tc>
          <w:tcPr>
            <w:tcW w:w="2127" w:type="dxa"/>
            <w:tcBorders>
              <w:top w:val="nil"/>
              <w:left w:val="nil"/>
              <w:bottom w:val="nil"/>
              <w:right w:val="nil"/>
            </w:tcBorders>
          </w:tcPr>
          <w:p w14:paraId="53942CD8" w14:textId="77777777" w:rsidR="00625CA9" w:rsidRPr="006D3484" w:rsidRDefault="00625CA9"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0F57D9C7" w14:textId="0C720229" w:rsidR="00AA1E3E" w:rsidRDefault="00625CA9" w:rsidP="00AA1E3E">
            <w:pPr>
              <w:pStyle w:val="ListParagraph"/>
              <w:spacing w:line="360" w:lineRule="auto"/>
              <w:ind w:left="24"/>
              <w:jc w:val="both"/>
              <w:rPr>
                <w:rFonts w:ascii="Arial" w:hAnsi="Arial" w:cs="Arial"/>
                <w:sz w:val="24"/>
                <w:szCs w:val="24"/>
                <w:lang w:val="en-GB"/>
              </w:rPr>
            </w:pPr>
            <w:r w:rsidRPr="00F32AF7">
              <w:rPr>
                <w:rFonts w:ascii="Arial" w:hAnsi="Arial" w:cs="Arial"/>
                <w:sz w:val="24"/>
                <w:szCs w:val="24"/>
                <w:lang w:val="en-GB"/>
              </w:rPr>
              <w:t xml:space="preserve">(2) </w:t>
            </w:r>
            <w:r w:rsidR="00AA1E3E" w:rsidRPr="00F32AF7">
              <w:rPr>
                <w:lang w:val="en-GB"/>
              </w:rPr>
              <w:t xml:space="preserve"> </w:t>
            </w:r>
            <w:r w:rsidR="00F32AF7" w:rsidRPr="00F32AF7">
              <w:rPr>
                <w:lang w:val="en-GB"/>
              </w:rPr>
              <w:t xml:space="preserve"> </w:t>
            </w:r>
            <w:r w:rsidR="00F32AF7" w:rsidRPr="00F32AF7">
              <w:rPr>
                <w:rFonts w:ascii="Arial" w:hAnsi="Arial" w:cs="Arial"/>
                <w:sz w:val="24"/>
                <w:szCs w:val="24"/>
                <w:lang w:val="en-GB"/>
              </w:rPr>
              <w:t>The terms of the smart contracts may:</w:t>
            </w:r>
          </w:p>
          <w:p w14:paraId="0CC99585" w14:textId="77777777" w:rsidR="00F32AF7" w:rsidRPr="00F32AF7" w:rsidRDefault="00F32AF7" w:rsidP="00F32AF7">
            <w:pPr>
              <w:spacing w:line="360" w:lineRule="auto"/>
              <w:jc w:val="both"/>
              <w:rPr>
                <w:rFonts w:ascii="Arial" w:hAnsi="Arial" w:cs="Arial"/>
                <w:sz w:val="24"/>
                <w:szCs w:val="24"/>
                <w:lang w:val="en-GB"/>
              </w:rPr>
            </w:pPr>
          </w:p>
          <w:p w14:paraId="6E8AFD74" w14:textId="3E6474A9" w:rsidR="00F32AF7" w:rsidRPr="00F32AF7" w:rsidRDefault="00F32AF7" w:rsidP="00F32AF7">
            <w:pPr>
              <w:pStyle w:val="ListParagraph"/>
              <w:numPr>
                <w:ilvl w:val="0"/>
                <w:numId w:val="17"/>
              </w:numPr>
              <w:spacing w:line="360" w:lineRule="auto"/>
              <w:jc w:val="both"/>
              <w:rPr>
                <w:rFonts w:ascii="Arial" w:hAnsi="Arial" w:cs="Arial"/>
                <w:sz w:val="24"/>
                <w:szCs w:val="24"/>
                <w:lang w:val="en-GB"/>
              </w:rPr>
            </w:pPr>
            <w:r w:rsidRPr="00F32AF7">
              <w:rPr>
                <w:rFonts w:ascii="Arial" w:hAnsi="Arial" w:cs="Arial"/>
                <w:sz w:val="24"/>
                <w:szCs w:val="24"/>
                <w:lang w:val="en-GB"/>
              </w:rPr>
              <w:t xml:space="preserve">be formulated by the parties and embedded on code </w:t>
            </w:r>
            <w:r w:rsidR="00AA1E3E" w:rsidRPr="00F32AF7">
              <w:rPr>
                <w:rFonts w:ascii="Arial" w:hAnsi="Arial" w:cs="Arial"/>
                <w:sz w:val="24"/>
                <w:szCs w:val="24"/>
                <w:lang w:val="en-GB"/>
              </w:rPr>
              <w:t>·</w:t>
            </w:r>
            <w:r>
              <w:rPr>
                <w:rFonts w:ascii="Arial" w:hAnsi="Arial" w:cs="Arial"/>
                <w:sz w:val="24"/>
                <w:szCs w:val="24"/>
                <w:lang w:val="en-GB"/>
              </w:rPr>
              <w:t>or</w:t>
            </w:r>
          </w:p>
          <w:p w14:paraId="76892C10" w14:textId="10CBDB33" w:rsidR="00625CA9" w:rsidRPr="00F32AF7" w:rsidRDefault="00F32AF7" w:rsidP="00F32AF7">
            <w:pPr>
              <w:pStyle w:val="ListParagraph"/>
              <w:numPr>
                <w:ilvl w:val="0"/>
                <w:numId w:val="17"/>
              </w:numPr>
              <w:spacing w:line="360" w:lineRule="auto"/>
              <w:jc w:val="both"/>
              <w:rPr>
                <w:rFonts w:ascii="Arial" w:hAnsi="Arial" w:cs="Arial"/>
                <w:sz w:val="24"/>
                <w:szCs w:val="24"/>
                <w:lang w:val="en-GB"/>
              </w:rPr>
            </w:pPr>
            <w:r w:rsidRPr="00F32AF7">
              <w:rPr>
                <w:rFonts w:ascii="Arial" w:hAnsi="Arial" w:cs="Arial"/>
                <w:sz w:val="24"/>
                <w:szCs w:val="24"/>
                <w:lang w:val="en-GB"/>
              </w:rPr>
              <w:t>be pre-defined and existent in the blockchain or DLT and chosen or accepted by the parties</w:t>
            </w:r>
            <w:r>
              <w:rPr>
                <w:rFonts w:ascii="Arial" w:hAnsi="Arial" w:cs="Arial"/>
                <w:sz w:val="24"/>
                <w:szCs w:val="24"/>
                <w:lang w:val="en-GB"/>
              </w:rPr>
              <w:t>.</w:t>
            </w:r>
            <w:r w:rsidR="00AA1E3E" w:rsidRPr="00F32AF7">
              <w:rPr>
                <w:rFonts w:ascii="Arial" w:hAnsi="Arial" w:cs="Arial"/>
                <w:sz w:val="24"/>
                <w:szCs w:val="24"/>
                <w:lang w:val="en-GB"/>
              </w:rPr>
              <w:t xml:space="preserve">  </w:t>
            </w:r>
          </w:p>
        </w:tc>
      </w:tr>
      <w:tr w:rsidR="00625CA9" w:rsidRPr="00CE1953" w14:paraId="5AA7419A" w14:textId="77777777" w:rsidTr="00625CA9">
        <w:trPr>
          <w:gridAfter w:val="1"/>
          <w:wAfter w:w="82" w:type="dxa"/>
        </w:trPr>
        <w:tc>
          <w:tcPr>
            <w:tcW w:w="2127" w:type="dxa"/>
            <w:tcBorders>
              <w:top w:val="nil"/>
              <w:left w:val="nil"/>
              <w:bottom w:val="nil"/>
              <w:right w:val="nil"/>
            </w:tcBorders>
          </w:tcPr>
          <w:p w14:paraId="62DC71ED" w14:textId="77777777" w:rsidR="00625CA9" w:rsidRPr="00F32AF7" w:rsidRDefault="00625CA9"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3E0B82D7" w14:textId="77777777" w:rsidR="00625CA9" w:rsidRPr="00F32AF7" w:rsidRDefault="00625CA9" w:rsidP="00625CA9">
            <w:pPr>
              <w:pStyle w:val="ListParagraph"/>
              <w:spacing w:line="360" w:lineRule="auto"/>
              <w:ind w:left="165"/>
              <w:jc w:val="both"/>
              <w:rPr>
                <w:rFonts w:ascii="Arial" w:hAnsi="Arial" w:cs="Arial"/>
                <w:sz w:val="24"/>
                <w:szCs w:val="24"/>
                <w:lang w:val="en-GB"/>
              </w:rPr>
            </w:pPr>
          </w:p>
        </w:tc>
      </w:tr>
      <w:tr w:rsidR="00625CA9" w:rsidRPr="00CE1953" w14:paraId="78198B58" w14:textId="77777777" w:rsidTr="00625CA9">
        <w:trPr>
          <w:gridAfter w:val="1"/>
          <w:wAfter w:w="82" w:type="dxa"/>
        </w:trPr>
        <w:tc>
          <w:tcPr>
            <w:tcW w:w="2127" w:type="dxa"/>
            <w:tcBorders>
              <w:top w:val="nil"/>
              <w:left w:val="nil"/>
              <w:bottom w:val="nil"/>
              <w:right w:val="nil"/>
            </w:tcBorders>
          </w:tcPr>
          <w:p w14:paraId="5D8CA66E" w14:textId="69C9DC0F" w:rsidR="00625CA9" w:rsidRPr="00CA62F7" w:rsidRDefault="00F32AF7" w:rsidP="00625CA9">
            <w:pPr>
              <w:spacing w:line="360" w:lineRule="auto"/>
              <w:rPr>
                <w:rFonts w:ascii="Arial" w:hAnsi="Arial" w:cs="Arial"/>
                <w:sz w:val="20"/>
                <w:szCs w:val="20"/>
              </w:rPr>
            </w:pPr>
            <w:r>
              <w:rPr>
                <w:rFonts w:ascii="Arial" w:hAnsi="Arial" w:cs="Arial"/>
                <w:sz w:val="20"/>
                <w:szCs w:val="20"/>
                <w:lang w:val="en-GB"/>
              </w:rPr>
              <w:t>Applicable law</w:t>
            </w:r>
            <w:r w:rsidR="00AA1E3E" w:rsidRPr="00AA1E3E">
              <w:rPr>
                <w:rFonts w:ascii="Arial" w:hAnsi="Arial" w:cs="Arial"/>
                <w:sz w:val="20"/>
                <w:szCs w:val="20"/>
              </w:rPr>
              <w:t xml:space="preserve">   </w:t>
            </w:r>
          </w:p>
        </w:tc>
        <w:tc>
          <w:tcPr>
            <w:tcW w:w="7512" w:type="dxa"/>
            <w:gridSpan w:val="2"/>
            <w:tcBorders>
              <w:top w:val="nil"/>
              <w:left w:val="nil"/>
              <w:bottom w:val="nil"/>
              <w:right w:val="nil"/>
            </w:tcBorders>
          </w:tcPr>
          <w:p w14:paraId="16520EDF" w14:textId="276332B8" w:rsidR="00AA1E3E" w:rsidRPr="00F32AF7" w:rsidRDefault="00625CA9" w:rsidP="00AA1E3E">
            <w:pPr>
              <w:pStyle w:val="ListParagraph"/>
              <w:numPr>
                <w:ilvl w:val="0"/>
                <w:numId w:val="4"/>
              </w:numPr>
              <w:spacing w:line="360" w:lineRule="auto"/>
              <w:ind w:left="0" w:firstLine="0"/>
              <w:jc w:val="both"/>
              <w:rPr>
                <w:rFonts w:ascii="Arial" w:hAnsi="Arial" w:cs="Arial"/>
                <w:sz w:val="24"/>
                <w:szCs w:val="24"/>
                <w:lang w:val="en-GB"/>
              </w:rPr>
            </w:pPr>
            <w:r w:rsidRPr="00F32AF7">
              <w:rPr>
                <w:rFonts w:ascii="Arial" w:hAnsi="Arial" w:cs="Arial"/>
                <w:sz w:val="24"/>
                <w:szCs w:val="24"/>
                <w:lang w:val="en-GB"/>
              </w:rPr>
              <w:t xml:space="preserve">(1) </w:t>
            </w:r>
            <w:r w:rsidR="00AA1E3E" w:rsidRPr="00F32AF7">
              <w:rPr>
                <w:lang w:val="en-GB"/>
              </w:rPr>
              <w:t xml:space="preserve"> </w:t>
            </w:r>
            <w:r w:rsidR="00F32AF7" w:rsidRPr="00F32AF7">
              <w:rPr>
                <w:lang w:val="en-GB"/>
              </w:rPr>
              <w:t xml:space="preserve"> </w:t>
            </w:r>
            <w:r w:rsidR="00F32AF7" w:rsidRPr="00F32AF7">
              <w:rPr>
                <w:rFonts w:ascii="Arial" w:hAnsi="Arial" w:cs="Arial"/>
                <w:sz w:val="24"/>
                <w:szCs w:val="24"/>
                <w:lang w:val="en-GB"/>
              </w:rPr>
              <w:t xml:space="preserve">The applicable law to smart contracts that qualify as legally binding and valid contracts pursuant to section 10 (1), paragraphs (a) and (b) above, is the law in force that applies to </w:t>
            </w:r>
            <w:r w:rsidR="00CE1953" w:rsidRPr="00F32AF7">
              <w:rPr>
                <w:rFonts w:ascii="Arial" w:hAnsi="Arial" w:cs="Arial"/>
                <w:sz w:val="24"/>
                <w:szCs w:val="24"/>
                <w:lang w:val="en-GB"/>
              </w:rPr>
              <w:t>contracts.</w:t>
            </w:r>
          </w:p>
          <w:p w14:paraId="2155BEA2" w14:textId="77777777" w:rsidR="00AA1E3E" w:rsidRPr="00F32AF7" w:rsidRDefault="00AA1E3E" w:rsidP="00AA1E3E">
            <w:pPr>
              <w:spacing w:line="360" w:lineRule="auto"/>
              <w:jc w:val="both"/>
              <w:rPr>
                <w:rFonts w:ascii="Arial" w:hAnsi="Arial" w:cs="Arial"/>
                <w:sz w:val="24"/>
                <w:szCs w:val="24"/>
                <w:lang w:val="en-GB"/>
              </w:rPr>
            </w:pPr>
          </w:p>
          <w:p w14:paraId="77D9C2F8" w14:textId="528C0FBC" w:rsidR="00AA1E3E" w:rsidRPr="00F32AF7" w:rsidRDefault="00AA1E3E" w:rsidP="00AA1E3E">
            <w:pPr>
              <w:spacing w:line="360" w:lineRule="auto"/>
              <w:jc w:val="both"/>
              <w:rPr>
                <w:rFonts w:ascii="Arial" w:hAnsi="Arial" w:cs="Arial"/>
                <w:sz w:val="24"/>
                <w:szCs w:val="24"/>
                <w:lang w:val="en-GB"/>
              </w:rPr>
            </w:pPr>
            <w:r w:rsidRPr="00F32AF7">
              <w:rPr>
                <w:rFonts w:ascii="Arial" w:hAnsi="Arial" w:cs="Arial"/>
                <w:sz w:val="24"/>
                <w:szCs w:val="24"/>
                <w:lang w:val="en-GB"/>
              </w:rPr>
              <w:t xml:space="preserve">(2) </w:t>
            </w:r>
            <w:r w:rsidR="00F32AF7" w:rsidRPr="00F32AF7">
              <w:rPr>
                <w:rFonts w:ascii="Arial" w:hAnsi="Arial" w:cs="Arial"/>
                <w:sz w:val="24"/>
                <w:szCs w:val="24"/>
                <w:lang w:val="en-GB"/>
              </w:rPr>
              <w:t>Unless otherwise and/or specifically provided elsewhere, the applicable law to smart contracts that do not qualify as legally binding and valid contracts pursuant to section 10 (1), paragraph (c) above, may be defined according to the nature of the transaction</w:t>
            </w:r>
            <w:r w:rsidRPr="00F32AF7">
              <w:rPr>
                <w:rFonts w:ascii="Arial" w:hAnsi="Arial" w:cs="Arial"/>
                <w:sz w:val="24"/>
                <w:szCs w:val="24"/>
                <w:lang w:val="en-GB"/>
              </w:rPr>
              <w:t xml:space="preserve">.    </w:t>
            </w:r>
          </w:p>
        </w:tc>
      </w:tr>
      <w:tr w:rsidR="00625CA9" w:rsidRPr="00CE1953" w14:paraId="76FF38AD" w14:textId="77777777" w:rsidTr="00625CA9">
        <w:trPr>
          <w:gridAfter w:val="1"/>
          <w:wAfter w:w="82" w:type="dxa"/>
        </w:trPr>
        <w:tc>
          <w:tcPr>
            <w:tcW w:w="2127" w:type="dxa"/>
            <w:tcBorders>
              <w:top w:val="nil"/>
              <w:left w:val="nil"/>
              <w:bottom w:val="nil"/>
              <w:right w:val="nil"/>
            </w:tcBorders>
          </w:tcPr>
          <w:p w14:paraId="143F855E" w14:textId="77777777" w:rsidR="00625CA9" w:rsidRPr="00F32AF7" w:rsidRDefault="00625CA9" w:rsidP="00625CA9">
            <w:pPr>
              <w:spacing w:line="360" w:lineRule="auto"/>
              <w:rPr>
                <w:rFonts w:ascii="Arial" w:hAnsi="Arial" w:cs="Arial"/>
                <w:sz w:val="20"/>
                <w:szCs w:val="20"/>
                <w:lang w:val="en-GB"/>
              </w:rPr>
            </w:pPr>
          </w:p>
        </w:tc>
        <w:tc>
          <w:tcPr>
            <w:tcW w:w="7512" w:type="dxa"/>
            <w:gridSpan w:val="2"/>
            <w:tcBorders>
              <w:top w:val="nil"/>
              <w:left w:val="nil"/>
              <w:bottom w:val="nil"/>
              <w:right w:val="nil"/>
            </w:tcBorders>
          </w:tcPr>
          <w:p w14:paraId="63EC3020" w14:textId="77777777" w:rsidR="00625CA9" w:rsidRPr="00F32AF7" w:rsidRDefault="00625CA9" w:rsidP="00625CA9">
            <w:pPr>
              <w:pStyle w:val="ListParagraph"/>
              <w:spacing w:line="360" w:lineRule="auto"/>
              <w:ind w:left="11"/>
              <w:jc w:val="both"/>
              <w:rPr>
                <w:rFonts w:ascii="Arial" w:hAnsi="Arial" w:cs="Arial"/>
                <w:sz w:val="24"/>
                <w:szCs w:val="24"/>
                <w:lang w:val="en-GB"/>
              </w:rPr>
            </w:pPr>
          </w:p>
        </w:tc>
      </w:tr>
      <w:tr w:rsidR="00625CA9" w:rsidRPr="00CE1953" w14:paraId="17569F0B" w14:textId="77777777" w:rsidTr="00625CA9">
        <w:trPr>
          <w:gridAfter w:val="1"/>
          <w:wAfter w:w="82" w:type="dxa"/>
        </w:trPr>
        <w:tc>
          <w:tcPr>
            <w:tcW w:w="2127" w:type="dxa"/>
            <w:tcBorders>
              <w:top w:val="nil"/>
              <w:left w:val="nil"/>
              <w:bottom w:val="nil"/>
              <w:right w:val="nil"/>
            </w:tcBorders>
          </w:tcPr>
          <w:p w14:paraId="6DC42306" w14:textId="39D428F3" w:rsidR="00625CA9" w:rsidRPr="00CA62F7" w:rsidRDefault="00F32AF7" w:rsidP="00625CA9">
            <w:pPr>
              <w:spacing w:line="360" w:lineRule="auto"/>
              <w:rPr>
                <w:rFonts w:ascii="Arial" w:hAnsi="Arial" w:cs="Arial"/>
                <w:sz w:val="20"/>
                <w:szCs w:val="20"/>
              </w:rPr>
            </w:pPr>
            <w:proofErr w:type="spellStart"/>
            <w:r w:rsidRPr="00F32AF7">
              <w:rPr>
                <w:rFonts w:ascii="Arial" w:hAnsi="Arial" w:cs="Arial"/>
                <w:sz w:val="20"/>
                <w:szCs w:val="20"/>
              </w:rPr>
              <w:t>Use</w:t>
            </w:r>
            <w:proofErr w:type="spellEnd"/>
            <w:r w:rsidRPr="00F32AF7">
              <w:rPr>
                <w:rFonts w:ascii="Arial" w:hAnsi="Arial" w:cs="Arial"/>
                <w:sz w:val="20"/>
                <w:szCs w:val="20"/>
              </w:rPr>
              <w:t xml:space="preserve"> of </w:t>
            </w:r>
            <w:proofErr w:type="spellStart"/>
            <w:r w:rsidRPr="00F32AF7">
              <w:rPr>
                <w:rFonts w:ascii="Arial" w:hAnsi="Arial" w:cs="Arial"/>
                <w:sz w:val="20"/>
                <w:szCs w:val="20"/>
              </w:rPr>
              <w:t>electronic</w:t>
            </w:r>
            <w:proofErr w:type="spellEnd"/>
            <w:r w:rsidRPr="00F32AF7">
              <w:rPr>
                <w:rFonts w:ascii="Arial" w:hAnsi="Arial" w:cs="Arial"/>
                <w:sz w:val="20"/>
                <w:szCs w:val="20"/>
              </w:rPr>
              <w:t xml:space="preserve"> </w:t>
            </w:r>
            <w:proofErr w:type="spellStart"/>
            <w:r w:rsidRPr="00F32AF7">
              <w:rPr>
                <w:rFonts w:ascii="Arial" w:hAnsi="Arial" w:cs="Arial"/>
                <w:sz w:val="20"/>
                <w:szCs w:val="20"/>
              </w:rPr>
              <w:t>signatures</w:t>
            </w:r>
            <w:proofErr w:type="spellEnd"/>
          </w:p>
        </w:tc>
        <w:tc>
          <w:tcPr>
            <w:tcW w:w="7512" w:type="dxa"/>
            <w:gridSpan w:val="2"/>
            <w:tcBorders>
              <w:top w:val="nil"/>
              <w:left w:val="nil"/>
              <w:bottom w:val="nil"/>
              <w:right w:val="nil"/>
            </w:tcBorders>
          </w:tcPr>
          <w:p w14:paraId="18809165" w14:textId="27C952DD" w:rsidR="00625CA9" w:rsidRPr="00F32AF7" w:rsidRDefault="00AA1E3E" w:rsidP="00625CA9">
            <w:pPr>
              <w:pStyle w:val="ListParagraph"/>
              <w:spacing w:line="360" w:lineRule="auto"/>
              <w:ind w:left="0"/>
              <w:jc w:val="both"/>
              <w:rPr>
                <w:rFonts w:ascii="Arial" w:hAnsi="Arial" w:cs="Arial"/>
                <w:sz w:val="24"/>
                <w:szCs w:val="24"/>
                <w:lang w:val="en-GB"/>
              </w:rPr>
            </w:pPr>
            <w:r w:rsidRPr="00F32AF7">
              <w:rPr>
                <w:rFonts w:ascii="Arial" w:hAnsi="Arial" w:cs="Arial"/>
                <w:b/>
                <w:bCs/>
                <w:sz w:val="24"/>
                <w:szCs w:val="24"/>
                <w:lang w:val="en-GB"/>
              </w:rPr>
              <w:t>12</w:t>
            </w:r>
            <w:r w:rsidR="00625CA9" w:rsidRPr="00F32AF7">
              <w:rPr>
                <w:rFonts w:ascii="Arial" w:hAnsi="Arial" w:cs="Arial"/>
                <w:b/>
                <w:bCs/>
                <w:sz w:val="24"/>
                <w:szCs w:val="24"/>
                <w:lang w:val="en-GB"/>
              </w:rPr>
              <w:t>.</w:t>
            </w:r>
            <w:r w:rsidR="00625CA9" w:rsidRPr="00F32AF7">
              <w:rPr>
                <w:rFonts w:ascii="Arial" w:hAnsi="Arial" w:cs="Arial"/>
                <w:sz w:val="24"/>
                <w:szCs w:val="24"/>
                <w:lang w:val="en-GB"/>
              </w:rPr>
              <w:t xml:space="preserve"> </w:t>
            </w:r>
            <w:r w:rsidRPr="00F32AF7">
              <w:rPr>
                <w:lang w:val="en-GB"/>
              </w:rPr>
              <w:t xml:space="preserve"> </w:t>
            </w:r>
            <w:r w:rsidR="00F32AF7" w:rsidRPr="00F32AF7">
              <w:rPr>
                <w:lang w:val="en-GB"/>
              </w:rPr>
              <w:t xml:space="preserve"> </w:t>
            </w:r>
            <w:r w:rsidR="00F32AF7" w:rsidRPr="00F32AF7">
              <w:rPr>
                <w:rFonts w:ascii="Arial" w:hAnsi="Arial" w:cs="Arial"/>
                <w:sz w:val="24"/>
                <w:szCs w:val="24"/>
                <w:lang w:val="en-GB"/>
              </w:rPr>
              <w:t>Where the signature or sealing of contract is required, in relation to smart contracts, electronic or advanced or qualified signature or seal or electronic or qualified time stamp may be used</w:t>
            </w:r>
            <w:r w:rsidRPr="00F32AF7">
              <w:rPr>
                <w:rFonts w:ascii="Arial" w:hAnsi="Arial" w:cs="Arial"/>
                <w:sz w:val="24"/>
                <w:szCs w:val="24"/>
                <w:lang w:val="en-GB"/>
              </w:rPr>
              <w:t>.</w:t>
            </w:r>
          </w:p>
        </w:tc>
      </w:tr>
      <w:tr w:rsidR="00625CA9" w:rsidRPr="00CE1953" w14:paraId="07B7DA9F" w14:textId="77777777" w:rsidTr="00625CA9">
        <w:trPr>
          <w:gridAfter w:val="1"/>
          <w:wAfter w:w="82" w:type="dxa"/>
        </w:trPr>
        <w:tc>
          <w:tcPr>
            <w:tcW w:w="9639" w:type="dxa"/>
            <w:gridSpan w:val="3"/>
            <w:tcBorders>
              <w:top w:val="nil"/>
              <w:left w:val="nil"/>
              <w:bottom w:val="nil"/>
              <w:right w:val="nil"/>
            </w:tcBorders>
          </w:tcPr>
          <w:p w14:paraId="500FC2FA" w14:textId="77777777" w:rsidR="00625CA9" w:rsidRPr="00F32AF7" w:rsidRDefault="00625CA9" w:rsidP="00625CA9">
            <w:pPr>
              <w:pStyle w:val="ListParagraph"/>
              <w:spacing w:line="360" w:lineRule="auto"/>
              <w:ind w:left="247"/>
              <w:jc w:val="center"/>
              <w:rPr>
                <w:rFonts w:ascii="Arial" w:hAnsi="Arial" w:cs="Arial"/>
                <w:b/>
                <w:sz w:val="24"/>
                <w:szCs w:val="24"/>
                <w:lang w:val="en-GB"/>
              </w:rPr>
            </w:pPr>
          </w:p>
        </w:tc>
      </w:tr>
      <w:tr w:rsidR="00625CA9" w:rsidRPr="00CE1953" w14:paraId="48BA8DE9" w14:textId="77777777" w:rsidTr="00625CA9">
        <w:trPr>
          <w:gridAfter w:val="1"/>
          <w:wAfter w:w="82" w:type="dxa"/>
        </w:trPr>
        <w:tc>
          <w:tcPr>
            <w:tcW w:w="2127" w:type="dxa"/>
            <w:tcBorders>
              <w:top w:val="nil"/>
              <w:left w:val="nil"/>
              <w:bottom w:val="nil"/>
              <w:right w:val="nil"/>
            </w:tcBorders>
          </w:tcPr>
          <w:p w14:paraId="026AA9BD" w14:textId="4B6CA834" w:rsidR="00625CA9" w:rsidRPr="00CA62F7" w:rsidRDefault="00F32AF7" w:rsidP="00625CA9">
            <w:pPr>
              <w:spacing w:line="360" w:lineRule="auto"/>
              <w:rPr>
                <w:rFonts w:ascii="Arial" w:hAnsi="Arial" w:cs="Arial"/>
                <w:sz w:val="20"/>
                <w:szCs w:val="20"/>
              </w:rPr>
            </w:pPr>
            <w:proofErr w:type="spellStart"/>
            <w:r w:rsidRPr="00F32AF7">
              <w:rPr>
                <w:rFonts w:ascii="Arial" w:hAnsi="Arial" w:cs="Arial"/>
                <w:sz w:val="20"/>
                <w:szCs w:val="20"/>
              </w:rPr>
              <w:t>Proof</w:t>
            </w:r>
            <w:proofErr w:type="spellEnd"/>
            <w:r w:rsidRPr="00F32AF7">
              <w:rPr>
                <w:rFonts w:ascii="Arial" w:hAnsi="Arial" w:cs="Arial"/>
                <w:sz w:val="20"/>
                <w:szCs w:val="20"/>
              </w:rPr>
              <w:t xml:space="preserve"> of </w:t>
            </w:r>
            <w:proofErr w:type="spellStart"/>
            <w:r w:rsidRPr="00F32AF7">
              <w:rPr>
                <w:rFonts w:ascii="Arial" w:hAnsi="Arial" w:cs="Arial"/>
                <w:sz w:val="20"/>
                <w:szCs w:val="20"/>
              </w:rPr>
              <w:t>smart</w:t>
            </w:r>
            <w:proofErr w:type="spellEnd"/>
            <w:r w:rsidRPr="00F32AF7">
              <w:rPr>
                <w:rFonts w:ascii="Arial" w:hAnsi="Arial" w:cs="Arial"/>
                <w:sz w:val="20"/>
                <w:szCs w:val="20"/>
              </w:rPr>
              <w:t xml:space="preserve"> </w:t>
            </w:r>
            <w:proofErr w:type="spellStart"/>
            <w:r w:rsidRPr="00F32AF7">
              <w:rPr>
                <w:rFonts w:ascii="Arial" w:hAnsi="Arial" w:cs="Arial"/>
                <w:sz w:val="20"/>
                <w:szCs w:val="20"/>
              </w:rPr>
              <w:t>contracts</w:t>
            </w:r>
            <w:proofErr w:type="spellEnd"/>
          </w:p>
        </w:tc>
        <w:tc>
          <w:tcPr>
            <w:tcW w:w="7512" w:type="dxa"/>
            <w:gridSpan w:val="2"/>
            <w:tcBorders>
              <w:top w:val="nil"/>
              <w:left w:val="nil"/>
              <w:bottom w:val="nil"/>
              <w:right w:val="nil"/>
            </w:tcBorders>
          </w:tcPr>
          <w:p w14:paraId="7AC09012" w14:textId="77777777" w:rsidR="00F32AF7" w:rsidRPr="00F32AF7" w:rsidRDefault="006A738E" w:rsidP="00F32AF7">
            <w:pPr>
              <w:spacing w:line="360" w:lineRule="auto"/>
              <w:ind w:left="24"/>
              <w:jc w:val="both"/>
              <w:rPr>
                <w:rFonts w:ascii="Arial" w:hAnsi="Arial" w:cs="Arial"/>
                <w:sz w:val="24"/>
                <w:szCs w:val="24"/>
                <w:lang w:val="en-GB"/>
              </w:rPr>
            </w:pPr>
            <w:r w:rsidRPr="00CE1953">
              <w:rPr>
                <w:rFonts w:ascii="Arial" w:hAnsi="Arial" w:cs="Arial"/>
                <w:b/>
                <w:bCs/>
                <w:sz w:val="24"/>
                <w:szCs w:val="24"/>
                <w:lang w:val="en-US"/>
              </w:rPr>
              <w:t xml:space="preserve">13. </w:t>
            </w:r>
            <w:r w:rsidRPr="00CE1953">
              <w:rPr>
                <w:lang w:val="en-US"/>
              </w:rPr>
              <w:t xml:space="preserve"> </w:t>
            </w:r>
            <w:r w:rsidR="00F32AF7" w:rsidRPr="00F32AF7">
              <w:rPr>
                <w:rFonts w:ascii="Arial" w:hAnsi="Arial" w:cs="Arial"/>
                <w:sz w:val="24"/>
                <w:szCs w:val="24"/>
                <w:lang w:val="en-GB"/>
              </w:rPr>
              <w:t>Smart contracts, which are recorded in codes, are to be regarded as written contracts and may be used in Court as evidence.</w:t>
            </w:r>
          </w:p>
          <w:p w14:paraId="50FE5974" w14:textId="4863FB9F" w:rsidR="00625CA9" w:rsidRPr="00F32AF7" w:rsidRDefault="00F32AF7" w:rsidP="00F32AF7">
            <w:pPr>
              <w:spacing w:line="360" w:lineRule="auto"/>
              <w:ind w:left="24"/>
              <w:jc w:val="both"/>
              <w:rPr>
                <w:rFonts w:ascii="Arial" w:hAnsi="Arial" w:cs="Arial"/>
                <w:b/>
                <w:bCs/>
                <w:sz w:val="24"/>
                <w:szCs w:val="24"/>
                <w:lang w:val="en-GB"/>
              </w:rPr>
            </w:pPr>
            <w:r w:rsidRPr="00F32AF7">
              <w:rPr>
                <w:rFonts w:ascii="Arial" w:hAnsi="Arial" w:cs="Arial"/>
                <w:sz w:val="24"/>
                <w:szCs w:val="24"/>
                <w:lang w:val="en-GB"/>
              </w:rPr>
              <w:t>It is provided that for the transformation of any data or information from any programming language or codes to readable form and comprehensible language, expert evidence may be introduced</w:t>
            </w:r>
            <w:r w:rsidR="006A738E" w:rsidRPr="00F32AF7">
              <w:rPr>
                <w:rFonts w:ascii="Arial" w:hAnsi="Arial" w:cs="Arial"/>
                <w:sz w:val="24"/>
                <w:szCs w:val="24"/>
                <w:lang w:val="en-GB"/>
              </w:rPr>
              <w:t>.</w:t>
            </w:r>
          </w:p>
        </w:tc>
      </w:tr>
    </w:tbl>
    <w:p w14:paraId="36FB2753" w14:textId="77777777" w:rsidR="00E559AF" w:rsidRPr="00F32AF7" w:rsidRDefault="00E559AF" w:rsidP="00E559AF">
      <w:pPr>
        <w:rPr>
          <w:rFonts w:ascii="Arial" w:hAnsi="Arial" w:cs="Arial"/>
          <w:sz w:val="24"/>
          <w:szCs w:val="24"/>
          <w:lang w:val="en-GB"/>
        </w:rPr>
      </w:pPr>
    </w:p>
    <w:sectPr w:rsidR="00E559AF" w:rsidRPr="00F32AF7" w:rsidSect="00CA62F7">
      <w:footerReference w:type="default" r:id="rId8"/>
      <w:pgSz w:w="11906" w:h="16838"/>
      <w:pgMar w:top="1310" w:right="1140" w:bottom="1310" w:left="11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81EA" w14:textId="77777777" w:rsidR="00C1480A" w:rsidRDefault="00C1480A" w:rsidP="00BF7767">
      <w:pPr>
        <w:spacing w:after="0" w:line="240" w:lineRule="auto"/>
      </w:pPr>
      <w:r>
        <w:separator/>
      </w:r>
    </w:p>
  </w:endnote>
  <w:endnote w:type="continuationSeparator" w:id="0">
    <w:p w14:paraId="59A40702" w14:textId="77777777" w:rsidR="00C1480A" w:rsidRDefault="00C1480A" w:rsidP="00BF7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30235"/>
      <w:docPartObj>
        <w:docPartGallery w:val="Page Numbers (Bottom of Page)"/>
        <w:docPartUnique/>
      </w:docPartObj>
    </w:sdtPr>
    <w:sdtEndPr/>
    <w:sdtContent>
      <w:p w14:paraId="74E07803" w14:textId="26EAC34C" w:rsidR="00184207" w:rsidRDefault="00184207">
        <w:pPr>
          <w:pStyle w:val="Footer"/>
          <w:jc w:val="center"/>
        </w:pPr>
        <w:r>
          <w:fldChar w:fldCharType="begin"/>
        </w:r>
        <w:r>
          <w:instrText xml:space="preserve"> PAGE   \* MERGEFORMAT </w:instrText>
        </w:r>
        <w:r>
          <w:fldChar w:fldCharType="separate"/>
        </w:r>
        <w:r w:rsidR="00B0694F">
          <w:rPr>
            <w:noProof/>
          </w:rPr>
          <w:t>2</w:t>
        </w:r>
        <w:r>
          <w:rPr>
            <w:noProof/>
          </w:rPr>
          <w:fldChar w:fldCharType="end"/>
        </w:r>
      </w:p>
    </w:sdtContent>
  </w:sdt>
  <w:p w14:paraId="62690871" w14:textId="77777777" w:rsidR="00184207" w:rsidRDefault="001842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78E9" w14:textId="77777777" w:rsidR="00C1480A" w:rsidRDefault="00C1480A" w:rsidP="00BF7767">
      <w:pPr>
        <w:spacing w:after="0" w:line="240" w:lineRule="auto"/>
      </w:pPr>
      <w:r>
        <w:separator/>
      </w:r>
    </w:p>
  </w:footnote>
  <w:footnote w:type="continuationSeparator" w:id="0">
    <w:p w14:paraId="16827061" w14:textId="77777777" w:rsidR="00C1480A" w:rsidRDefault="00C1480A" w:rsidP="00BF7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45C2"/>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2A81330"/>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 w15:restartNumberingAfterBreak="0">
    <w:nsid w:val="04543781"/>
    <w:multiLevelType w:val="hybridMultilevel"/>
    <w:tmpl w:val="778EE964"/>
    <w:lvl w:ilvl="0" w:tplc="EBD022AC">
      <w:start w:val="2"/>
      <w:numFmt w:val="decimal"/>
      <w:suff w:val="space"/>
      <w:lvlText w:val="(%1)"/>
      <w:lvlJc w:val="left"/>
      <w:pPr>
        <w:ind w:left="2061"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7091305"/>
    <w:multiLevelType w:val="hybridMultilevel"/>
    <w:tmpl w:val="B6427DA6"/>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A966108"/>
    <w:multiLevelType w:val="hybridMultilevel"/>
    <w:tmpl w:val="88AC9CF8"/>
    <w:lvl w:ilvl="0" w:tplc="587C03AE">
      <w:start w:val="1"/>
      <w:numFmt w:val="lowerLetter"/>
      <w:lvlText w:val="%1."/>
      <w:lvlJc w:val="left"/>
      <w:pPr>
        <w:ind w:left="1440" w:hanging="360"/>
      </w:pPr>
      <w:rPr>
        <w:b/>
        <w:bCs/>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 w15:restartNumberingAfterBreak="0">
    <w:nsid w:val="104B3F66"/>
    <w:multiLevelType w:val="hybridMultilevel"/>
    <w:tmpl w:val="1CC87B8A"/>
    <w:lvl w:ilvl="0" w:tplc="F0C65D62">
      <w:start w:val="11"/>
      <w:numFmt w:val="decimal"/>
      <w:suff w:val="space"/>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F21E88"/>
    <w:multiLevelType w:val="hybridMultilevel"/>
    <w:tmpl w:val="128275B0"/>
    <w:lvl w:ilvl="0" w:tplc="1A0A308E">
      <w:start w:val="2"/>
      <w:numFmt w:val="decimal"/>
      <w:suff w:val="space"/>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7" w15:restartNumberingAfterBreak="0">
    <w:nsid w:val="1BB93E7D"/>
    <w:multiLevelType w:val="hybridMultilevel"/>
    <w:tmpl w:val="60FAAD04"/>
    <w:lvl w:ilvl="0" w:tplc="0BC4BCD2">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DB15481"/>
    <w:multiLevelType w:val="hybridMultilevel"/>
    <w:tmpl w:val="58121064"/>
    <w:lvl w:ilvl="0" w:tplc="18829478">
      <w:start w:val="40"/>
      <w:numFmt w:val="decimal"/>
      <w:suff w:val="space"/>
      <w:lvlText w:val="%1."/>
      <w:lvlJc w:val="left"/>
      <w:pPr>
        <w:ind w:left="2058"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FE5DF8"/>
    <w:multiLevelType w:val="hybridMultilevel"/>
    <w:tmpl w:val="53E4AF04"/>
    <w:lvl w:ilvl="0" w:tplc="BB2AC3F8">
      <w:start w:val="1"/>
      <w:numFmt w:val="decimal"/>
      <w:suff w:val="space"/>
      <w:lvlText w:val="%1."/>
      <w:lvlJc w:val="left"/>
      <w:pPr>
        <w:ind w:left="482" w:hanging="34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5F0DD9"/>
    <w:multiLevelType w:val="hybridMultilevel"/>
    <w:tmpl w:val="60FAAD04"/>
    <w:lvl w:ilvl="0" w:tplc="0BC4BCD2">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1" w15:restartNumberingAfterBreak="0">
    <w:nsid w:val="39123265"/>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2" w15:restartNumberingAfterBreak="0">
    <w:nsid w:val="3E156A2E"/>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FA61020"/>
    <w:multiLevelType w:val="hybridMultilevel"/>
    <w:tmpl w:val="152EF8A6"/>
    <w:lvl w:ilvl="0" w:tplc="ACEA1E82">
      <w:start w:val="1"/>
      <w:numFmt w:val="lowerRoman"/>
      <w:lvlText w:val="(%1)"/>
      <w:lvlJc w:val="left"/>
      <w:pPr>
        <w:ind w:left="1080" w:hanging="720"/>
      </w:pPr>
      <w:rPr>
        <w:rFonts w:hint="default"/>
        <w:b w:val="0"/>
        <w:bCs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4" w15:restartNumberingAfterBreak="0">
    <w:nsid w:val="44EF498E"/>
    <w:multiLevelType w:val="hybridMultilevel"/>
    <w:tmpl w:val="3CD63C5C"/>
    <w:lvl w:ilvl="0" w:tplc="A9D26268">
      <w:start w:val="15"/>
      <w:numFmt w:val="decimal"/>
      <w:suff w:val="space"/>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62D7389"/>
    <w:multiLevelType w:val="hybridMultilevel"/>
    <w:tmpl w:val="4B22E5F4"/>
    <w:lvl w:ilvl="0" w:tplc="A25C37F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8D31234"/>
    <w:multiLevelType w:val="hybridMultilevel"/>
    <w:tmpl w:val="E14823D0"/>
    <w:lvl w:ilvl="0" w:tplc="7FA2C924">
      <w:start w:val="1"/>
      <mc:AlternateContent>
        <mc:Choice Requires="w14">
          <w:numFmt w:val="custom" w:format="α, β, γ, ..."/>
        </mc:Choice>
        <mc:Fallback>
          <w:numFmt w:val="decimal"/>
        </mc:Fallback>
      </mc:AlternateContent>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374A0"/>
    <w:multiLevelType w:val="hybridMultilevel"/>
    <w:tmpl w:val="765AB94A"/>
    <w:lvl w:ilvl="0" w:tplc="38DA92D8">
      <w:start w:val="1"/>
      <w:numFmt w:val="decimal"/>
      <w:lvlText w:val="%1."/>
      <w:lvlJc w:val="left"/>
      <w:pPr>
        <w:ind w:left="720" w:hanging="360"/>
      </w:pPr>
      <w:rPr>
        <w:rFonts w:hint="default"/>
        <w:b/>
        <w:bCs/>
      </w:rPr>
    </w:lvl>
    <w:lvl w:ilvl="1" w:tplc="587C03AE">
      <w:start w:val="1"/>
      <w:numFmt w:val="lowerLetter"/>
      <w:lvlText w:val="%2."/>
      <w:lvlJc w:val="left"/>
      <w:pPr>
        <w:ind w:left="1440" w:hanging="360"/>
      </w:pPr>
      <w:rPr>
        <w:b/>
        <w:bCs/>
      </w:rPr>
    </w:lvl>
    <w:lvl w:ilvl="2" w:tplc="F0988A98">
      <w:start w:val="2"/>
      <w:numFmt w:val="decimal"/>
      <w:lvlText w:val="(%3)"/>
      <w:lvlJc w:val="left"/>
      <w:pPr>
        <w:ind w:left="1980" w:firstLine="0"/>
      </w:pPr>
      <w:rPr>
        <w:rFonts w:hint="default"/>
        <w:u w:val="no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D1326"/>
    <w:multiLevelType w:val="hybridMultilevel"/>
    <w:tmpl w:val="8A5A131A"/>
    <w:lvl w:ilvl="0" w:tplc="FDA6889E">
      <w:start w:val="1"/>
      <w:numFmt w:val="lowerLetter"/>
      <w:lvlText w:val="%1."/>
      <w:lvlJc w:val="left"/>
      <w:pPr>
        <w:ind w:left="180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923193"/>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77402852"/>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1" w15:restartNumberingAfterBreak="0">
    <w:nsid w:val="7B291477"/>
    <w:multiLevelType w:val="hybridMultilevel"/>
    <w:tmpl w:val="5422372A"/>
    <w:lvl w:ilvl="0" w:tplc="57DCFB54">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6"/>
  </w:num>
  <w:num w:numId="2">
    <w:abstractNumId w:val="9"/>
  </w:num>
  <w:num w:numId="3">
    <w:abstractNumId w:val="2"/>
  </w:num>
  <w:num w:numId="4">
    <w:abstractNumId w:val="5"/>
  </w:num>
  <w:num w:numId="5">
    <w:abstractNumId w:val="14"/>
  </w:num>
  <w:num w:numId="6">
    <w:abstractNumId w:val="8"/>
  </w:num>
  <w:num w:numId="7">
    <w:abstractNumId w:val="16"/>
  </w:num>
  <w:num w:numId="8">
    <w:abstractNumId w:val="15"/>
  </w:num>
  <w:num w:numId="9">
    <w:abstractNumId w:val="10"/>
  </w:num>
  <w:num w:numId="10">
    <w:abstractNumId w:val="0"/>
  </w:num>
  <w:num w:numId="11">
    <w:abstractNumId w:val="7"/>
  </w:num>
  <w:num w:numId="12">
    <w:abstractNumId w:val="21"/>
  </w:num>
  <w:num w:numId="13">
    <w:abstractNumId w:val="1"/>
  </w:num>
  <w:num w:numId="14">
    <w:abstractNumId w:val="11"/>
  </w:num>
  <w:num w:numId="15">
    <w:abstractNumId w:val="19"/>
  </w:num>
  <w:num w:numId="16">
    <w:abstractNumId w:val="13"/>
  </w:num>
  <w:num w:numId="17">
    <w:abstractNumId w:val="20"/>
  </w:num>
  <w:num w:numId="18">
    <w:abstractNumId w:val="17"/>
  </w:num>
  <w:num w:numId="19">
    <w:abstractNumId w:val="4"/>
  </w:num>
  <w:num w:numId="20">
    <w:abstractNumId w:val="12"/>
  </w:num>
  <w:num w:numId="21">
    <w:abstractNumId w:val="18"/>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9BE"/>
    <w:rsid w:val="00000145"/>
    <w:rsid w:val="00002CBF"/>
    <w:rsid w:val="00004936"/>
    <w:rsid w:val="00005A4B"/>
    <w:rsid w:val="0000730A"/>
    <w:rsid w:val="000113DF"/>
    <w:rsid w:val="0001619B"/>
    <w:rsid w:val="000162B7"/>
    <w:rsid w:val="00016938"/>
    <w:rsid w:val="00016B91"/>
    <w:rsid w:val="00023717"/>
    <w:rsid w:val="000248C1"/>
    <w:rsid w:val="00024C62"/>
    <w:rsid w:val="00026DD3"/>
    <w:rsid w:val="00027997"/>
    <w:rsid w:val="000308D0"/>
    <w:rsid w:val="00031437"/>
    <w:rsid w:val="000315FA"/>
    <w:rsid w:val="00032C7A"/>
    <w:rsid w:val="0003380F"/>
    <w:rsid w:val="00037E87"/>
    <w:rsid w:val="0004094F"/>
    <w:rsid w:val="0004119E"/>
    <w:rsid w:val="0004209C"/>
    <w:rsid w:val="000425FA"/>
    <w:rsid w:val="00043AE3"/>
    <w:rsid w:val="00043B8E"/>
    <w:rsid w:val="00044471"/>
    <w:rsid w:val="00044CFA"/>
    <w:rsid w:val="000458F9"/>
    <w:rsid w:val="00046D29"/>
    <w:rsid w:val="00047E68"/>
    <w:rsid w:val="00050401"/>
    <w:rsid w:val="000507C5"/>
    <w:rsid w:val="00051B18"/>
    <w:rsid w:val="00053205"/>
    <w:rsid w:val="000532AE"/>
    <w:rsid w:val="00055B07"/>
    <w:rsid w:val="00055D78"/>
    <w:rsid w:val="000568BF"/>
    <w:rsid w:val="000574B1"/>
    <w:rsid w:val="00062BF4"/>
    <w:rsid w:val="00062EAE"/>
    <w:rsid w:val="000638AB"/>
    <w:rsid w:val="00064064"/>
    <w:rsid w:val="000657DA"/>
    <w:rsid w:val="000664C0"/>
    <w:rsid w:val="00067030"/>
    <w:rsid w:val="00067F4E"/>
    <w:rsid w:val="00073084"/>
    <w:rsid w:val="00073ABC"/>
    <w:rsid w:val="000753C3"/>
    <w:rsid w:val="0007720F"/>
    <w:rsid w:val="00077B88"/>
    <w:rsid w:val="00080E0C"/>
    <w:rsid w:val="0008209C"/>
    <w:rsid w:val="00082B6C"/>
    <w:rsid w:val="000865B6"/>
    <w:rsid w:val="00087C66"/>
    <w:rsid w:val="000928F7"/>
    <w:rsid w:val="0009328E"/>
    <w:rsid w:val="0009372D"/>
    <w:rsid w:val="000940C1"/>
    <w:rsid w:val="000972F2"/>
    <w:rsid w:val="0009786E"/>
    <w:rsid w:val="000A0B3B"/>
    <w:rsid w:val="000A1DC9"/>
    <w:rsid w:val="000A2A83"/>
    <w:rsid w:val="000A31A6"/>
    <w:rsid w:val="000A39C8"/>
    <w:rsid w:val="000A411C"/>
    <w:rsid w:val="000A74B1"/>
    <w:rsid w:val="000B6E4D"/>
    <w:rsid w:val="000B735A"/>
    <w:rsid w:val="000C2F42"/>
    <w:rsid w:val="000C3294"/>
    <w:rsid w:val="000C3C1D"/>
    <w:rsid w:val="000C3D30"/>
    <w:rsid w:val="000C4A76"/>
    <w:rsid w:val="000C60F4"/>
    <w:rsid w:val="000C63E5"/>
    <w:rsid w:val="000D1244"/>
    <w:rsid w:val="000D22EB"/>
    <w:rsid w:val="000D3FD1"/>
    <w:rsid w:val="000D4825"/>
    <w:rsid w:val="000D507B"/>
    <w:rsid w:val="000D7502"/>
    <w:rsid w:val="000E05FD"/>
    <w:rsid w:val="000E0937"/>
    <w:rsid w:val="000E2CEA"/>
    <w:rsid w:val="000E4B88"/>
    <w:rsid w:val="000E50F5"/>
    <w:rsid w:val="000E7179"/>
    <w:rsid w:val="000F0A0D"/>
    <w:rsid w:val="000F12F4"/>
    <w:rsid w:val="000F18A0"/>
    <w:rsid w:val="000F1F96"/>
    <w:rsid w:val="000F2E45"/>
    <w:rsid w:val="000F7F91"/>
    <w:rsid w:val="00100670"/>
    <w:rsid w:val="00102300"/>
    <w:rsid w:val="00104C98"/>
    <w:rsid w:val="0010599E"/>
    <w:rsid w:val="00106147"/>
    <w:rsid w:val="00106AD5"/>
    <w:rsid w:val="0011088F"/>
    <w:rsid w:val="00110E43"/>
    <w:rsid w:val="00112F1A"/>
    <w:rsid w:val="001132E1"/>
    <w:rsid w:val="0011356E"/>
    <w:rsid w:val="001144BA"/>
    <w:rsid w:val="00121056"/>
    <w:rsid w:val="00123D22"/>
    <w:rsid w:val="00125F90"/>
    <w:rsid w:val="001279A9"/>
    <w:rsid w:val="00130E3A"/>
    <w:rsid w:val="00131869"/>
    <w:rsid w:val="0013278E"/>
    <w:rsid w:val="0013314D"/>
    <w:rsid w:val="001333B3"/>
    <w:rsid w:val="00133E6B"/>
    <w:rsid w:val="00134112"/>
    <w:rsid w:val="00135A76"/>
    <w:rsid w:val="001372DA"/>
    <w:rsid w:val="00137399"/>
    <w:rsid w:val="001374CF"/>
    <w:rsid w:val="001404FF"/>
    <w:rsid w:val="0014188C"/>
    <w:rsid w:val="00141A4A"/>
    <w:rsid w:val="00142037"/>
    <w:rsid w:val="001423FA"/>
    <w:rsid w:val="0014342E"/>
    <w:rsid w:val="001434B8"/>
    <w:rsid w:val="001434C5"/>
    <w:rsid w:val="00145EB9"/>
    <w:rsid w:val="001466AD"/>
    <w:rsid w:val="00150AB5"/>
    <w:rsid w:val="00151270"/>
    <w:rsid w:val="001529C4"/>
    <w:rsid w:val="001531A2"/>
    <w:rsid w:val="001538B7"/>
    <w:rsid w:val="00153B44"/>
    <w:rsid w:val="0015603B"/>
    <w:rsid w:val="00156C40"/>
    <w:rsid w:val="00157014"/>
    <w:rsid w:val="00157CAA"/>
    <w:rsid w:val="00161E63"/>
    <w:rsid w:val="00163E95"/>
    <w:rsid w:val="001671B5"/>
    <w:rsid w:val="00167640"/>
    <w:rsid w:val="00170A57"/>
    <w:rsid w:val="00174799"/>
    <w:rsid w:val="001765CF"/>
    <w:rsid w:val="00176C1A"/>
    <w:rsid w:val="00176D71"/>
    <w:rsid w:val="0017762D"/>
    <w:rsid w:val="00177D2B"/>
    <w:rsid w:val="001803C1"/>
    <w:rsid w:val="00180733"/>
    <w:rsid w:val="00181425"/>
    <w:rsid w:val="0018148F"/>
    <w:rsid w:val="00181918"/>
    <w:rsid w:val="00182818"/>
    <w:rsid w:val="00182DAC"/>
    <w:rsid w:val="00184207"/>
    <w:rsid w:val="00184441"/>
    <w:rsid w:val="00184707"/>
    <w:rsid w:val="00184779"/>
    <w:rsid w:val="00184D9D"/>
    <w:rsid w:val="00184FCE"/>
    <w:rsid w:val="00186058"/>
    <w:rsid w:val="00186A91"/>
    <w:rsid w:val="00186F0A"/>
    <w:rsid w:val="001915C7"/>
    <w:rsid w:val="00191D3F"/>
    <w:rsid w:val="00195173"/>
    <w:rsid w:val="00195CCC"/>
    <w:rsid w:val="00195D5E"/>
    <w:rsid w:val="00196B1B"/>
    <w:rsid w:val="00197D30"/>
    <w:rsid w:val="001A0E1B"/>
    <w:rsid w:val="001A4393"/>
    <w:rsid w:val="001A488C"/>
    <w:rsid w:val="001A5969"/>
    <w:rsid w:val="001A61AA"/>
    <w:rsid w:val="001A6487"/>
    <w:rsid w:val="001B1A68"/>
    <w:rsid w:val="001B3B4A"/>
    <w:rsid w:val="001B6CF7"/>
    <w:rsid w:val="001B6EEB"/>
    <w:rsid w:val="001B7495"/>
    <w:rsid w:val="001C032A"/>
    <w:rsid w:val="001C0DBB"/>
    <w:rsid w:val="001C19D7"/>
    <w:rsid w:val="001C3603"/>
    <w:rsid w:val="001C3A87"/>
    <w:rsid w:val="001C5439"/>
    <w:rsid w:val="001C5E64"/>
    <w:rsid w:val="001C71D6"/>
    <w:rsid w:val="001C73B0"/>
    <w:rsid w:val="001C75D6"/>
    <w:rsid w:val="001D14C8"/>
    <w:rsid w:val="001D1E57"/>
    <w:rsid w:val="001D2B92"/>
    <w:rsid w:val="001D3BD9"/>
    <w:rsid w:val="001D3DA2"/>
    <w:rsid w:val="001D5128"/>
    <w:rsid w:val="001D52CF"/>
    <w:rsid w:val="001D63C1"/>
    <w:rsid w:val="001D6A3D"/>
    <w:rsid w:val="001E67EB"/>
    <w:rsid w:val="001E7090"/>
    <w:rsid w:val="001F0AB4"/>
    <w:rsid w:val="001F0E2A"/>
    <w:rsid w:val="001F14C6"/>
    <w:rsid w:val="001F23B5"/>
    <w:rsid w:val="001F26ED"/>
    <w:rsid w:val="001F383C"/>
    <w:rsid w:val="001F3F59"/>
    <w:rsid w:val="001F622A"/>
    <w:rsid w:val="00200F84"/>
    <w:rsid w:val="002018DA"/>
    <w:rsid w:val="00206F62"/>
    <w:rsid w:val="002109F1"/>
    <w:rsid w:val="00210D36"/>
    <w:rsid w:val="002117E0"/>
    <w:rsid w:val="00212F28"/>
    <w:rsid w:val="0021371B"/>
    <w:rsid w:val="00214C37"/>
    <w:rsid w:val="0021603B"/>
    <w:rsid w:val="00217E43"/>
    <w:rsid w:val="00221DBF"/>
    <w:rsid w:val="00221E1C"/>
    <w:rsid w:val="00222833"/>
    <w:rsid w:val="00223606"/>
    <w:rsid w:val="002256AD"/>
    <w:rsid w:val="00226C90"/>
    <w:rsid w:val="00230B5C"/>
    <w:rsid w:val="00231394"/>
    <w:rsid w:val="00232042"/>
    <w:rsid w:val="00233843"/>
    <w:rsid w:val="00240081"/>
    <w:rsid w:val="00240494"/>
    <w:rsid w:val="00241271"/>
    <w:rsid w:val="002414DB"/>
    <w:rsid w:val="002428A8"/>
    <w:rsid w:val="00243DBE"/>
    <w:rsid w:val="0024720C"/>
    <w:rsid w:val="002479D5"/>
    <w:rsid w:val="00250648"/>
    <w:rsid w:val="00251AD4"/>
    <w:rsid w:val="00251AE0"/>
    <w:rsid w:val="00251DBF"/>
    <w:rsid w:val="0025299B"/>
    <w:rsid w:val="0025367B"/>
    <w:rsid w:val="00255E8C"/>
    <w:rsid w:val="00255FD0"/>
    <w:rsid w:val="00256B3A"/>
    <w:rsid w:val="00260556"/>
    <w:rsid w:val="002628EB"/>
    <w:rsid w:val="00265CA9"/>
    <w:rsid w:val="00265FD8"/>
    <w:rsid w:val="00270DE9"/>
    <w:rsid w:val="002713F0"/>
    <w:rsid w:val="0027236A"/>
    <w:rsid w:val="0027343C"/>
    <w:rsid w:val="00275288"/>
    <w:rsid w:val="00275BA1"/>
    <w:rsid w:val="002769FC"/>
    <w:rsid w:val="00280546"/>
    <w:rsid w:val="00280792"/>
    <w:rsid w:val="0028579B"/>
    <w:rsid w:val="00285CC7"/>
    <w:rsid w:val="00285E66"/>
    <w:rsid w:val="002871A4"/>
    <w:rsid w:val="00287EF0"/>
    <w:rsid w:val="00292159"/>
    <w:rsid w:val="00292BCB"/>
    <w:rsid w:val="00294457"/>
    <w:rsid w:val="00295C22"/>
    <w:rsid w:val="002A0A54"/>
    <w:rsid w:val="002A0E1D"/>
    <w:rsid w:val="002A204A"/>
    <w:rsid w:val="002A29B0"/>
    <w:rsid w:val="002A35F2"/>
    <w:rsid w:val="002A39DF"/>
    <w:rsid w:val="002A3DAA"/>
    <w:rsid w:val="002A7A68"/>
    <w:rsid w:val="002B4ECD"/>
    <w:rsid w:val="002B4F8B"/>
    <w:rsid w:val="002B6B7E"/>
    <w:rsid w:val="002B7A9C"/>
    <w:rsid w:val="002C128D"/>
    <w:rsid w:val="002C3235"/>
    <w:rsid w:val="002C6079"/>
    <w:rsid w:val="002C6451"/>
    <w:rsid w:val="002D2427"/>
    <w:rsid w:val="002D2856"/>
    <w:rsid w:val="002D2972"/>
    <w:rsid w:val="002D4065"/>
    <w:rsid w:val="002D4083"/>
    <w:rsid w:val="002D4269"/>
    <w:rsid w:val="002D4482"/>
    <w:rsid w:val="002D510C"/>
    <w:rsid w:val="002D6856"/>
    <w:rsid w:val="002D6CFB"/>
    <w:rsid w:val="002E0185"/>
    <w:rsid w:val="002E0A17"/>
    <w:rsid w:val="002E556B"/>
    <w:rsid w:val="002F0BF8"/>
    <w:rsid w:val="002F0F51"/>
    <w:rsid w:val="002F2365"/>
    <w:rsid w:val="002F6C5C"/>
    <w:rsid w:val="002F6E24"/>
    <w:rsid w:val="00300C01"/>
    <w:rsid w:val="00300CFB"/>
    <w:rsid w:val="00301266"/>
    <w:rsid w:val="0030398B"/>
    <w:rsid w:val="00305234"/>
    <w:rsid w:val="00305F4C"/>
    <w:rsid w:val="00306875"/>
    <w:rsid w:val="0030697C"/>
    <w:rsid w:val="00307232"/>
    <w:rsid w:val="00310AC8"/>
    <w:rsid w:val="00311827"/>
    <w:rsid w:val="003129B5"/>
    <w:rsid w:val="00314084"/>
    <w:rsid w:val="003149BE"/>
    <w:rsid w:val="00314A4C"/>
    <w:rsid w:val="003171CE"/>
    <w:rsid w:val="00317C60"/>
    <w:rsid w:val="0032160C"/>
    <w:rsid w:val="003219D1"/>
    <w:rsid w:val="003221E8"/>
    <w:rsid w:val="00324620"/>
    <w:rsid w:val="00324D74"/>
    <w:rsid w:val="0032513B"/>
    <w:rsid w:val="00325343"/>
    <w:rsid w:val="0032570B"/>
    <w:rsid w:val="00325C0B"/>
    <w:rsid w:val="00326CC4"/>
    <w:rsid w:val="00326D38"/>
    <w:rsid w:val="00326D67"/>
    <w:rsid w:val="00326F09"/>
    <w:rsid w:val="00327F39"/>
    <w:rsid w:val="003324B7"/>
    <w:rsid w:val="003327DA"/>
    <w:rsid w:val="003341C4"/>
    <w:rsid w:val="003402F5"/>
    <w:rsid w:val="00340DE1"/>
    <w:rsid w:val="003419D0"/>
    <w:rsid w:val="00341A20"/>
    <w:rsid w:val="00344424"/>
    <w:rsid w:val="003449E1"/>
    <w:rsid w:val="00345AC2"/>
    <w:rsid w:val="00345CB0"/>
    <w:rsid w:val="003461A3"/>
    <w:rsid w:val="00346AF2"/>
    <w:rsid w:val="0034716D"/>
    <w:rsid w:val="003503AD"/>
    <w:rsid w:val="0035073B"/>
    <w:rsid w:val="00350810"/>
    <w:rsid w:val="0035082D"/>
    <w:rsid w:val="00350E75"/>
    <w:rsid w:val="00351ADC"/>
    <w:rsid w:val="00352652"/>
    <w:rsid w:val="00352ACE"/>
    <w:rsid w:val="00352C24"/>
    <w:rsid w:val="00353B30"/>
    <w:rsid w:val="0035492C"/>
    <w:rsid w:val="00356320"/>
    <w:rsid w:val="003644B5"/>
    <w:rsid w:val="00364E97"/>
    <w:rsid w:val="00365D70"/>
    <w:rsid w:val="003667B2"/>
    <w:rsid w:val="00366981"/>
    <w:rsid w:val="003702BD"/>
    <w:rsid w:val="00370417"/>
    <w:rsid w:val="00371124"/>
    <w:rsid w:val="00371729"/>
    <w:rsid w:val="00371CBD"/>
    <w:rsid w:val="00371D5F"/>
    <w:rsid w:val="00371D79"/>
    <w:rsid w:val="00372766"/>
    <w:rsid w:val="003737C6"/>
    <w:rsid w:val="00382299"/>
    <w:rsid w:val="003825B9"/>
    <w:rsid w:val="003827D9"/>
    <w:rsid w:val="003872F2"/>
    <w:rsid w:val="00391071"/>
    <w:rsid w:val="00393170"/>
    <w:rsid w:val="00393C08"/>
    <w:rsid w:val="00393E4F"/>
    <w:rsid w:val="00396A64"/>
    <w:rsid w:val="003971A8"/>
    <w:rsid w:val="003A01BD"/>
    <w:rsid w:val="003A062C"/>
    <w:rsid w:val="003A0E82"/>
    <w:rsid w:val="003A1ADA"/>
    <w:rsid w:val="003A1AF7"/>
    <w:rsid w:val="003A41FD"/>
    <w:rsid w:val="003A4C04"/>
    <w:rsid w:val="003A7290"/>
    <w:rsid w:val="003A754F"/>
    <w:rsid w:val="003B0504"/>
    <w:rsid w:val="003B079D"/>
    <w:rsid w:val="003B0AE0"/>
    <w:rsid w:val="003B1752"/>
    <w:rsid w:val="003B2B39"/>
    <w:rsid w:val="003B2EA7"/>
    <w:rsid w:val="003B3D4D"/>
    <w:rsid w:val="003B3D96"/>
    <w:rsid w:val="003B4756"/>
    <w:rsid w:val="003B516C"/>
    <w:rsid w:val="003B51FD"/>
    <w:rsid w:val="003B52C5"/>
    <w:rsid w:val="003B557A"/>
    <w:rsid w:val="003B6968"/>
    <w:rsid w:val="003B69E7"/>
    <w:rsid w:val="003C010A"/>
    <w:rsid w:val="003C10FC"/>
    <w:rsid w:val="003C1AAE"/>
    <w:rsid w:val="003C1C70"/>
    <w:rsid w:val="003C254F"/>
    <w:rsid w:val="003C303A"/>
    <w:rsid w:val="003C588B"/>
    <w:rsid w:val="003D064A"/>
    <w:rsid w:val="003D09C2"/>
    <w:rsid w:val="003D2FC0"/>
    <w:rsid w:val="003D32FE"/>
    <w:rsid w:val="003D3485"/>
    <w:rsid w:val="003D40FC"/>
    <w:rsid w:val="003D4D54"/>
    <w:rsid w:val="003D77F5"/>
    <w:rsid w:val="003E088D"/>
    <w:rsid w:val="003E0E36"/>
    <w:rsid w:val="003E12FA"/>
    <w:rsid w:val="003E1563"/>
    <w:rsid w:val="003E228A"/>
    <w:rsid w:val="003E3DF3"/>
    <w:rsid w:val="003E4C9D"/>
    <w:rsid w:val="003E5978"/>
    <w:rsid w:val="003E63C3"/>
    <w:rsid w:val="003E7425"/>
    <w:rsid w:val="003F01C1"/>
    <w:rsid w:val="003F0F1C"/>
    <w:rsid w:val="003F2138"/>
    <w:rsid w:val="003F3776"/>
    <w:rsid w:val="003F4915"/>
    <w:rsid w:val="003F4CD5"/>
    <w:rsid w:val="003F5A67"/>
    <w:rsid w:val="00400DB8"/>
    <w:rsid w:val="00402877"/>
    <w:rsid w:val="00402896"/>
    <w:rsid w:val="004137FC"/>
    <w:rsid w:val="004144D5"/>
    <w:rsid w:val="004150DF"/>
    <w:rsid w:val="00415309"/>
    <w:rsid w:val="00415A08"/>
    <w:rsid w:val="004166F0"/>
    <w:rsid w:val="00416A90"/>
    <w:rsid w:val="00416DD0"/>
    <w:rsid w:val="00417AA2"/>
    <w:rsid w:val="00420F69"/>
    <w:rsid w:val="0042272D"/>
    <w:rsid w:val="0042534C"/>
    <w:rsid w:val="004256A4"/>
    <w:rsid w:val="00427EDB"/>
    <w:rsid w:val="00430668"/>
    <w:rsid w:val="00433212"/>
    <w:rsid w:val="0043388E"/>
    <w:rsid w:val="004355E4"/>
    <w:rsid w:val="00436B5E"/>
    <w:rsid w:val="004421D4"/>
    <w:rsid w:val="00443A89"/>
    <w:rsid w:val="00443B2E"/>
    <w:rsid w:val="0044432D"/>
    <w:rsid w:val="00445866"/>
    <w:rsid w:val="0045020C"/>
    <w:rsid w:val="00452FB7"/>
    <w:rsid w:val="00454AE5"/>
    <w:rsid w:val="00456EEF"/>
    <w:rsid w:val="00456FDE"/>
    <w:rsid w:val="00457FC0"/>
    <w:rsid w:val="00460A13"/>
    <w:rsid w:val="00460E26"/>
    <w:rsid w:val="00461E1F"/>
    <w:rsid w:val="00466FD3"/>
    <w:rsid w:val="00470B4A"/>
    <w:rsid w:val="00471903"/>
    <w:rsid w:val="0047211C"/>
    <w:rsid w:val="00474945"/>
    <w:rsid w:val="00474EB8"/>
    <w:rsid w:val="0047517C"/>
    <w:rsid w:val="004818AA"/>
    <w:rsid w:val="00482390"/>
    <w:rsid w:val="00482514"/>
    <w:rsid w:val="00483C9F"/>
    <w:rsid w:val="004843DE"/>
    <w:rsid w:val="00487233"/>
    <w:rsid w:val="00487706"/>
    <w:rsid w:val="00490359"/>
    <w:rsid w:val="00490921"/>
    <w:rsid w:val="004915F1"/>
    <w:rsid w:val="00492569"/>
    <w:rsid w:val="00493424"/>
    <w:rsid w:val="004A0182"/>
    <w:rsid w:val="004A01DC"/>
    <w:rsid w:val="004A0397"/>
    <w:rsid w:val="004A09EA"/>
    <w:rsid w:val="004A1A22"/>
    <w:rsid w:val="004A2EB0"/>
    <w:rsid w:val="004A34E7"/>
    <w:rsid w:val="004A3A29"/>
    <w:rsid w:val="004A58F0"/>
    <w:rsid w:val="004A76D8"/>
    <w:rsid w:val="004A7DF1"/>
    <w:rsid w:val="004A7FC4"/>
    <w:rsid w:val="004B04EE"/>
    <w:rsid w:val="004B1D3C"/>
    <w:rsid w:val="004B1F7D"/>
    <w:rsid w:val="004B38CB"/>
    <w:rsid w:val="004B47D7"/>
    <w:rsid w:val="004B49D5"/>
    <w:rsid w:val="004B4CE7"/>
    <w:rsid w:val="004B5BC1"/>
    <w:rsid w:val="004B5F3B"/>
    <w:rsid w:val="004B78AF"/>
    <w:rsid w:val="004C308C"/>
    <w:rsid w:val="004C33E9"/>
    <w:rsid w:val="004C405C"/>
    <w:rsid w:val="004D00D0"/>
    <w:rsid w:val="004D1057"/>
    <w:rsid w:val="004D19E5"/>
    <w:rsid w:val="004D2301"/>
    <w:rsid w:val="004D30A8"/>
    <w:rsid w:val="004D3A6E"/>
    <w:rsid w:val="004D3F64"/>
    <w:rsid w:val="004D4D71"/>
    <w:rsid w:val="004D563B"/>
    <w:rsid w:val="004D5CD1"/>
    <w:rsid w:val="004D600B"/>
    <w:rsid w:val="004D7814"/>
    <w:rsid w:val="004D7C80"/>
    <w:rsid w:val="004E0E2E"/>
    <w:rsid w:val="004E5551"/>
    <w:rsid w:val="004E5E46"/>
    <w:rsid w:val="004E6226"/>
    <w:rsid w:val="004E64BC"/>
    <w:rsid w:val="004E6D1E"/>
    <w:rsid w:val="004F01C5"/>
    <w:rsid w:val="004F04EB"/>
    <w:rsid w:val="004F0AB4"/>
    <w:rsid w:val="004F2A21"/>
    <w:rsid w:val="004F2D51"/>
    <w:rsid w:val="004F34D2"/>
    <w:rsid w:val="004F514E"/>
    <w:rsid w:val="004F5DE0"/>
    <w:rsid w:val="004F629B"/>
    <w:rsid w:val="00500C36"/>
    <w:rsid w:val="00502CE5"/>
    <w:rsid w:val="00503022"/>
    <w:rsid w:val="00503885"/>
    <w:rsid w:val="00504B5A"/>
    <w:rsid w:val="00507C58"/>
    <w:rsid w:val="0051238A"/>
    <w:rsid w:val="00514022"/>
    <w:rsid w:val="00514212"/>
    <w:rsid w:val="00515E30"/>
    <w:rsid w:val="00516AC3"/>
    <w:rsid w:val="0051732F"/>
    <w:rsid w:val="00520AD7"/>
    <w:rsid w:val="00525BC4"/>
    <w:rsid w:val="0052677B"/>
    <w:rsid w:val="0052715F"/>
    <w:rsid w:val="0053053A"/>
    <w:rsid w:val="00531368"/>
    <w:rsid w:val="00531E3B"/>
    <w:rsid w:val="005327A2"/>
    <w:rsid w:val="0053435D"/>
    <w:rsid w:val="00534EB5"/>
    <w:rsid w:val="0053561A"/>
    <w:rsid w:val="00535AC0"/>
    <w:rsid w:val="00537EB9"/>
    <w:rsid w:val="005413D8"/>
    <w:rsid w:val="005421AB"/>
    <w:rsid w:val="00543528"/>
    <w:rsid w:val="0054360B"/>
    <w:rsid w:val="00543E45"/>
    <w:rsid w:val="00544BB6"/>
    <w:rsid w:val="00545209"/>
    <w:rsid w:val="005503D3"/>
    <w:rsid w:val="00552EF5"/>
    <w:rsid w:val="00554460"/>
    <w:rsid w:val="005560A5"/>
    <w:rsid w:val="00556F68"/>
    <w:rsid w:val="005573D6"/>
    <w:rsid w:val="00557936"/>
    <w:rsid w:val="005614DB"/>
    <w:rsid w:val="00562583"/>
    <w:rsid w:val="0056652F"/>
    <w:rsid w:val="00566AE3"/>
    <w:rsid w:val="00567463"/>
    <w:rsid w:val="005706EF"/>
    <w:rsid w:val="005716BE"/>
    <w:rsid w:val="00572011"/>
    <w:rsid w:val="00574E17"/>
    <w:rsid w:val="00574E21"/>
    <w:rsid w:val="005756C2"/>
    <w:rsid w:val="00575C1A"/>
    <w:rsid w:val="00575F8C"/>
    <w:rsid w:val="005777F1"/>
    <w:rsid w:val="00580402"/>
    <w:rsid w:val="00580B39"/>
    <w:rsid w:val="00581030"/>
    <w:rsid w:val="005811E5"/>
    <w:rsid w:val="00581A66"/>
    <w:rsid w:val="0058210A"/>
    <w:rsid w:val="00584026"/>
    <w:rsid w:val="00586057"/>
    <w:rsid w:val="005869AC"/>
    <w:rsid w:val="0058718E"/>
    <w:rsid w:val="005878AE"/>
    <w:rsid w:val="00591916"/>
    <w:rsid w:val="00592414"/>
    <w:rsid w:val="00592B30"/>
    <w:rsid w:val="00593460"/>
    <w:rsid w:val="00593614"/>
    <w:rsid w:val="005940C8"/>
    <w:rsid w:val="005942AF"/>
    <w:rsid w:val="00595257"/>
    <w:rsid w:val="005959B8"/>
    <w:rsid w:val="00595A9F"/>
    <w:rsid w:val="00595C7D"/>
    <w:rsid w:val="00595C8B"/>
    <w:rsid w:val="005965CE"/>
    <w:rsid w:val="0059680A"/>
    <w:rsid w:val="0059732F"/>
    <w:rsid w:val="0059738E"/>
    <w:rsid w:val="005973CA"/>
    <w:rsid w:val="005A05B3"/>
    <w:rsid w:val="005A344B"/>
    <w:rsid w:val="005A4173"/>
    <w:rsid w:val="005A435B"/>
    <w:rsid w:val="005A5084"/>
    <w:rsid w:val="005A7DBB"/>
    <w:rsid w:val="005B1BA7"/>
    <w:rsid w:val="005B4269"/>
    <w:rsid w:val="005B4FA2"/>
    <w:rsid w:val="005B55BA"/>
    <w:rsid w:val="005B60ED"/>
    <w:rsid w:val="005B6E68"/>
    <w:rsid w:val="005B752B"/>
    <w:rsid w:val="005B7BDC"/>
    <w:rsid w:val="005C0A01"/>
    <w:rsid w:val="005C1592"/>
    <w:rsid w:val="005C22D5"/>
    <w:rsid w:val="005C2624"/>
    <w:rsid w:val="005C3049"/>
    <w:rsid w:val="005C3C3E"/>
    <w:rsid w:val="005C5496"/>
    <w:rsid w:val="005C5A0C"/>
    <w:rsid w:val="005C6523"/>
    <w:rsid w:val="005D1062"/>
    <w:rsid w:val="005D441F"/>
    <w:rsid w:val="005D4952"/>
    <w:rsid w:val="005D6D08"/>
    <w:rsid w:val="005D6E9C"/>
    <w:rsid w:val="005D7A78"/>
    <w:rsid w:val="005D7AFA"/>
    <w:rsid w:val="005E1666"/>
    <w:rsid w:val="005E2EB1"/>
    <w:rsid w:val="005E3BD1"/>
    <w:rsid w:val="005E4766"/>
    <w:rsid w:val="005E4A7F"/>
    <w:rsid w:val="005E6020"/>
    <w:rsid w:val="005E6630"/>
    <w:rsid w:val="005E6FD3"/>
    <w:rsid w:val="005E7E73"/>
    <w:rsid w:val="005F1579"/>
    <w:rsid w:val="005F4F02"/>
    <w:rsid w:val="0060017A"/>
    <w:rsid w:val="00602FBE"/>
    <w:rsid w:val="00603930"/>
    <w:rsid w:val="006050D4"/>
    <w:rsid w:val="00605EDC"/>
    <w:rsid w:val="0060702C"/>
    <w:rsid w:val="006075B8"/>
    <w:rsid w:val="006121CF"/>
    <w:rsid w:val="0062002A"/>
    <w:rsid w:val="006207D9"/>
    <w:rsid w:val="006245BE"/>
    <w:rsid w:val="00625321"/>
    <w:rsid w:val="00625CA9"/>
    <w:rsid w:val="006261CD"/>
    <w:rsid w:val="00627164"/>
    <w:rsid w:val="00630C5D"/>
    <w:rsid w:val="00631008"/>
    <w:rsid w:val="006310FE"/>
    <w:rsid w:val="00631BC4"/>
    <w:rsid w:val="00631CFF"/>
    <w:rsid w:val="006326D5"/>
    <w:rsid w:val="00633E08"/>
    <w:rsid w:val="006347F9"/>
    <w:rsid w:val="00634D41"/>
    <w:rsid w:val="00635B8F"/>
    <w:rsid w:val="00635DCB"/>
    <w:rsid w:val="006406C5"/>
    <w:rsid w:val="006411C2"/>
    <w:rsid w:val="006462A6"/>
    <w:rsid w:val="00647DC1"/>
    <w:rsid w:val="00650698"/>
    <w:rsid w:val="00650903"/>
    <w:rsid w:val="00651197"/>
    <w:rsid w:val="0065198F"/>
    <w:rsid w:val="00651B67"/>
    <w:rsid w:val="00651E60"/>
    <w:rsid w:val="00651E91"/>
    <w:rsid w:val="006563D7"/>
    <w:rsid w:val="00656ECE"/>
    <w:rsid w:val="0065702A"/>
    <w:rsid w:val="006616BE"/>
    <w:rsid w:val="00662248"/>
    <w:rsid w:val="00663D15"/>
    <w:rsid w:val="00667496"/>
    <w:rsid w:val="00671ED5"/>
    <w:rsid w:val="00672C82"/>
    <w:rsid w:val="00673851"/>
    <w:rsid w:val="00673D31"/>
    <w:rsid w:val="006740F6"/>
    <w:rsid w:val="00674C88"/>
    <w:rsid w:val="00675685"/>
    <w:rsid w:val="00676777"/>
    <w:rsid w:val="00677151"/>
    <w:rsid w:val="00680867"/>
    <w:rsid w:val="00682801"/>
    <w:rsid w:val="00682A80"/>
    <w:rsid w:val="00683BAE"/>
    <w:rsid w:val="00685396"/>
    <w:rsid w:val="00687287"/>
    <w:rsid w:val="00690188"/>
    <w:rsid w:val="006919BE"/>
    <w:rsid w:val="00692C04"/>
    <w:rsid w:val="006935C5"/>
    <w:rsid w:val="006937C5"/>
    <w:rsid w:val="006940AD"/>
    <w:rsid w:val="00694646"/>
    <w:rsid w:val="00697F59"/>
    <w:rsid w:val="006A0436"/>
    <w:rsid w:val="006A0661"/>
    <w:rsid w:val="006A08A2"/>
    <w:rsid w:val="006A0B64"/>
    <w:rsid w:val="006A0FE1"/>
    <w:rsid w:val="006A246F"/>
    <w:rsid w:val="006A28F5"/>
    <w:rsid w:val="006A2B0C"/>
    <w:rsid w:val="006A47F1"/>
    <w:rsid w:val="006A4D18"/>
    <w:rsid w:val="006A5C30"/>
    <w:rsid w:val="006A738E"/>
    <w:rsid w:val="006B04EB"/>
    <w:rsid w:val="006B09DE"/>
    <w:rsid w:val="006B0D0F"/>
    <w:rsid w:val="006B0D85"/>
    <w:rsid w:val="006B2B3E"/>
    <w:rsid w:val="006B3EEF"/>
    <w:rsid w:val="006B6024"/>
    <w:rsid w:val="006B6EA6"/>
    <w:rsid w:val="006B731D"/>
    <w:rsid w:val="006C1552"/>
    <w:rsid w:val="006C17B7"/>
    <w:rsid w:val="006C1ECC"/>
    <w:rsid w:val="006C20E8"/>
    <w:rsid w:val="006C22CF"/>
    <w:rsid w:val="006C23D3"/>
    <w:rsid w:val="006C2761"/>
    <w:rsid w:val="006C38B9"/>
    <w:rsid w:val="006C3EB7"/>
    <w:rsid w:val="006C3F9F"/>
    <w:rsid w:val="006C442F"/>
    <w:rsid w:val="006C5098"/>
    <w:rsid w:val="006C5343"/>
    <w:rsid w:val="006C7381"/>
    <w:rsid w:val="006D02EB"/>
    <w:rsid w:val="006D03AF"/>
    <w:rsid w:val="006D0665"/>
    <w:rsid w:val="006D2390"/>
    <w:rsid w:val="006D275F"/>
    <w:rsid w:val="006D3484"/>
    <w:rsid w:val="006D45D9"/>
    <w:rsid w:val="006D4CF7"/>
    <w:rsid w:val="006D5177"/>
    <w:rsid w:val="006D59C8"/>
    <w:rsid w:val="006D6CE4"/>
    <w:rsid w:val="006E35A3"/>
    <w:rsid w:val="006E3B33"/>
    <w:rsid w:val="006E43A5"/>
    <w:rsid w:val="006E5805"/>
    <w:rsid w:val="006F1A8D"/>
    <w:rsid w:val="007010A1"/>
    <w:rsid w:val="00701854"/>
    <w:rsid w:val="007021F1"/>
    <w:rsid w:val="00704E04"/>
    <w:rsid w:val="007114BF"/>
    <w:rsid w:val="0071199D"/>
    <w:rsid w:val="0071238A"/>
    <w:rsid w:val="00712624"/>
    <w:rsid w:val="00713936"/>
    <w:rsid w:val="00714130"/>
    <w:rsid w:val="00714F89"/>
    <w:rsid w:val="00721A87"/>
    <w:rsid w:val="00721E57"/>
    <w:rsid w:val="00722047"/>
    <w:rsid w:val="007233F8"/>
    <w:rsid w:val="00723E33"/>
    <w:rsid w:val="00727ECA"/>
    <w:rsid w:val="00732BAC"/>
    <w:rsid w:val="00732E4D"/>
    <w:rsid w:val="00734A77"/>
    <w:rsid w:val="00734D16"/>
    <w:rsid w:val="007353E9"/>
    <w:rsid w:val="00737E30"/>
    <w:rsid w:val="00741EED"/>
    <w:rsid w:val="00742167"/>
    <w:rsid w:val="00743B4F"/>
    <w:rsid w:val="00744272"/>
    <w:rsid w:val="00744E43"/>
    <w:rsid w:val="0074677F"/>
    <w:rsid w:val="00746BBF"/>
    <w:rsid w:val="00751118"/>
    <w:rsid w:val="00751A28"/>
    <w:rsid w:val="00751F1E"/>
    <w:rsid w:val="00754BF4"/>
    <w:rsid w:val="00754D51"/>
    <w:rsid w:val="00755475"/>
    <w:rsid w:val="007577CF"/>
    <w:rsid w:val="0076026A"/>
    <w:rsid w:val="00761AA5"/>
    <w:rsid w:val="007635CA"/>
    <w:rsid w:val="007641E1"/>
    <w:rsid w:val="007655EF"/>
    <w:rsid w:val="00765815"/>
    <w:rsid w:val="00766317"/>
    <w:rsid w:val="007712B3"/>
    <w:rsid w:val="00771FC7"/>
    <w:rsid w:val="00772901"/>
    <w:rsid w:val="007734AB"/>
    <w:rsid w:val="0077783B"/>
    <w:rsid w:val="00781C6D"/>
    <w:rsid w:val="00781D1A"/>
    <w:rsid w:val="00781D26"/>
    <w:rsid w:val="00781D27"/>
    <w:rsid w:val="007821FC"/>
    <w:rsid w:val="00783F6B"/>
    <w:rsid w:val="007856D3"/>
    <w:rsid w:val="00786B90"/>
    <w:rsid w:val="00786D08"/>
    <w:rsid w:val="00791ACB"/>
    <w:rsid w:val="00791BE9"/>
    <w:rsid w:val="00792B9B"/>
    <w:rsid w:val="00793B68"/>
    <w:rsid w:val="00794C13"/>
    <w:rsid w:val="007953AA"/>
    <w:rsid w:val="00796C3D"/>
    <w:rsid w:val="007A078E"/>
    <w:rsid w:val="007A0FCF"/>
    <w:rsid w:val="007A7E06"/>
    <w:rsid w:val="007B03F4"/>
    <w:rsid w:val="007B23E0"/>
    <w:rsid w:val="007B46FF"/>
    <w:rsid w:val="007B4894"/>
    <w:rsid w:val="007B4A38"/>
    <w:rsid w:val="007B6332"/>
    <w:rsid w:val="007B6D0A"/>
    <w:rsid w:val="007B7B71"/>
    <w:rsid w:val="007C0D75"/>
    <w:rsid w:val="007C1416"/>
    <w:rsid w:val="007C259A"/>
    <w:rsid w:val="007C3F0B"/>
    <w:rsid w:val="007C6CFC"/>
    <w:rsid w:val="007D27CD"/>
    <w:rsid w:val="007D27FE"/>
    <w:rsid w:val="007D3719"/>
    <w:rsid w:val="007D4030"/>
    <w:rsid w:val="007D7AC4"/>
    <w:rsid w:val="007D7FF2"/>
    <w:rsid w:val="007E1D8F"/>
    <w:rsid w:val="007E1E1B"/>
    <w:rsid w:val="007E2478"/>
    <w:rsid w:val="007E2DE7"/>
    <w:rsid w:val="007E376C"/>
    <w:rsid w:val="007E54EC"/>
    <w:rsid w:val="007E55DD"/>
    <w:rsid w:val="007E6584"/>
    <w:rsid w:val="007E7368"/>
    <w:rsid w:val="007E7FEE"/>
    <w:rsid w:val="007F12D7"/>
    <w:rsid w:val="007F1604"/>
    <w:rsid w:val="007F17F7"/>
    <w:rsid w:val="007F3460"/>
    <w:rsid w:val="007F4A47"/>
    <w:rsid w:val="007F5F11"/>
    <w:rsid w:val="007F64F4"/>
    <w:rsid w:val="007F799D"/>
    <w:rsid w:val="00800465"/>
    <w:rsid w:val="008006C6"/>
    <w:rsid w:val="00801DA7"/>
    <w:rsid w:val="008025D2"/>
    <w:rsid w:val="008031FA"/>
    <w:rsid w:val="008034B8"/>
    <w:rsid w:val="00805FA1"/>
    <w:rsid w:val="0080667E"/>
    <w:rsid w:val="0081067D"/>
    <w:rsid w:val="00810800"/>
    <w:rsid w:val="00811336"/>
    <w:rsid w:val="00814530"/>
    <w:rsid w:val="00814EF7"/>
    <w:rsid w:val="008155D6"/>
    <w:rsid w:val="008158B9"/>
    <w:rsid w:val="0082087A"/>
    <w:rsid w:val="00820E74"/>
    <w:rsid w:val="008211A8"/>
    <w:rsid w:val="008242A9"/>
    <w:rsid w:val="00825FE0"/>
    <w:rsid w:val="008268C1"/>
    <w:rsid w:val="008279AE"/>
    <w:rsid w:val="00830A29"/>
    <w:rsid w:val="00830AE3"/>
    <w:rsid w:val="008326A9"/>
    <w:rsid w:val="00832DE7"/>
    <w:rsid w:val="00834C22"/>
    <w:rsid w:val="00835005"/>
    <w:rsid w:val="008355C9"/>
    <w:rsid w:val="008408B3"/>
    <w:rsid w:val="008429A7"/>
    <w:rsid w:val="008444AD"/>
    <w:rsid w:val="008445C8"/>
    <w:rsid w:val="008450BE"/>
    <w:rsid w:val="008460A9"/>
    <w:rsid w:val="00846A82"/>
    <w:rsid w:val="00846EF4"/>
    <w:rsid w:val="0085095A"/>
    <w:rsid w:val="00852A45"/>
    <w:rsid w:val="00853674"/>
    <w:rsid w:val="00853CD0"/>
    <w:rsid w:val="00856C8D"/>
    <w:rsid w:val="00857028"/>
    <w:rsid w:val="0086180A"/>
    <w:rsid w:val="00863573"/>
    <w:rsid w:val="00863A7E"/>
    <w:rsid w:val="00863B4C"/>
    <w:rsid w:val="00866CD1"/>
    <w:rsid w:val="00867050"/>
    <w:rsid w:val="0087311C"/>
    <w:rsid w:val="0087556B"/>
    <w:rsid w:val="00875810"/>
    <w:rsid w:val="00875A91"/>
    <w:rsid w:val="00875F5C"/>
    <w:rsid w:val="00882F63"/>
    <w:rsid w:val="008837FD"/>
    <w:rsid w:val="00883A6E"/>
    <w:rsid w:val="008856BB"/>
    <w:rsid w:val="00885CAC"/>
    <w:rsid w:val="0088672C"/>
    <w:rsid w:val="008872D3"/>
    <w:rsid w:val="00887E89"/>
    <w:rsid w:val="00890A84"/>
    <w:rsid w:val="00891115"/>
    <w:rsid w:val="00891C17"/>
    <w:rsid w:val="00892299"/>
    <w:rsid w:val="00894D54"/>
    <w:rsid w:val="00897A94"/>
    <w:rsid w:val="008A28AA"/>
    <w:rsid w:val="008A41ED"/>
    <w:rsid w:val="008B06B3"/>
    <w:rsid w:val="008B4A91"/>
    <w:rsid w:val="008B61F7"/>
    <w:rsid w:val="008B69FC"/>
    <w:rsid w:val="008B6E58"/>
    <w:rsid w:val="008B7908"/>
    <w:rsid w:val="008C0DA7"/>
    <w:rsid w:val="008C0DC9"/>
    <w:rsid w:val="008C129A"/>
    <w:rsid w:val="008C341C"/>
    <w:rsid w:val="008C5223"/>
    <w:rsid w:val="008C5BBB"/>
    <w:rsid w:val="008C6BAB"/>
    <w:rsid w:val="008C760B"/>
    <w:rsid w:val="008D1819"/>
    <w:rsid w:val="008D1FE0"/>
    <w:rsid w:val="008D2619"/>
    <w:rsid w:val="008E0405"/>
    <w:rsid w:val="008E0426"/>
    <w:rsid w:val="008E17D9"/>
    <w:rsid w:val="008E1D70"/>
    <w:rsid w:val="008E677F"/>
    <w:rsid w:val="008E6AB3"/>
    <w:rsid w:val="008F10E8"/>
    <w:rsid w:val="008F128C"/>
    <w:rsid w:val="008F1C22"/>
    <w:rsid w:val="008F6B91"/>
    <w:rsid w:val="00903EBD"/>
    <w:rsid w:val="0090423A"/>
    <w:rsid w:val="00906211"/>
    <w:rsid w:val="009128B3"/>
    <w:rsid w:val="009153B1"/>
    <w:rsid w:val="00916455"/>
    <w:rsid w:val="00916A8C"/>
    <w:rsid w:val="009178CD"/>
    <w:rsid w:val="00917D2C"/>
    <w:rsid w:val="0092113F"/>
    <w:rsid w:val="00922586"/>
    <w:rsid w:val="00922962"/>
    <w:rsid w:val="0092640A"/>
    <w:rsid w:val="00927006"/>
    <w:rsid w:val="0092791F"/>
    <w:rsid w:val="00931ED2"/>
    <w:rsid w:val="0093219B"/>
    <w:rsid w:val="00932624"/>
    <w:rsid w:val="009326D8"/>
    <w:rsid w:val="009331CA"/>
    <w:rsid w:val="00933FF9"/>
    <w:rsid w:val="009357CB"/>
    <w:rsid w:val="00937BFF"/>
    <w:rsid w:val="00940C4E"/>
    <w:rsid w:val="00942044"/>
    <w:rsid w:val="00944F58"/>
    <w:rsid w:val="00945553"/>
    <w:rsid w:val="009463C9"/>
    <w:rsid w:val="0094740A"/>
    <w:rsid w:val="009477FE"/>
    <w:rsid w:val="00947CA8"/>
    <w:rsid w:val="00950B55"/>
    <w:rsid w:val="0095266A"/>
    <w:rsid w:val="009527D1"/>
    <w:rsid w:val="00952C20"/>
    <w:rsid w:val="0095411A"/>
    <w:rsid w:val="00956AA4"/>
    <w:rsid w:val="00957A8E"/>
    <w:rsid w:val="0096082F"/>
    <w:rsid w:val="00960E59"/>
    <w:rsid w:val="00961777"/>
    <w:rsid w:val="009638DB"/>
    <w:rsid w:val="0096488D"/>
    <w:rsid w:val="00964C8A"/>
    <w:rsid w:val="00967664"/>
    <w:rsid w:val="0097289F"/>
    <w:rsid w:val="00972E49"/>
    <w:rsid w:val="00974B1D"/>
    <w:rsid w:val="00975449"/>
    <w:rsid w:val="00975A78"/>
    <w:rsid w:val="00976669"/>
    <w:rsid w:val="00977CB7"/>
    <w:rsid w:val="009804FC"/>
    <w:rsid w:val="00980C22"/>
    <w:rsid w:val="0098207A"/>
    <w:rsid w:val="009832CB"/>
    <w:rsid w:val="00985981"/>
    <w:rsid w:val="009860CF"/>
    <w:rsid w:val="009874D4"/>
    <w:rsid w:val="00992354"/>
    <w:rsid w:val="009934CE"/>
    <w:rsid w:val="00994078"/>
    <w:rsid w:val="00994ED9"/>
    <w:rsid w:val="00996129"/>
    <w:rsid w:val="009970E0"/>
    <w:rsid w:val="0099715F"/>
    <w:rsid w:val="009972F4"/>
    <w:rsid w:val="00997FEF"/>
    <w:rsid w:val="009A0BD3"/>
    <w:rsid w:val="009A1F77"/>
    <w:rsid w:val="009A2193"/>
    <w:rsid w:val="009A3984"/>
    <w:rsid w:val="009A4F74"/>
    <w:rsid w:val="009A540B"/>
    <w:rsid w:val="009A6688"/>
    <w:rsid w:val="009A6E37"/>
    <w:rsid w:val="009A7449"/>
    <w:rsid w:val="009A7B11"/>
    <w:rsid w:val="009A7E26"/>
    <w:rsid w:val="009A7FF4"/>
    <w:rsid w:val="009B0ACA"/>
    <w:rsid w:val="009B150F"/>
    <w:rsid w:val="009B1D6B"/>
    <w:rsid w:val="009B1FAA"/>
    <w:rsid w:val="009B20BC"/>
    <w:rsid w:val="009B2F5D"/>
    <w:rsid w:val="009B30D4"/>
    <w:rsid w:val="009B3D0C"/>
    <w:rsid w:val="009B42EB"/>
    <w:rsid w:val="009B4A8C"/>
    <w:rsid w:val="009B566D"/>
    <w:rsid w:val="009B63D2"/>
    <w:rsid w:val="009B6FB8"/>
    <w:rsid w:val="009B7455"/>
    <w:rsid w:val="009C0682"/>
    <w:rsid w:val="009C0894"/>
    <w:rsid w:val="009C08BC"/>
    <w:rsid w:val="009C0EEE"/>
    <w:rsid w:val="009C2034"/>
    <w:rsid w:val="009C2B44"/>
    <w:rsid w:val="009D17C6"/>
    <w:rsid w:val="009D3808"/>
    <w:rsid w:val="009D48C8"/>
    <w:rsid w:val="009D4B63"/>
    <w:rsid w:val="009D5E4D"/>
    <w:rsid w:val="009D793F"/>
    <w:rsid w:val="009E0169"/>
    <w:rsid w:val="009E041B"/>
    <w:rsid w:val="009E145D"/>
    <w:rsid w:val="009E6170"/>
    <w:rsid w:val="009E6D0A"/>
    <w:rsid w:val="009F0A1A"/>
    <w:rsid w:val="009F0A44"/>
    <w:rsid w:val="009F2F9F"/>
    <w:rsid w:val="009F40CF"/>
    <w:rsid w:val="009F50C5"/>
    <w:rsid w:val="00A00851"/>
    <w:rsid w:val="00A01004"/>
    <w:rsid w:val="00A01661"/>
    <w:rsid w:val="00A0352F"/>
    <w:rsid w:val="00A03EEC"/>
    <w:rsid w:val="00A04AC4"/>
    <w:rsid w:val="00A06A15"/>
    <w:rsid w:val="00A0780A"/>
    <w:rsid w:val="00A1173C"/>
    <w:rsid w:val="00A17B32"/>
    <w:rsid w:val="00A17E41"/>
    <w:rsid w:val="00A229B6"/>
    <w:rsid w:val="00A23F9B"/>
    <w:rsid w:val="00A26D3F"/>
    <w:rsid w:val="00A26F4D"/>
    <w:rsid w:val="00A325C5"/>
    <w:rsid w:val="00A335EC"/>
    <w:rsid w:val="00A33E73"/>
    <w:rsid w:val="00A3427C"/>
    <w:rsid w:val="00A3587C"/>
    <w:rsid w:val="00A3642E"/>
    <w:rsid w:val="00A406DE"/>
    <w:rsid w:val="00A41F10"/>
    <w:rsid w:val="00A42173"/>
    <w:rsid w:val="00A43A13"/>
    <w:rsid w:val="00A442E7"/>
    <w:rsid w:val="00A45E22"/>
    <w:rsid w:val="00A46231"/>
    <w:rsid w:val="00A5277F"/>
    <w:rsid w:val="00A53EC2"/>
    <w:rsid w:val="00A54AD8"/>
    <w:rsid w:val="00A54B1A"/>
    <w:rsid w:val="00A54DA7"/>
    <w:rsid w:val="00A5520A"/>
    <w:rsid w:val="00A556E3"/>
    <w:rsid w:val="00A60A48"/>
    <w:rsid w:val="00A60CFA"/>
    <w:rsid w:val="00A61FBA"/>
    <w:rsid w:val="00A62F30"/>
    <w:rsid w:val="00A66613"/>
    <w:rsid w:val="00A671BB"/>
    <w:rsid w:val="00A6762C"/>
    <w:rsid w:val="00A67B2E"/>
    <w:rsid w:val="00A71AC6"/>
    <w:rsid w:val="00A73DAF"/>
    <w:rsid w:val="00A73EE5"/>
    <w:rsid w:val="00A74198"/>
    <w:rsid w:val="00A74F85"/>
    <w:rsid w:val="00A75A9C"/>
    <w:rsid w:val="00A763EE"/>
    <w:rsid w:val="00A77DC2"/>
    <w:rsid w:val="00A81A49"/>
    <w:rsid w:val="00A81CA1"/>
    <w:rsid w:val="00A824FF"/>
    <w:rsid w:val="00A84AA3"/>
    <w:rsid w:val="00A84BFD"/>
    <w:rsid w:val="00A85AC4"/>
    <w:rsid w:val="00A87D1C"/>
    <w:rsid w:val="00A90B14"/>
    <w:rsid w:val="00A91D56"/>
    <w:rsid w:val="00A92D5E"/>
    <w:rsid w:val="00A92D91"/>
    <w:rsid w:val="00A931C1"/>
    <w:rsid w:val="00A93695"/>
    <w:rsid w:val="00A93E5D"/>
    <w:rsid w:val="00A94B38"/>
    <w:rsid w:val="00A97443"/>
    <w:rsid w:val="00AA0106"/>
    <w:rsid w:val="00AA138A"/>
    <w:rsid w:val="00AA167E"/>
    <w:rsid w:val="00AA1E3E"/>
    <w:rsid w:val="00AA2B09"/>
    <w:rsid w:val="00AA347C"/>
    <w:rsid w:val="00AA5577"/>
    <w:rsid w:val="00AA5CF4"/>
    <w:rsid w:val="00AA6678"/>
    <w:rsid w:val="00AB0DC5"/>
    <w:rsid w:val="00AB2058"/>
    <w:rsid w:val="00AB26C2"/>
    <w:rsid w:val="00AB4C6F"/>
    <w:rsid w:val="00AB6101"/>
    <w:rsid w:val="00AB67D7"/>
    <w:rsid w:val="00AB70EC"/>
    <w:rsid w:val="00AB7E55"/>
    <w:rsid w:val="00AC1923"/>
    <w:rsid w:val="00AC28DD"/>
    <w:rsid w:val="00AC2CF7"/>
    <w:rsid w:val="00AC4EFA"/>
    <w:rsid w:val="00AC749B"/>
    <w:rsid w:val="00AD2944"/>
    <w:rsid w:val="00AD3EE5"/>
    <w:rsid w:val="00AD469D"/>
    <w:rsid w:val="00AD6A7A"/>
    <w:rsid w:val="00AE05FE"/>
    <w:rsid w:val="00AE15A3"/>
    <w:rsid w:val="00AE1638"/>
    <w:rsid w:val="00AE1F45"/>
    <w:rsid w:val="00AE444A"/>
    <w:rsid w:val="00AF02C6"/>
    <w:rsid w:val="00AF13DC"/>
    <w:rsid w:val="00AF3D40"/>
    <w:rsid w:val="00AF4430"/>
    <w:rsid w:val="00AF79C0"/>
    <w:rsid w:val="00AF7F55"/>
    <w:rsid w:val="00B003D0"/>
    <w:rsid w:val="00B011FF"/>
    <w:rsid w:val="00B01D18"/>
    <w:rsid w:val="00B03553"/>
    <w:rsid w:val="00B050BA"/>
    <w:rsid w:val="00B05EA5"/>
    <w:rsid w:val="00B0694F"/>
    <w:rsid w:val="00B0720E"/>
    <w:rsid w:val="00B12156"/>
    <w:rsid w:val="00B13905"/>
    <w:rsid w:val="00B13E4C"/>
    <w:rsid w:val="00B13F50"/>
    <w:rsid w:val="00B15BC0"/>
    <w:rsid w:val="00B163D6"/>
    <w:rsid w:val="00B16E61"/>
    <w:rsid w:val="00B17215"/>
    <w:rsid w:val="00B22286"/>
    <w:rsid w:val="00B229B7"/>
    <w:rsid w:val="00B25BAD"/>
    <w:rsid w:val="00B272E2"/>
    <w:rsid w:val="00B31607"/>
    <w:rsid w:val="00B332F0"/>
    <w:rsid w:val="00B36C69"/>
    <w:rsid w:val="00B417BE"/>
    <w:rsid w:val="00B41D87"/>
    <w:rsid w:val="00B4227C"/>
    <w:rsid w:val="00B42E4C"/>
    <w:rsid w:val="00B43A6B"/>
    <w:rsid w:val="00B44406"/>
    <w:rsid w:val="00B44902"/>
    <w:rsid w:val="00B4769B"/>
    <w:rsid w:val="00B50170"/>
    <w:rsid w:val="00B51504"/>
    <w:rsid w:val="00B526D7"/>
    <w:rsid w:val="00B529DB"/>
    <w:rsid w:val="00B53D71"/>
    <w:rsid w:val="00B55431"/>
    <w:rsid w:val="00B57330"/>
    <w:rsid w:val="00B621CA"/>
    <w:rsid w:val="00B625FF"/>
    <w:rsid w:val="00B62A52"/>
    <w:rsid w:val="00B64255"/>
    <w:rsid w:val="00B64B22"/>
    <w:rsid w:val="00B65731"/>
    <w:rsid w:val="00B668BA"/>
    <w:rsid w:val="00B70EC6"/>
    <w:rsid w:val="00B71BAA"/>
    <w:rsid w:val="00B73A7A"/>
    <w:rsid w:val="00B73D26"/>
    <w:rsid w:val="00B74FC6"/>
    <w:rsid w:val="00B76D5C"/>
    <w:rsid w:val="00B76DC6"/>
    <w:rsid w:val="00B76F58"/>
    <w:rsid w:val="00B82647"/>
    <w:rsid w:val="00B830CC"/>
    <w:rsid w:val="00B83644"/>
    <w:rsid w:val="00B851DA"/>
    <w:rsid w:val="00B852FA"/>
    <w:rsid w:val="00B91956"/>
    <w:rsid w:val="00B92597"/>
    <w:rsid w:val="00B92626"/>
    <w:rsid w:val="00B92729"/>
    <w:rsid w:val="00B928DA"/>
    <w:rsid w:val="00B93471"/>
    <w:rsid w:val="00B93630"/>
    <w:rsid w:val="00B96B09"/>
    <w:rsid w:val="00B96FAE"/>
    <w:rsid w:val="00BA05FF"/>
    <w:rsid w:val="00BA4DA5"/>
    <w:rsid w:val="00BA7A09"/>
    <w:rsid w:val="00BA7BBB"/>
    <w:rsid w:val="00BB079D"/>
    <w:rsid w:val="00BB08C2"/>
    <w:rsid w:val="00BB2102"/>
    <w:rsid w:val="00BB295B"/>
    <w:rsid w:val="00BB3848"/>
    <w:rsid w:val="00BB3EC5"/>
    <w:rsid w:val="00BB486E"/>
    <w:rsid w:val="00BB6FC9"/>
    <w:rsid w:val="00BB7D29"/>
    <w:rsid w:val="00BC0A35"/>
    <w:rsid w:val="00BC2559"/>
    <w:rsid w:val="00BC342F"/>
    <w:rsid w:val="00BC403A"/>
    <w:rsid w:val="00BC4844"/>
    <w:rsid w:val="00BC7472"/>
    <w:rsid w:val="00BD00A2"/>
    <w:rsid w:val="00BD0B7F"/>
    <w:rsid w:val="00BD0D02"/>
    <w:rsid w:val="00BD2337"/>
    <w:rsid w:val="00BD3047"/>
    <w:rsid w:val="00BD4E6B"/>
    <w:rsid w:val="00BD66CC"/>
    <w:rsid w:val="00BD71D4"/>
    <w:rsid w:val="00BE15A3"/>
    <w:rsid w:val="00BE2E1C"/>
    <w:rsid w:val="00BE3078"/>
    <w:rsid w:val="00BE4B74"/>
    <w:rsid w:val="00BE7160"/>
    <w:rsid w:val="00BF011C"/>
    <w:rsid w:val="00BF0180"/>
    <w:rsid w:val="00BF026B"/>
    <w:rsid w:val="00BF0E4B"/>
    <w:rsid w:val="00BF1D35"/>
    <w:rsid w:val="00BF1DC9"/>
    <w:rsid w:val="00BF353C"/>
    <w:rsid w:val="00BF3B10"/>
    <w:rsid w:val="00BF7767"/>
    <w:rsid w:val="00C017DD"/>
    <w:rsid w:val="00C02CAF"/>
    <w:rsid w:val="00C032CA"/>
    <w:rsid w:val="00C03BBD"/>
    <w:rsid w:val="00C0422B"/>
    <w:rsid w:val="00C053E7"/>
    <w:rsid w:val="00C067E3"/>
    <w:rsid w:val="00C0680F"/>
    <w:rsid w:val="00C079DC"/>
    <w:rsid w:val="00C111D1"/>
    <w:rsid w:val="00C126E1"/>
    <w:rsid w:val="00C1387C"/>
    <w:rsid w:val="00C1480A"/>
    <w:rsid w:val="00C14A89"/>
    <w:rsid w:val="00C15C82"/>
    <w:rsid w:val="00C203FF"/>
    <w:rsid w:val="00C21B11"/>
    <w:rsid w:val="00C21F9B"/>
    <w:rsid w:val="00C22B77"/>
    <w:rsid w:val="00C22D7F"/>
    <w:rsid w:val="00C26C36"/>
    <w:rsid w:val="00C30351"/>
    <w:rsid w:val="00C30453"/>
    <w:rsid w:val="00C32E3E"/>
    <w:rsid w:val="00C330DC"/>
    <w:rsid w:val="00C338BA"/>
    <w:rsid w:val="00C40A0C"/>
    <w:rsid w:val="00C414BF"/>
    <w:rsid w:val="00C41FFE"/>
    <w:rsid w:val="00C449E5"/>
    <w:rsid w:val="00C45D0B"/>
    <w:rsid w:val="00C477F6"/>
    <w:rsid w:val="00C5074D"/>
    <w:rsid w:val="00C5135B"/>
    <w:rsid w:val="00C52838"/>
    <w:rsid w:val="00C57221"/>
    <w:rsid w:val="00C609C8"/>
    <w:rsid w:val="00C60A34"/>
    <w:rsid w:val="00C61B59"/>
    <w:rsid w:val="00C63C47"/>
    <w:rsid w:val="00C64193"/>
    <w:rsid w:val="00C658D1"/>
    <w:rsid w:val="00C66D69"/>
    <w:rsid w:val="00C67C84"/>
    <w:rsid w:val="00C714B3"/>
    <w:rsid w:val="00C72394"/>
    <w:rsid w:val="00C73BF3"/>
    <w:rsid w:val="00C73DC6"/>
    <w:rsid w:val="00C75D8B"/>
    <w:rsid w:val="00C80B92"/>
    <w:rsid w:val="00C80E4A"/>
    <w:rsid w:val="00C81558"/>
    <w:rsid w:val="00C819CD"/>
    <w:rsid w:val="00C82A4E"/>
    <w:rsid w:val="00C82F3D"/>
    <w:rsid w:val="00C83BF9"/>
    <w:rsid w:val="00C83F0F"/>
    <w:rsid w:val="00C84D47"/>
    <w:rsid w:val="00C85099"/>
    <w:rsid w:val="00C85D88"/>
    <w:rsid w:val="00C8615C"/>
    <w:rsid w:val="00C87BBC"/>
    <w:rsid w:val="00C91583"/>
    <w:rsid w:val="00C91733"/>
    <w:rsid w:val="00C92543"/>
    <w:rsid w:val="00C93E58"/>
    <w:rsid w:val="00C97D4F"/>
    <w:rsid w:val="00CA047C"/>
    <w:rsid w:val="00CA185E"/>
    <w:rsid w:val="00CA19E5"/>
    <w:rsid w:val="00CA3331"/>
    <w:rsid w:val="00CA405E"/>
    <w:rsid w:val="00CA5A39"/>
    <w:rsid w:val="00CA62CA"/>
    <w:rsid w:val="00CA62F7"/>
    <w:rsid w:val="00CA6A9B"/>
    <w:rsid w:val="00CB0773"/>
    <w:rsid w:val="00CB52D6"/>
    <w:rsid w:val="00CB7246"/>
    <w:rsid w:val="00CB7273"/>
    <w:rsid w:val="00CB751F"/>
    <w:rsid w:val="00CB7592"/>
    <w:rsid w:val="00CC28B3"/>
    <w:rsid w:val="00CC2E2E"/>
    <w:rsid w:val="00CC4601"/>
    <w:rsid w:val="00CC496B"/>
    <w:rsid w:val="00CC594C"/>
    <w:rsid w:val="00CC5E94"/>
    <w:rsid w:val="00CC65AF"/>
    <w:rsid w:val="00CC68CE"/>
    <w:rsid w:val="00CD0494"/>
    <w:rsid w:val="00CD1054"/>
    <w:rsid w:val="00CD412A"/>
    <w:rsid w:val="00CD7311"/>
    <w:rsid w:val="00CD7482"/>
    <w:rsid w:val="00CE0BF2"/>
    <w:rsid w:val="00CE1953"/>
    <w:rsid w:val="00CE459A"/>
    <w:rsid w:val="00CE534F"/>
    <w:rsid w:val="00CE7100"/>
    <w:rsid w:val="00CF012F"/>
    <w:rsid w:val="00CF215C"/>
    <w:rsid w:val="00CF2C58"/>
    <w:rsid w:val="00CF3108"/>
    <w:rsid w:val="00CF31EF"/>
    <w:rsid w:val="00CF4926"/>
    <w:rsid w:val="00CF5FCD"/>
    <w:rsid w:val="00CF5FE5"/>
    <w:rsid w:val="00D00934"/>
    <w:rsid w:val="00D02280"/>
    <w:rsid w:val="00D029B6"/>
    <w:rsid w:val="00D03154"/>
    <w:rsid w:val="00D03A1B"/>
    <w:rsid w:val="00D054FF"/>
    <w:rsid w:val="00D061ED"/>
    <w:rsid w:val="00D0637B"/>
    <w:rsid w:val="00D11AD3"/>
    <w:rsid w:val="00D137D0"/>
    <w:rsid w:val="00D1492A"/>
    <w:rsid w:val="00D14FCC"/>
    <w:rsid w:val="00D155A0"/>
    <w:rsid w:val="00D15D26"/>
    <w:rsid w:val="00D17751"/>
    <w:rsid w:val="00D208EC"/>
    <w:rsid w:val="00D21724"/>
    <w:rsid w:val="00D21E37"/>
    <w:rsid w:val="00D21E71"/>
    <w:rsid w:val="00D30C66"/>
    <w:rsid w:val="00D31204"/>
    <w:rsid w:val="00D3184F"/>
    <w:rsid w:val="00D31857"/>
    <w:rsid w:val="00D3387F"/>
    <w:rsid w:val="00D35583"/>
    <w:rsid w:val="00D35CA4"/>
    <w:rsid w:val="00D37DA7"/>
    <w:rsid w:val="00D409FB"/>
    <w:rsid w:val="00D41904"/>
    <w:rsid w:val="00D41CB7"/>
    <w:rsid w:val="00D43699"/>
    <w:rsid w:val="00D4620E"/>
    <w:rsid w:val="00D46897"/>
    <w:rsid w:val="00D471B6"/>
    <w:rsid w:val="00D47A3C"/>
    <w:rsid w:val="00D51F8C"/>
    <w:rsid w:val="00D53D24"/>
    <w:rsid w:val="00D5633E"/>
    <w:rsid w:val="00D56CB2"/>
    <w:rsid w:val="00D577C9"/>
    <w:rsid w:val="00D60A3D"/>
    <w:rsid w:val="00D62E42"/>
    <w:rsid w:val="00D64DAD"/>
    <w:rsid w:val="00D655E5"/>
    <w:rsid w:val="00D65CA4"/>
    <w:rsid w:val="00D70DA5"/>
    <w:rsid w:val="00D73B5D"/>
    <w:rsid w:val="00D80474"/>
    <w:rsid w:val="00D81CC4"/>
    <w:rsid w:val="00D81FBD"/>
    <w:rsid w:val="00D82610"/>
    <w:rsid w:val="00D82716"/>
    <w:rsid w:val="00D82E91"/>
    <w:rsid w:val="00D8728C"/>
    <w:rsid w:val="00D92110"/>
    <w:rsid w:val="00D93866"/>
    <w:rsid w:val="00D95A82"/>
    <w:rsid w:val="00D95AE9"/>
    <w:rsid w:val="00D974D8"/>
    <w:rsid w:val="00D9796E"/>
    <w:rsid w:val="00DA0798"/>
    <w:rsid w:val="00DA097D"/>
    <w:rsid w:val="00DA492D"/>
    <w:rsid w:val="00DA512D"/>
    <w:rsid w:val="00DA5788"/>
    <w:rsid w:val="00DA6E5D"/>
    <w:rsid w:val="00DA7E53"/>
    <w:rsid w:val="00DB14CE"/>
    <w:rsid w:val="00DB1DD6"/>
    <w:rsid w:val="00DB2A90"/>
    <w:rsid w:val="00DB3572"/>
    <w:rsid w:val="00DB47F2"/>
    <w:rsid w:val="00DB53C3"/>
    <w:rsid w:val="00DB6A2D"/>
    <w:rsid w:val="00DC0584"/>
    <w:rsid w:val="00DC0DB2"/>
    <w:rsid w:val="00DC16DE"/>
    <w:rsid w:val="00DC31BA"/>
    <w:rsid w:val="00DC3AF3"/>
    <w:rsid w:val="00DC5C80"/>
    <w:rsid w:val="00DC6359"/>
    <w:rsid w:val="00DC79BB"/>
    <w:rsid w:val="00DC7DEF"/>
    <w:rsid w:val="00DD1C40"/>
    <w:rsid w:val="00DD1F09"/>
    <w:rsid w:val="00DD455B"/>
    <w:rsid w:val="00DD54F8"/>
    <w:rsid w:val="00DE1B7E"/>
    <w:rsid w:val="00DE429E"/>
    <w:rsid w:val="00DE43E2"/>
    <w:rsid w:val="00DE555E"/>
    <w:rsid w:val="00DE6778"/>
    <w:rsid w:val="00DE6A52"/>
    <w:rsid w:val="00DE77F8"/>
    <w:rsid w:val="00DF3FF8"/>
    <w:rsid w:val="00DF5903"/>
    <w:rsid w:val="00DF5C2F"/>
    <w:rsid w:val="00DF6256"/>
    <w:rsid w:val="00DF6A80"/>
    <w:rsid w:val="00E03CDF"/>
    <w:rsid w:val="00E05C08"/>
    <w:rsid w:val="00E06EA3"/>
    <w:rsid w:val="00E07767"/>
    <w:rsid w:val="00E14BFD"/>
    <w:rsid w:val="00E16298"/>
    <w:rsid w:val="00E20D4A"/>
    <w:rsid w:val="00E228AB"/>
    <w:rsid w:val="00E233A0"/>
    <w:rsid w:val="00E256BF"/>
    <w:rsid w:val="00E263CA"/>
    <w:rsid w:val="00E26924"/>
    <w:rsid w:val="00E26B67"/>
    <w:rsid w:val="00E26F00"/>
    <w:rsid w:val="00E3054A"/>
    <w:rsid w:val="00E30B17"/>
    <w:rsid w:val="00E31914"/>
    <w:rsid w:val="00E325B4"/>
    <w:rsid w:val="00E335A4"/>
    <w:rsid w:val="00E339EB"/>
    <w:rsid w:val="00E34BCE"/>
    <w:rsid w:val="00E3505B"/>
    <w:rsid w:val="00E418CC"/>
    <w:rsid w:val="00E42417"/>
    <w:rsid w:val="00E43A3A"/>
    <w:rsid w:val="00E44EF0"/>
    <w:rsid w:val="00E45E9E"/>
    <w:rsid w:val="00E5036B"/>
    <w:rsid w:val="00E5106B"/>
    <w:rsid w:val="00E52C52"/>
    <w:rsid w:val="00E533B2"/>
    <w:rsid w:val="00E5384C"/>
    <w:rsid w:val="00E53963"/>
    <w:rsid w:val="00E5489D"/>
    <w:rsid w:val="00E54C32"/>
    <w:rsid w:val="00E559AF"/>
    <w:rsid w:val="00E5644C"/>
    <w:rsid w:val="00E60744"/>
    <w:rsid w:val="00E61767"/>
    <w:rsid w:val="00E633D2"/>
    <w:rsid w:val="00E635D0"/>
    <w:rsid w:val="00E649A2"/>
    <w:rsid w:val="00E66C0F"/>
    <w:rsid w:val="00E67230"/>
    <w:rsid w:val="00E67236"/>
    <w:rsid w:val="00E679BA"/>
    <w:rsid w:val="00E700F4"/>
    <w:rsid w:val="00E70705"/>
    <w:rsid w:val="00E70828"/>
    <w:rsid w:val="00E7219F"/>
    <w:rsid w:val="00E739AC"/>
    <w:rsid w:val="00E7439A"/>
    <w:rsid w:val="00E7488F"/>
    <w:rsid w:val="00E77152"/>
    <w:rsid w:val="00E77807"/>
    <w:rsid w:val="00E7794B"/>
    <w:rsid w:val="00E77EF9"/>
    <w:rsid w:val="00E80978"/>
    <w:rsid w:val="00E80C36"/>
    <w:rsid w:val="00E82009"/>
    <w:rsid w:val="00E824F4"/>
    <w:rsid w:val="00E83576"/>
    <w:rsid w:val="00E842EC"/>
    <w:rsid w:val="00E87361"/>
    <w:rsid w:val="00E90DF0"/>
    <w:rsid w:val="00E91F07"/>
    <w:rsid w:val="00E9245C"/>
    <w:rsid w:val="00E94CAC"/>
    <w:rsid w:val="00E96BA1"/>
    <w:rsid w:val="00E97BD8"/>
    <w:rsid w:val="00EA032A"/>
    <w:rsid w:val="00EA0AB2"/>
    <w:rsid w:val="00EA3EC0"/>
    <w:rsid w:val="00EA4587"/>
    <w:rsid w:val="00EA5D4B"/>
    <w:rsid w:val="00EA638A"/>
    <w:rsid w:val="00EA7E41"/>
    <w:rsid w:val="00EB1EC9"/>
    <w:rsid w:val="00EB2D33"/>
    <w:rsid w:val="00EB3624"/>
    <w:rsid w:val="00EB65EB"/>
    <w:rsid w:val="00EB6DEE"/>
    <w:rsid w:val="00EC11CC"/>
    <w:rsid w:val="00EC21D7"/>
    <w:rsid w:val="00EC221E"/>
    <w:rsid w:val="00EC301E"/>
    <w:rsid w:val="00EC3686"/>
    <w:rsid w:val="00EC3BA5"/>
    <w:rsid w:val="00EC7D1D"/>
    <w:rsid w:val="00ED085B"/>
    <w:rsid w:val="00ED240F"/>
    <w:rsid w:val="00ED38DA"/>
    <w:rsid w:val="00ED4F16"/>
    <w:rsid w:val="00ED5611"/>
    <w:rsid w:val="00ED5AC8"/>
    <w:rsid w:val="00ED5EC9"/>
    <w:rsid w:val="00ED6AE3"/>
    <w:rsid w:val="00EE0098"/>
    <w:rsid w:val="00EE1211"/>
    <w:rsid w:val="00EE16A9"/>
    <w:rsid w:val="00EE202C"/>
    <w:rsid w:val="00EE37FC"/>
    <w:rsid w:val="00EE6365"/>
    <w:rsid w:val="00EE66D8"/>
    <w:rsid w:val="00EE76A3"/>
    <w:rsid w:val="00EF0A0F"/>
    <w:rsid w:val="00EF0C96"/>
    <w:rsid w:val="00EF0D7C"/>
    <w:rsid w:val="00EF2BCF"/>
    <w:rsid w:val="00EF382A"/>
    <w:rsid w:val="00EF489B"/>
    <w:rsid w:val="00EF5B27"/>
    <w:rsid w:val="00F0203E"/>
    <w:rsid w:val="00F026DC"/>
    <w:rsid w:val="00F04225"/>
    <w:rsid w:val="00F05D2F"/>
    <w:rsid w:val="00F065CF"/>
    <w:rsid w:val="00F07372"/>
    <w:rsid w:val="00F07AAF"/>
    <w:rsid w:val="00F10513"/>
    <w:rsid w:val="00F10A53"/>
    <w:rsid w:val="00F10E5A"/>
    <w:rsid w:val="00F112CD"/>
    <w:rsid w:val="00F115B9"/>
    <w:rsid w:val="00F1161F"/>
    <w:rsid w:val="00F118C1"/>
    <w:rsid w:val="00F124AD"/>
    <w:rsid w:val="00F13E59"/>
    <w:rsid w:val="00F17ACB"/>
    <w:rsid w:val="00F213BA"/>
    <w:rsid w:val="00F21A95"/>
    <w:rsid w:val="00F22027"/>
    <w:rsid w:val="00F240D1"/>
    <w:rsid w:val="00F25EB6"/>
    <w:rsid w:val="00F279D1"/>
    <w:rsid w:val="00F32AF7"/>
    <w:rsid w:val="00F32B8D"/>
    <w:rsid w:val="00F34C98"/>
    <w:rsid w:val="00F379F5"/>
    <w:rsid w:val="00F37F48"/>
    <w:rsid w:val="00F37F60"/>
    <w:rsid w:val="00F409EF"/>
    <w:rsid w:val="00F41317"/>
    <w:rsid w:val="00F42B9A"/>
    <w:rsid w:val="00F43941"/>
    <w:rsid w:val="00F43C18"/>
    <w:rsid w:val="00F46E6A"/>
    <w:rsid w:val="00F500FA"/>
    <w:rsid w:val="00F516A3"/>
    <w:rsid w:val="00F52614"/>
    <w:rsid w:val="00F54146"/>
    <w:rsid w:val="00F554C7"/>
    <w:rsid w:val="00F55A08"/>
    <w:rsid w:val="00F55A53"/>
    <w:rsid w:val="00F562C1"/>
    <w:rsid w:val="00F61AD2"/>
    <w:rsid w:val="00F6411D"/>
    <w:rsid w:val="00F64D2A"/>
    <w:rsid w:val="00F7055B"/>
    <w:rsid w:val="00F71E47"/>
    <w:rsid w:val="00F7290F"/>
    <w:rsid w:val="00F72F8D"/>
    <w:rsid w:val="00F72FE4"/>
    <w:rsid w:val="00F73405"/>
    <w:rsid w:val="00F73DB0"/>
    <w:rsid w:val="00F74035"/>
    <w:rsid w:val="00F75CE2"/>
    <w:rsid w:val="00F769EB"/>
    <w:rsid w:val="00F7716A"/>
    <w:rsid w:val="00F822DF"/>
    <w:rsid w:val="00F827CF"/>
    <w:rsid w:val="00F837AD"/>
    <w:rsid w:val="00F856C1"/>
    <w:rsid w:val="00F908DF"/>
    <w:rsid w:val="00F91D38"/>
    <w:rsid w:val="00F9227B"/>
    <w:rsid w:val="00F94379"/>
    <w:rsid w:val="00F957FC"/>
    <w:rsid w:val="00F9649F"/>
    <w:rsid w:val="00F975E8"/>
    <w:rsid w:val="00FA03D1"/>
    <w:rsid w:val="00FA32AB"/>
    <w:rsid w:val="00FA39F2"/>
    <w:rsid w:val="00FA3CDA"/>
    <w:rsid w:val="00FA483D"/>
    <w:rsid w:val="00FA4F20"/>
    <w:rsid w:val="00FA68FE"/>
    <w:rsid w:val="00FA6984"/>
    <w:rsid w:val="00FA6D7E"/>
    <w:rsid w:val="00FA700D"/>
    <w:rsid w:val="00FB1DD6"/>
    <w:rsid w:val="00FB2A31"/>
    <w:rsid w:val="00FB40A4"/>
    <w:rsid w:val="00FB469C"/>
    <w:rsid w:val="00FB4EF3"/>
    <w:rsid w:val="00FB5F4A"/>
    <w:rsid w:val="00FB64CA"/>
    <w:rsid w:val="00FC07E9"/>
    <w:rsid w:val="00FC0C9B"/>
    <w:rsid w:val="00FC1585"/>
    <w:rsid w:val="00FC1C89"/>
    <w:rsid w:val="00FC2C96"/>
    <w:rsid w:val="00FC3303"/>
    <w:rsid w:val="00FC579C"/>
    <w:rsid w:val="00FC75FC"/>
    <w:rsid w:val="00FC7C2F"/>
    <w:rsid w:val="00FD1FF7"/>
    <w:rsid w:val="00FD2B93"/>
    <w:rsid w:val="00FD387B"/>
    <w:rsid w:val="00FD4605"/>
    <w:rsid w:val="00FD5D0B"/>
    <w:rsid w:val="00FD693F"/>
    <w:rsid w:val="00FD75BA"/>
    <w:rsid w:val="00FD7A6E"/>
    <w:rsid w:val="00FD7ACC"/>
    <w:rsid w:val="00FE0318"/>
    <w:rsid w:val="00FE117A"/>
    <w:rsid w:val="00FE1563"/>
    <w:rsid w:val="00FE2604"/>
    <w:rsid w:val="00FE3EA8"/>
    <w:rsid w:val="00FE49BE"/>
    <w:rsid w:val="00FE6CCD"/>
    <w:rsid w:val="00FE6EE0"/>
    <w:rsid w:val="00FE731A"/>
    <w:rsid w:val="00FE7E05"/>
    <w:rsid w:val="00FF193F"/>
    <w:rsid w:val="00FF3C0C"/>
    <w:rsid w:val="00FF4AF8"/>
    <w:rsid w:val="00FF4D0E"/>
    <w:rsid w:val="00FF4D6A"/>
    <w:rsid w:val="00FF5DE9"/>
    <w:rsid w:val="00FF5E7A"/>
    <w:rsid w:val="00FF7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5DCA3"/>
  <w15:docId w15:val="{8552DA93-84BA-4E03-AAB6-6B0AFC32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5C8"/>
  </w:style>
  <w:style w:type="paragraph" w:styleId="Heading1">
    <w:name w:val="heading 1"/>
    <w:basedOn w:val="Normal"/>
    <w:link w:val="Heading1Char"/>
    <w:uiPriority w:val="9"/>
    <w:qFormat/>
    <w:rsid w:val="00F7716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9BE"/>
    <w:rPr>
      <w:color w:val="0000FF" w:themeColor="hyperlink"/>
      <w:u w:val="single"/>
    </w:rPr>
  </w:style>
  <w:style w:type="paragraph" w:styleId="EndnoteText">
    <w:name w:val="endnote text"/>
    <w:basedOn w:val="Normal"/>
    <w:link w:val="EndnoteTextChar"/>
    <w:uiPriority w:val="99"/>
    <w:semiHidden/>
    <w:unhideWhenUsed/>
    <w:rsid w:val="00BF776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F7767"/>
    <w:rPr>
      <w:sz w:val="20"/>
      <w:szCs w:val="20"/>
    </w:rPr>
  </w:style>
  <w:style w:type="character" w:styleId="EndnoteReference">
    <w:name w:val="endnote reference"/>
    <w:basedOn w:val="DefaultParagraphFont"/>
    <w:uiPriority w:val="99"/>
    <w:semiHidden/>
    <w:unhideWhenUsed/>
    <w:rsid w:val="00BF7767"/>
    <w:rPr>
      <w:vertAlign w:val="superscript"/>
    </w:rPr>
  </w:style>
  <w:style w:type="table" w:styleId="TableGrid">
    <w:name w:val="Table Grid"/>
    <w:basedOn w:val="TableNormal"/>
    <w:uiPriority w:val="59"/>
    <w:rsid w:val="003A4C0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B3624"/>
    <w:pPr>
      <w:ind w:left="720"/>
      <w:contextualSpacing/>
    </w:pPr>
  </w:style>
  <w:style w:type="paragraph" w:styleId="BalloonText">
    <w:name w:val="Balloon Text"/>
    <w:basedOn w:val="Normal"/>
    <w:link w:val="BalloonTextChar"/>
    <w:uiPriority w:val="99"/>
    <w:semiHidden/>
    <w:unhideWhenUsed/>
    <w:rsid w:val="005B5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BA"/>
    <w:rPr>
      <w:rFonts w:ascii="Tahoma" w:hAnsi="Tahoma" w:cs="Tahoma"/>
      <w:sz w:val="16"/>
      <w:szCs w:val="16"/>
    </w:rPr>
  </w:style>
  <w:style w:type="paragraph" w:styleId="Header">
    <w:name w:val="header"/>
    <w:basedOn w:val="Normal"/>
    <w:link w:val="HeaderChar"/>
    <w:unhideWhenUsed/>
    <w:rsid w:val="00153B4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53B44"/>
  </w:style>
  <w:style w:type="paragraph" w:styleId="Footer">
    <w:name w:val="footer"/>
    <w:basedOn w:val="Normal"/>
    <w:link w:val="FooterChar"/>
    <w:uiPriority w:val="99"/>
    <w:unhideWhenUsed/>
    <w:rsid w:val="00153B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3B44"/>
  </w:style>
  <w:style w:type="character" w:styleId="CommentReference">
    <w:name w:val="annotation reference"/>
    <w:basedOn w:val="DefaultParagraphFont"/>
    <w:uiPriority w:val="99"/>
    <w:semiHidden/>
    <w:unhideWhenUsed/>
    <w:rsid w:val="003C254F"/>
    <w:rPr>
      <w:sz w:val="16"/>
      <w:szCs w:val="16"/>
    </w:rPr>
  </w:style>
  <w:style w:type="paragraph" w:styleId="CommentText">
    <w:name w:val="annotation text"/>
    <w:basedOn w:val="Normal"/>
    <w:link w:val="CommentTextChar"/>
    <w:uiPriority w:val="99"/>
    <w:unhideWhenUsed/>
    <w:rsid w:val="003C254F"/>
    <w:pPr>
      <w:spacing w:line="240" w:lineRule="auto"/>
    </w:pPr>
    <w:rPr>
      <w:sz w:val="20"/>
      <w:szCs w:val="20"/>
    </w:rPr>
  </w:style>
  <w:style w:type="character" w:customStyle="1" w:styleId="CommentTextChar">
    <w:name w:val="Comment Text Char"/>
    <w:basedOn w:val="DefaultParagraphFont"/>
    <w:link w:val="CommentText"/>
    <w:uiPriority w:val="99"/>
    <w:rsid w:val="003C254F"/>
    <w:rPr>
      <w:sz w:val="20"/>
      <w:szCs w:val="20"/>
    </w:rPr>
  </w:style>
  <w:style w:type="paragraph" w:styleId="CommentSubject">
    <w:name w:val="annotation subject"/>
    <w:basedOn w:val="CommentText"/>
    <w:next w:val="CommentText"/>
    <w:link w:val="CommentSubjectChar"/>
    <w:uiPriority w:val="99"/>
    <w:semiHidden/>
    <w:unhideWhenUsed/>
    <w:rsid w:val="003C254F"/>
    <w:rPr>
      <w:b/>
      <w:bCs/>
    </w:rPr>
  </w:style>
  <w:style w:type="character" w:customStyle="1" w:styleId="CommentSubjectChar">
    <w:name w:val="Comment Subject Char"/>
    <w:basedOn w:val="CommentTextChar"/>
    <w:link w:val="CommentSubject"/>
    <w:uiPriority w:val="99"/>
    <w:semiHidden/>
    <w:rsid w:val="003C254F"/>
    <w:rPr>
      <w:b/>
      <w:bCs/>
      <w:sz w:val="20"/>
      <w:szCs w:val="20"/>
    </w:rPr>
  </w:style>
  <w:style w:type="paragraph" w:customStyle="1" w:styleId="indent1">
    <w:name w:val="indent1"/>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indent2">
    <w:name w:val="indent2"/>
    <w:basedOn w:val="Normal"/>
    <w:rsid w:val="003B69E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oc-instrument-enum">
    <w:name w:val="toc-instrument-enum"/>
    <w:basedOn w:val="DefaultParagraphFont"/>
    <w:rsid w:val="00260556"/>
  </w:style>
  <w:style w:type="paragraph" w:styleId="NormalWeb">
    <w:name w:val="Normal (Web)"/>
    <w:basedOn w:val="Normal"/>
    <w:uiPriority w:val="99"/>
    <w:unhideWhenUsed/>
    <w:rsid w:val="000F0A0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7716A"/>
    <w:rPr>
      <w:rFonts w:ascii="Times New Roman" w:eastAsia="Times New Roman" w:hAnsi="Times New Roman" w:cs="Times New Roman"/>
      <w:b/>
      <w:bCs/>
      <w:kern w:val="36"/>
      <w:sz w:val="48"/>
      <w:szCs w:val="48"/>
      <w:lang w:val="en-US"/>
    </w:rPr>
  </w:style>
  <w:style w:type="paragraph" w:customStyle="1" w:styleId="cybar-text-indent">
    <w:name w:val="cybar-text-indent"/>
    <w:basedOn w:val="Normal"/>
    <w:rsid w:val="00B44902"/>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gmail-indent1">
    <w:name w:val="gmail-indent1"/>
    <w:basedOn w:val="Normal"/>
    <w:rsid w:val="00595257"/>
    <w:pPr>
      <w:spacing w:before="100" w:beforeAutospacing="1" w:after="100" w:afterAutospacing="1" w:line="240" w:lineRule="auto"/>
    </w:pPr>
    <w:rPr>
      <w:rFonts w:ascii="Times New Roman" w:hAnsi="Times New Roman" w:cs="Times New Roman"/>
      <w:sz w:val="24"/>
      <w:szCs w:val="24"/>
      <w:lang w:val="en-US"/>
    </w:rPr>
  </w:style>
  <w:style w:type="paragraph" w:styleId="PlainText">
    <w:name w:val="Plain Text"/>
    <w:basedOn w:val="Normal"/>
    <w:link w:val="PlainTextChar"/>
    <w:rsid w:val="00CB52D6"/>
    <w:pPr>
      <w:autoSpaceDN w:val="0"/>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rsid w:val="00CB52D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14">
      <w:bodyDiv w:val="1"/>
      <w:marLeft w:val="0"/>
      <w:marRight w:val="0"/>
      <w:marTop w:val="0"/>
      <w:marBottom w:val="0"/>
      <w:divBdr>
        <w:top w:val="none" w:sz="0" w:space="0" w:color="auto"/>
        <w:left w:val="none" w:sz="0" w:space="0" w:color="auto"/>
        <w:bottom w:val="none" w:sz="0" w:space="0" w:color="auto"/>
        <w:right w:val="none" w:sz="0" w:space="0" w:color="auto"/>
      </w:divBdr>
    </w:div>
    <w:div w:id="90785913">
      <w:bodyDiv w:val="1"/>
      <w:marLeft w:val="0"/>
      <w:marRight w:val="0"/>
      <w:marTop w:val="0"/>
      <w:marBottom w:val="0"/>
      <w:divBdr>
        <w:top w:val="none" w:sz="0" w:space="0" w:color="auto"/>
        <w:left w:val="none" w:sz="0" w:space="0" w:color="auto"/>
        <w:bottom w:val="none" w:sz="0" w:space="0" w:color="auto"/>
        <w:right w:val="none" w:sz="0" w:space="0" w:color="auto"/>
      </w:divBdr>
      <w:divsChild>
        <w:div w:id="1005551038">
          <w:marLeft w:val="0"/>
          <w:marRight w:val="0"/>
          <w:marTop w:val="0"/>
          <w:marBottom w:val="0"/>
          <w:divBdr>
            <w:top w:val="none" w:sz="0" w:space="0" w:color="auto"/>
            <w:left w:val="none" w:sz="0" w:space="0" w:color="auto"/>
            <w:bottom w:val="none" w:sz="0" w:space="0" w:color="auto"/>
            <w:right w:val="none" w:sz="0" w:space="0" w:color="auto"/>
          </w:divBdr>
        </w:div>
        <w:div w:id="198209394">
          <w:marLeft w:val="0"/>
          <w:marRight w:val="0"/>
          <w:marTop w:val="0"/>
          <w:marBottom w:val="0"/>
          <w:divBdr>
            <w:top w:val="none" w:sz="0" w:space="0" w:color="auto"/>
            <w:left w:val="none" w:sz="0" w:space="0" w:color="auto"/>
            <w:bottom w:val="none" w:sz="0" w:space="0" w:color="auto"/>
            <w:right w:val="none" w:sz="0" w:space="0" w:color="auto"/>
          </w:divBdr>
        </w:div>
      </w:divsChild>
    </w:div>
    <w:div w:id="194972378">
      <w:bodyDiv w:val="1"/>
      <w:marLeft w:val="0"/>
      <w:marRight w:val="0"/>
      <w:marTop w:val="0"/>
      <w:marBottom w:val="0"/>
      <w:divBdr>
        <w:top w:val="none" w:sz="0" w:space="0" w:color="auto"/>
        <w:left w:val="none" w:sz="0" w:space="0" w:color="auto"/>
        <w:bottom w:val="none" w:sz="0" w:space="0" w:color="auto"/>
        <w:right w:val="none" w:sz="0" w:space="0" w:color="auto"/>
      </w:divBdr>
    </w:div>
    <w:div w:id="198013413">
      <w:bodyDiv w:val="1"/>
      <w:marLeft w:val="0"/>
      <w:marRight w:val="0"/>
      <w:marTop w:val="0"/>
      <w:marBottom w:val="0"/>
      <w:divBdr>
        <w:top w:val="none" w:sz="0" w:space="0" w:color="auto"/>
        <w:left w:val="none" w:sz="0" w:space="0" w:color="auto"/>
        <w:bottom w:val="none" w:sz="0" w:space="0" w:color="auto"/>
        <w:right w:val="none" w:sz="0" w:space="0" w:color="auto"/>
      </w:divBdr>
    </w:div>
    <w:div w:id="255021027">
      <w:bodyDiv w:val="1"/>
      <w:marLeft w:val="0"/>
      <w:marRight w:val="0"/>
      <w:marTop w:val="0"/>
      <w:marBottom w:val="0"/>
      <w:divBdr>
        <w:top w:val="none" w:sz="0" w:space="0" w:color="auto"/>
        <w:left w:val="none" w:sz="0" w:space="0" w:color="auto"/>
        <w:bottom w:val="none" w:sz="0" w:space="0" w:color="auto"/>
        <w:right w:val="none" w:sz="0" w:space="0" w:color="auto"/>
      </w:divBdr>
      <w:divsChild>
        <w:div w:id="264386684">
          <w:marLeft w:val="0"/>
          <w:marRight w:val="0"/>
          <w:marTop w:val="0"/>
          <w:marBottom w:val="0"/>
          <w:divBdr>
            <w:top w:val="none" w:sz="0" w:space="0" w:color="auto"/>
            <w:left w:val="none" w:sz="0" w:space="0" w:color="auto"/>
            <w:bottom w:val="none" w:sz="0" w:space="0" w:color="auto"/>
            <w:right w:val="none" w:sz="0" w:space="0" w:color="auto"/>
          </w:divBdr>
        </w:div>
      </w:divsChild>
    </w:div>
    <w:div w:id="303972751">
      <w:bodyDiv w:val="1"/>
      <w:marLeft w:val="0"/>
      <w:marRight w:val="0"/>
      <w:marTop w:val="0"/>
      <w:marBottom w:val="0"/>
      <w:divBdr>
        <w:top w:val="none" w:sz="0" w:space="0" w:color="auto"/>
        <w:left w:val="none" w:sz="0" w:space="0" w:color="auto"/>
        <w:bottom w:val="none" w:sz="0" w:space="0" w:color="auto"/>
        <w:right w:val="none" w:sz="0" w:space="0" w:color="auto"/>
      </w:divBdr>
    </w:div>
    <w:div w:id="341736731">
      <w:bodyDiv w:val="1"/>
      <w:marLeft w:val="0"/>
      <w:marRight w:val="0"/>
      <w:marTop w:val="0"/>
      <w:marBottom w:val="0"/>
      <w:divBdr>
        <w:top w:val="none" w:sz="0" w:space="0" w:color="auto"/>
        <w:left w:val="none" w:sz="0" w:space="0" w:color="auto"/>
        <w:bottom w:val="none" w:sz="0" w:space="0" w:color="auto"/>
        <w:right w:val="none" w:sz="0" w:space="0" w:color="auto"/>
      </w:divBdr>
      <w:divsChild>
        <w:div w:id="400444759">
          <w:marLeft w:val="0"/>
          <w:marRight w:val="0"/>
          <w:marTop w:val="0"/>
          <w:marBottom w:val="0"/>
          <w:divBdr>
            <w:top w:val="none" w:sz="0" w:space="0" w:color="auto"/>
            <w:left w:val="none" w:sz="0" w:space="0" w:color="auto"/>
            <w:bottom w:val="none" w:sz="0" w:space="0" w:color="auto"/>
            <w:right w:val="none" w:sz="0" w:space="0" w:color="auto"/>
          </w:divBdr>
        </w:div>
      </w:divsChild>
    </w:div>
    <w:div w:id="351803315">
      <w:bodyDiv w:val="1"/>
      <w:marLeft w:val="0"/>
      <w:marRight w:val="0"/>
      <w:marTop w:val="0"/>
      <w:marBottom w:val="0"/>
      <w:divBdr>
        <w:top w:val="none" w:sz="0" w:space="0" w:color="auto"/>
        <w:left w:val="none" w:sz="0" w:space="0" w:color="auto"/>
        <w:bottom w:val="none" w:sz="0" w:space="0" w:color="auto"/>
        <w:right w:val="none" w:sz="0" w:space="0" w:color="auto"/>
      </w:divBdr>
      <w:divsChild>
        <w:div w:id="2034958370">
          <w:marLeft w:val="0"/>
          <w:marRight w:val="0"/>
          <w:marTop w:val="0"/>
          <w:marBottom w:val="0"/>
          <w:divBdr>
            <w:top w:val="none" w:sz="0" w:space="0" w:color="auto"/>
            <w:left w:val="none" w:sz="0" w:space="0" w:color="auto"/>
            <w:bottom w:val="none" w:sz="0" w:space="0" w:color="auto"/>
            <w:right w:val="none" w:sz="0" w:space="0" w:color="auto"/>
          </w:divBdr>
        </w:div>
      </w:divsChild>
    </w:div>
    <w:div w:id="450513376">
      <w:bodyDiv w:val="1"/>
      <w:marLeft w:val="0"/>
      <w:marRight w:val="0"/>
      <w:marTop w:val="0"/>
      <w:marBottom w:val="0"/>
      <w:divBdr>
        <w:top w:val="none" w:sz="0" w:space="0" w:color="auto"/>
        <w:left w:val="none" w:sz="0" w:space="0" w:color="auto"/>
        <w:bottom w:val="none" w:sz="0" w:space="0" w:color="auto"/>
        <w:right w:val="none" w:sz="0" w:space="0" w:color="auto"/>
      </w:divBdr>
    </w:div>
    <w:div w:id="692078129">
      <w:bodyDiv w:val="1"/>
      <w:marLeft w:val="0"/>
      <w:marRight w:val="0"/>
      <w:marTop w:val="0"/>
      <w:marBottom w:val="0"/>
      <w:divBdr>
        <w:top w:val="none" w:sz="0" w:space="0" w:color="auto"/>
        <w:left w:val="none" w:sz="0" w:space="0" w:color="auto"/>
        <w:bottom w:val="none" w:sz="0" w:space="0" w:color="auto"/>
        <w:right w:val="none" w:sz="0" w:space="0" w:color="auto"/>
      </w:divBdr>
      <w:divsChild>
        <w:div w:id="1630673239">
          <w:marLeft w:val="0"/>
          <w:marRight w:val="0"/>
          <w:marTop w:val="0"/>
          <w:marBottom w:val="0"/>
          <w:divBdr>
            <w:top w:val="none" w:sz="0" w:space="0" w:color="auto"/>
            <w:left w:val="none" w:sz="0" w:space="0" w:color="auto"/>
            <w:bottom w:val="none" w:sz="0" w:space="0" w:color="auto"/>
            <w:right w:val="none" w:sz="0" w:space="0" w:color="auto"/>
          </w:divBdr>
        </w:div>
      </w:divsChild>
    </w:div>
    <w:div w:id="755827935">
      <w:bodyDiv w:val="1"/>
      <w:marLeft w:val="0"/>
      <w:marRight w:val="0"/>
      <w:marTop w:val="0"/>
      <w:marBottom w:val="0"/>
      <w:divBdr>
        <w:top w:val="none" w:sz="0" w:space="0" w:color="auto"/>
        <w:left w:val="none" w:sz="0" w:space="0" w:color="auto"/>
        <w:bottom w:val="none" w:sz="0" w:space="0" w:color="auto"/>
        <w:right w:val="none" w:sz="0" w:space="0" w:color="auto"/>
      </w:divBdr>
    </w:div>
    <w:div w:id="759839480">
      <w:bodyDiv w:val="1"/>
      <w:marLeft w:val="0"/>
      <w:marRight w:val="0"/>
      <w:marTop w:val="0"/>
      <w:marBottom w:val="0"/>
      <w:divBdr>
        <w:top w:val="none" w:sz="0" w:space="0" w:color="auto"/>
        <w:left w:val="none" w:sz="0" w:space="0" w:color="auto"/>
        <w:bottom w:val="none" w:sz="0" w:space="0" w:color="auto"/>
        <w:right w:val="none" w:sz="0" w:space="0" w:color="auto"/>
      </w:divBdr>
    </w:div>
    <w:div w:id="804279592">
      <w:bodyDiv w:val="1"/>
      <w:marLeft w:val="0"/>
      <w:marRight w:val="0"/>
      <w:marTop w:val="0"/>
      <w:marBottom w:val="0"/>
      <w:divBdr>
        <w:top w:val="none" w:sz="0" w:space="0" w:color="auto"/>
        <w:left w:val="none" w:sz="0" w:space="0" w:color="auto"/>
        <w:bottom w:val="none" w:sz="0" w:space="0" w:color="auto"/>
        <w:right w:val="none" w:sz="0" w:space="0" w:color="auto"/>
      </w:divBdr>
    </w:div>
    <w:div w:id="846939516">
      <w:bodyDiv w:val="1"/>
      <w:marLeft w:val="0"/>
      <w:marRight w:val="0"/>
      <w:marTop w:val="0"/>
      <w:marBottom w:val="0"/>
      <w:divBdr>
        <w:top w:val="none" w:sz="0" w:space="0" w:color="auto"/>
        <w:left w:val="none" w:sz="0" w:space="0" w:color="auto"/>
        <w:bottom w:val="none" w:sz="0" w:space="0" w:color="auto"/>
        <w:right w:val="none" w:sz="0" w:space="0" w:color="auto"/>
      </w:divBdr>
      <w:divsChild>
        <w:div w:id="691997284">
          <w:marLeft w:val="0"/>
          <w:marRight w:val="0"/>
          <w:marTop w:val="0"/>
          <w:marBottom w:val="0"/>
          <w:divBdr>
            <w:top w:val="none" w:sz="0" w:space="0" w:color="auto"/>
            <w:left w:val="none" w:sz="0" w:space="0" w:color="auto"/>
            <w:bottom w:val="none" w:sz="0" w:space="0" w:color="auto"/>
            <w:right w:val="none" w:sz="0" w:space="0" w:color="auto"/>
          </w:divBdr>
        </w:div>
      </w:divsChild>
    </w:div>
    <w:div w:id="853880644">
      <w:bodyDiv w:val="1"/>
      <w:marLeft w:val="0"/>
      <w:marRight w:val="0"/>
      <w:marTop w:val="0"/>
      <w:marBottom w:val="0"/>
      <w:divBdr>
        <w:top w:val="none" w:sz="0" w:space="0" w:color="auto"/>
        <w:left w:val="none" w:sz="0" w:space="0" w:color="auto"/>
        <w:bottom w:val="none" w:sz="0" w:space="0" w:color="auto"/>
        <w:right w:val="none" w:sz="0" w:space="0" w:color="auto"/>
      </w:divBdr>
      <w:divsChild>
        <w:div w:id="346368538">
          <w:marLeft w:val="0"/>
          <w:marRight w:val="0"/>
          <w:marTop w:val="0"/>
          <w:marBottom w:val="0"/>
          <w:divBdr>
            <w:top w:val="none" w:sz="0" w:space="0" w:color="auto"/>
            <w:left w:val="none" w:sz="0" w:space="0" w:color="auto"/>
            <w:bottom w:val="none" w:sz="0" w:space="0" w:color="auto"/>
            <w:right w:val="none" w:sz="0" w:space="0" w:color="auto"/>
          </w:divBdr>
        </w:div>
        <w:div w:id="810824363">
          <w:marLeft w:val="0"/>
          <w:marRight w:val="0"/>
          <w:marTop w:val="0"/>
          <w:marBottom w:val="0"/>
          <w:divBdr>
            <w:top w:val="none" w:sz="0" w:space="0" w:color="auto"/>
            <w:left w:val="none" w:sz="0" w:space="0" w:color="auto"/>
            <w:bottom w:val="none" w:sz="0" w:space="0" w:color="auto"/>
            <w:right w:val="none" w:sz="0" w:space="0" w:color="auto"/>
          </w:divBdr>
        </w:div>
        <w:div w:id="1341927336">
          <w:marLeft w:val="0"/>
          <w:marRight w:val="0"/>
          <w:marTop w:val="0"/>
          <w:marBottom w:val="0"/>
          <w:divBdr>
            <w:top w:val="none" w:sz="0" w:space="0" w:color="auto"/>
            <w:left w:val="none" w:sz="0" w:space="0" w:color="auto"/>
            <w:bottom w:val="none" w:sz="0" w:space="0" w:color="auto"/>
            <w:right w:val="none" w:sz="0" w:space="0" w:color="auto"/>
          </w:divBdr>
        </w:div>
        <w:div w:id="1405252244">
          <w:marLeft w:val="0"/>
          <w:marRight w:val="0"/>
          <w:marTop w:val="0"/>
          <w:marBottom w:val="0"/>
          <w:divBdr>
            <w:top w:val="none" w:sz="0" w:space="0" w:color="auto"/>
            <w:left w:val="none" w:sz="0" w:space="0" w:color="auto"/>
            <w:bottom w:val="none" w:sz="0" w:space="0" w:color="auto"/>
            <w:right w:val="none" w:sz="0" w:space="0" w:color="auto"/>
          </w:divBdr>
        </w:div>
      </w:divsChild>
    </w:div>
    <w:div w:id="857502191">
      <w:bodyDiv w:val="1"/>
      <w:marLeft w:val="0"/>
      <w:marRight w:val="0"/>
      <w:marTop w:val="0"/>
      <w:marBottom w:val="0"/>
      <w:divBdr>
        <w:top w:val="none" w:sz="0" w:space="0" w:color="auto"/>
        <w:left w:val="none" w:sz="0" w:space="0" w:color="auto"/>
        <w:bottom w:val="none" w:sz="0" w:space="0" w:color="auto"/>
        <w:right w:val="none" w:sz="0" w:space="0" w:color="auto"/>
      </w:divBdr>
      <w:divsChild>
        <w:div w:id="588542555">
          <w:marLeft w:val="0"/>
          <w:marRight w:val="0"/>
          <w:marTop w:val="0"/>
          <w:marBottom w:val="0"/>
          <w:divBdr>
            <w:top w:val="none" w:sz="0" w:space="0" w:color="auto"/>
            <w:left w:val="none" w:sz="0" w:space="0" w:color="auto"/>
            <w:bottom w:val="none" w:sz="0" w:space="0" w:color="auto"/>
            <w:right w:val="none" w:sz="0" w:space="0" w:color="auto"/>
          </w:divBdr>
        </w:div>
      </w:divsChild>
    </w:div>
    <w:div w:id="870267955">
      <w:bodyDiv w:val="1"/>
      <w:marLeft w:val="0"/>
      <w:marRight w:val="0"/>
      <w:marTop w:val="0"/>
      <w:marBottom w:val="0"/>
      <w:divBdr>
        <w:top w:val="none" w:sz="0" w:space="0" w:color="auto"/>
        <w:left w:val="none" w:sz="0" w:space="0" w:color="auto"/>
        <w:bottom w:val="none" w:sz="0" w:space="0" w:color="auto"/>
        <w:right w:val="none" w:sz="0" w:space="0" w:color="auto"/>
      </w:divBdr>
      <w:divsChild>
        <w:div w:id="2146117533">
          <w:marLeft w:val="0"/>
          <w:marRight w:val="0"/>
          <w:marTop w:val="0"/>
          <w:marBottom w:val="0"/>
          <w:divBdr>
            <w:top w:val="none" w:sz="0" w:space="0" w:color="auto"/>
            <w:left w:val="none" w:sz="0" w:space="0" w:color="auto"/>
            <w:bottom w:val="none" w:sz="0" w:space="0" w:color="auto"/>
            <w:right w:val="none" w:sz="0" w:space="0" w:color="auto"/>
          </w:divBdr>
        </w:div>
      </w:divsChild>
    </w:div>
    <w:div w:id="934292076">
      <w:bodyDiv w:val="1"/>
      <w:marLeft w:val="0"/>
      <w:marRight w:val="0"/>
      <w:marTop w:val="0"/>
      <w:marBottom w:val="0"/>
      <w:divBdr>
        <w:top w:val="none" w:sz="0" w:space="0" w:color="auto"/>
        <w:left w:val="none" w:sz="0" w:space="0" w:color="auto"/>
        <w:bottom w:val="none" w:sz="0" w:space="0" w:color="auto"/>
        <w:right w:val="none" w:sz="0" w:space="0" w:color="auto"/>
      </w:divBdr>
    </w:div>
    <w:div w:id="942110139">
      <w:bodyDiv w:val="1"/>
      <w:marLeft w:val="0"/>
      <w:marRight w:val="0"/>
      <w:marTop w:val="0"/>
      <w:marBottom w:val="0"/>
      <w:divBdr>
        <w:top w:val="none" w:sz="0" w:space="0" w:color="auto"/>
        <w:left w:val="none" w:sz="0" w:space="0" w:color="auto"/>
        <w:bottom w:val="none" w:sz="0" w:space="0" w:color="auto"/>
        <w:right w:val="none" w:sz="0" w:space="0" w:color="auto"/>
      </w:divBdr>
      <w:divsChild>
        <w:div w:id="734086761">
          <w:marLeft w:val="0"/>
          <w:marRight w:val="0"/>
          <w:marTop w:val="0"/>
          <w:marBottom w:val="0"/>
          <w:divBdr>
            <w:top w:val="none" w:sz="0" w:space="0" w:color="auto"/>
            <w:left w:val="none" w:sz="0" w:space="0" w:color="auto"/>
            <w:bottom w:val="none" w:sz="0" w:space="0" w:color="auto"/>
            <w:right w:val="none" w:sz="0" w:space="0" w:color="auto"/>
          </w:divBdr>
        </w:div>
      </w:divsChild>
    </w:div>
    <w:div w:id="993724466">
      <w:bodyDiv w:val="1"/>
      <w:marLeft w:val="0"/>
      <w:marRight w:val="0"/>
      <w:marTop w:val="0"/>
      <w:marBottom w:val="0"/>
      <w:divBdr>
        <w:top w:val="none" w:sz="0" w:space="0" w:color="auto"/>
        <w:left w:val="none" w:sz="0" w:space="0" w:color="auto"/>
        <w:bottom w:val="none" w:sz="0" w:space="0" w:color="auto"/>
        <w:right w:val="none" w:sz="0" w:space="0" w:color="auto"/>
      </w:divBdr>
    </w:div>
    <w:div w:id="1081179131">
      <w:bodyDiv w:val="1"/>
      <w:marLeft w:val="0"/>
      <w:marRight w:val="0"/>
      <w:marTop w:val="0"/>
      <w:marBottom w:val="0"/>
      <w:divBdr>
        <w:top w:val="none" w:sz="0" w:space="0" w:color="auto"/>
        <w:left w:val="none" w:sz="0" w:space="0" w:color="auto"/>
        <w:bottom w:val="none" w:sz="0" w:space="0" w:color="auto"/>
        <w:right w:val="none" w:sz="0" w:space="0" w:color="auto"/>
      </w:divBdr>
    </w:div>
    <w:div w:id="1157189223">
      <w:bodyDiv w:val="1"/>
      <w:marLeft w:val="0"/>
      <w:marRight w:val="0"/>
      <w:marTop w:val="0"/>
      <w:marBottom w:val="0"/>
      <w:divBdr>
        <w:top w:val="none" w:sz="0" w:space="0" w:color="auto"/>
        <w:left w:val="none" w:sz="0" w:space="0" w:color="auto"/>
        <w:bottom w:val="none" w:sz="0" w:space="0" w:color="auto"/>
        <w:right w:val="none" w:sz="0" w:space="0" w:color="auto"/>
      </w:divBdr>
    </w:div>
    <w:div w:id="1231380485">
      <w:bodyDiv w:val="1"/>
      <w:marLeft w:val="0"/>
      <w:marRight w:val="0"/>
      <w:marTop w:val="0"/>
      <w:marBottom w:val="0"/>
      <w:divBdr>
        <w:top w:val="none" w:sz="0" w:space="0" w:color="auto"/>
        <w:left w:val="none" w:sz="0" w:space="0" w:color="auto"/>
        <w:bottom w:val="none" w:sz="0" w:space="0" w:color="auto"/>
        <w:right w:val="none" w:sz="0" w:space="0" w:color="auto"/>
      </w:divBdr>
    </w:div>
    <w:div w:id="1275938541">
      <w:bodyDiv w:val="1"/>
      <w:marLeft w:val="0"/>
      <w:marRight w:val="0"/>
      <w:marTop w:val="0"/>
      <w:marBottom w:val="0"/>
      <w:divBdr>
        <w:top w:val="none" w:sz="0" w:space="0" w:color="auto"/>
        <w:left w:val="none" w:sz="0" w:space="0" w:color="auto"/>
        <w:bottom w:val="none" w:sz="0" w:space="0" w:color="auto"/>
        <w:right w:val="none" w:sz="0" w:space="0" w:color="auto"/>
      </w:divBdr>
    </w:div>
    <w:div w:id="1316833514">
      <w:bodyDiv w:val="1"/>
      <w:marLeft w:val="0"/>
      <w:marRight w:val="0"/>
      <w:marTop w:val="0"/>
      <w:marBottom w:val="0"/>
      <w:divBdr>
        <w:top w:val="none" w:sz="0" w:space="0" w:color="auto"/>
        <w:left w:val="none" w:sz="0" w:space="0" w:color="auto"/>
        <w:bottom w:val="none" w:sz="0" w:space="0" w:color="auto"/>
        <w:right w:val="none" w:sz="0" w:space="0" w:color="auto"/>
      </w:divBdr>
    </w:div>
    <w:div w:id="1326739460">
      <w:bodyDiv w:val="1"/>
      <w:marLeft w:val="0"/>
      <w:marRight w:val="0"/>
      <w:marTop w:val="0"/>
      <w:marBottom w:val="0"/>
      <w:divBdr>
        <w:top w:val="none" w:sz="0" w:space="0" w:color="auto"/>
        <w:left w:val="none" w:sz="0" w:space="0" w:color="auto"/>
        <w:bottom w:val="none" w:sz="0" w:space="0" w:color="auto"/>
        <w:right w:val="none" w:sz="0" w:space="0" w:color="auto"/>
      </w:divBdr>
    </w:div>
    <w:div w:id="1410423713">
      <w:bodyDiv w:val="1"/>
      <w:marLeft w:val="0"/>
      <w:marRight w:val="0"/>
      <w:marTop w:val="0"/>
      <w:marBottom w:val="0"/>
      <w:divBdr>
        <w:top w:val="none" w:sz="0" w:space="0" w:color="auto"/>
        <w:left w:val="none" w:sz="0" w:space="0" w:color="auto"/>
        <w:bottom w:val="none" w:sz="0" w:space="0" w:color="auto"/>
        <w:right w:val="none" w:sz="0" w:space="0" w:color="auto"/>
      </w:divBdr>
    </w:div>
    <w:div w:id="1576668833">
      <w:bodyDiv w:val="1"/>
      <w:marLeft w:val="0"/>
      <w:marRight w:val="0"/>
      <w:marTop w:val="0"/>
      <w:marBottom w:val="0"/>
      <w:divBdr>
        <w:top w:val="none" w:sz="0" w:space="0" w:color="auto"/>
        <w:left w:val="none" w:sz="0" w:space="0" w:color="auto"/>
        <w:bottom w:val="none" w:sz="0" w:space="0" w:color="auto"/>
        <w:right w:val="none" w:sz="0" w:space="0" w:color="auto"/>
      </w:divBdr>
      <w:divsChild>
        <w:div w:id="1313606029">
          <w:marLeft w:val="0"/>
          <w:marRight w:val="0"/>
          <w:marTop w:val="0"/>
          <w:marBottom w:val="0"/>
          <w:divBdr>
            <w:top w:val="none" w:sz="0" w:space="0" w:color="auto"/>
            <w:left w:val="none" w:sz="0" w:space="0" w:color="auto"/>
            <w:bottom w:val="none" w:sz="0" w:space="0" w:color="auto"/>
            <w:right w:val="none" w:sz="0" w:space="0" w:color="auto"/>
          </w:divBdr>
        </w:div>
      </w:divsChild>
    </w:div>
    <w:div w:id="1620181407">
      <w:bodyDiv w:val="1"/>
      <w:marLeft w:val="0"/>
      <w:marRight w:val="0"/>
      <w:marTop w:val="0"/>
      <w:marBottom w:val="0"/>
      <w:divBdr>
        <w:top w:val="none" w:sz="0" w:space="0" w:color="auto"/>
        <w:left w:val="none" w:sz="0" w:space="0" w:color="auto"/>
        <w:bottom w:val="none" w:sz="0" w:space="0" w:color="auto"/>
        <w:right w:val="none" w:sz="0" w:space="0" w:color="auto"/>
      </w:divBdr>
    </w:div>
    <w:div w:id="1785685157">
      <w:bodyDiv w:val="1"/>
      <w:marLeft w:val="0"/>
      <w:marRight w:val="0"/>
      <w:marTop w:val="0"/>
      <w:marBottom w:val="0"/>
      <w:divBdr>
        <w:top w:val="none" w:sz="0" w:space="0" w:color="auto"/>
        <w:left w:val="none" w:sz="0" w:space="0" w:color="auto"/>
        <w:bottom w:val="none" w:sz="0" w:space="0" w:color="auto"/>
        <w:right w:val="none" w:sz="0" w:space="0" w:color="auto"/>
      </w:divBdr>
      <w:divsChild>
        <w:div w:id="511191886">
          <w:marLeft w:val="2400"/>
          <w:marRight w:val="0"/>
          <w:marTop w:val="0"/>
          <w:marBottom w:val="0"/>
          <w:divBdr>
            <w:top w:val="none" w:sz="0" w:space="0" w:color="auto"/>
            <w:left w:val="none" w:sz="0" w:space="0" w:color="auto"/>
            <w:bottom w:val="none" w:sz="0" w:space="0" w:color="auto"/>
            <w:right w:val="none" w:sz="0" w:space="0" w:color="auto"/>
          </w:divBdr>
          <w:divsChild>
            <w:div w:id="1357343399">
              <w:marLeft w:val="0"/>
              <w:marRight w:val="0"/>
              <w:marTop w:val="0"/>
              <w:marBottom w:val="0"/>
              <w:divBdr>
                <w:top w:val="none" w:sz="0" w:space="0" w:color="auto"/>
                <w:left w:val="none" w:sz="0" w:space="0" w:color="auto"/>
                <w:bottom w:val="none" w:sz="0" w:space="0" w:color="auto"/>
                <w:right w:val="none" w:sz="0" w:space="0" w:color="auto"/>
              </w:divBdr>
              <w:divsChild>
                <w:div w:id="1805392730">
                  <w:marLeft w:val="0"/>
                  <w:marRight w:val="0"/>
                  <w:marTop w:val="0"/>
                  <w:marBottom w:val="0"/>
                  <w:divBdr>
                    <w:top w:val="none" w:sz="0" w:space="0" w:color="auto"/>
                    <w:left w:val="none" w:sz="0" w:space="0" w:color="auto"/>
                    <w:bottom w:val="none" w:sz="0" w:space="0" w:color="auto"/>
                    <w:right w:val="none" w:sz="0" w:space="0" w:color="auto"/>
                  </w:divBdr>
                  <w:divsChild>
                    <w:div w:id="197390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2593">
      <w:bodyDiv w:val="1"/>
      <w:marLeft w:val="0"/>
      <w:marRight w:val="0"/>
      <w:marTop w:val="0"/>
      <w:marBottom w:val="0"/>
      <w:divBdr>
        <w:top w:val="none" w:sz="0" w:space="0" w:color="auto"/>
        <w:left w:val="none" w:sz="0" w:space="0" w:color="auto"/>
        <w:bottom w:val="none" w:sz="0" w:space="0" w:color="auto"/>
        <w:right w:val="none" w:sz="0" w:space="0" w:color="auto"/>
      </w:divBdr>
    </w:div>
    <w:div w:id="1829708125">
      <w:bodyDiv w:val="1"/>
      <w:marLeft w:val="0"/>
      <w:marRight w:val="0"/>
      <w:marTop w:val="0"/>
      <w:marBottom w:val="0"/>
      <w:divBdr>
        <w:top w:val="none" w:sz="0" w:space="0" w:color="auto"/>
        <w:left w:val="none" w:sz="0" w:space="0" w:color="auto"/>
        <w:bottom w:val="none" w:sz="0" w:space="0" w:color="auto"/>
        <w:right w:val="none" w:sz="0" w:space="0" w:color="auto"/>
      </w:divBdr>
    </w:div>
    <w:div w:id="1837530846">
      <w:bodyDiv w:val="1"/>
      <w:marLeft w:val="0"/>
      <w:marRight w:val="0"/>
      <w:marTop w:val="0"/>
      <w:marBottom w:val="0"/>
      <w:divBdr>
        <w:top w:val="none" w:sz="0" w:space="0" w:color="auto"/>
        <w:left w:val="none" w:sz="0" w:space="0" w:color="auto"/>
        <w:bottom w:val="none" w:sz="0" w:space="0" w:color="auto"/>
        <w:right w:val="none" w:sz="0" w:space="0" w:color="auto"/>
      </w:divBdr>
    </w:div>
    <w:div w:id="1842693724">
      <w:bodyDiv w:val="1"/>
      <w:marLeft w:val="0"/>
      <w:marRight w:val="0"/>
      <w:marTop w:val="0"/>
      <w:marBottom w:val="0"/>
      <w:divBdr>
        <w:top w:val="none" w:sz="0" w:space="0" w:color="auto"/>
        <w:left w:val="none" w:sz="0" w:space="0" w:color="auto"/>
        <w:bottom w:val="none" w:sz="0" w:space="0" w:color="auto"/>
        <w:right w:val="none" w:sz="0" w:space="0" w:color="auto"/>
      </w:divBdr>
    </w:div>
    <w:div w:id="1845435211">
      <w:bodyDiv w:val="1"/>
      <w:marLeft w:val="0"/>
      <w:marRight w:val="0"/>
      <w:marTop w:val="0"/>
      <w:marBottom w:val="0"/>
      <w:divBdr>
        <w:top w:val="none" w:sz="0" w:space="0" w:color="auto"/>
        <w:left w:val="none" w:sz="0" w:space="0" w:color="auto"/>
        <w:bottom w:val="none" w:sz="0" w:space="0" w:color="auto"/>
        <w:right w:val="none" w:sz="0" w:space="0" w:color="auto"/>
      </w:divBdr>
    </w:div>
    <w:div w:id="1907715373">
      <w:bodyDiv w:val="1"/>
      <w:marLeft w:val="0"/>
      <w:marRight w:val="0"/>
      <w:marTop w:val="0"/>
      <w:marBottom w:val="0"/>
      <w:divBdr>
        <w:top w:val="none" w:sz="0" w:space="0" w:color="auto"/>
        <w:left w:val="none" w:sz="0" w:space="0" w:color="auto"/>
        <w:bottom w:val="none" w:sz="0" w:space="0" w:color="auto"/>
        <w:right w:val="none" w:sz="0" w:space="0" w:color="auto"/>
      </w:divBdr>
    </w:div>
    <w:div w:id="1941452733">
      <w:bodyDiv w:val="1"/>
      <w:marLeft w:val="0"/>
      <w:marRight w:val="0"/>
      <w:marTop w:val="0"/>
      <w:marBottom w:val="0"/>
      <w:divBdr>
        <w:top w:val="none" w:sz="0" w:space="0" w:color="auto"/>
        <w:left w:val="none" w:sz="0" w:space="0" w:color="auto"/>
        <w:bottom w:val="none" w:sz="0" w:space="0" w:color="auto"/>
        <w:right w:val="none" w:sz="0" w:space="0" w:color="auto"/>
      </w:divBdr>
    </w:div>
    <w:div w:id="1992560516">
      <w:bodyDiv w:val="1"/>
      <w:marLeft w:val="0"/>
      <w:marRight w:val="0"/>
      <w:marTop w:val="0"/>
      <w:marBottom w:val="0"/>
      <w:divBdr>
        <w:top w:val="none" w:sz="0" w:space="0" w:color="auto"/>
        <w:left w:val="none" w:sz="0" w:space="0" w:color="auto"/>
        <w:bottom w:val="none" w:sz="0" w:space="0" w:color="auto"/>
        <w:right w:val="none" w:sz="0" w:space="0" w:color="auto"/>
      </w:divBdr>
      <w:divsChild>
        <w:div w:id="1703819486">
          <w:marLeft w:val="0"/>
          <w:marRight w:val="0"/>
          <w:marTop w:val="0"/>
          <w:marBottom w:val="0"/>
          <w:divBdr>
            <w:top w:val="none" w:sz="0" w:space="0" w:color="auto"/>
            <w:left w:val="none" w:sz="0" w:space="0" w:color="auto"/>
            <w:bottom w:val="none" w:sz="0" w:space="0" w:color="auto"/>
            <w:right w:val="none" w:sz="0" w:space="0" w:color="auto"/>
          </w:divBdr>
        </w:div>
        <w:div w:id="931166887">
          <w:marLeft w:val="0"/>
          <w:marRight w:val="0"/>
          <w:marTop w:val="0"/>
          <w:marBottom w:val="0"/>
          <w:divBdr>
            <w:top w:val="none" w:sz="0" w:space="0" w:color="auto"/>
            <w:left w:val="none" w:sz="0" w:space="0" w:color="auto"/>
            <w:bottom w:val="none" w:sz="0" w:space="0" w:color="auto"/>
            <w:right w:val="none" w:sz="0" w:space="0" w:color="auto"/>
          </w:divBdr>
        </w:div>
      </w:divsChild>
    </w:div>
    <w:div w:id="2008365201">
      <w:bodyDiv w:val="1"/>
      <w:marLeft w:val="0"/>
      <w:marRight w:val="0"/>
      <w:marTop w:val="0"/>
      <w:marBottom w:val="0"/>
      <w:divBdr>
        <w:top w:val="none" w:sz="0" w:space="0" w:color="auto"/>
        <w:left w:val="none" w:sz="0" w:space="0" w:color="auto"/>
        <w:bottom w:val="none" w:sz="0" w:space="0" w:color="auto"/>
        <w:right w:val="none" w:sz="0" w:space="0" w:color="auto"/>
      </w:divBdr>
      <w:divsChild>
        <w:div w:id="344208834">
          <w:marLeft w:val="0"/>
          <w:marRight w:val="0"/>
          <w:marTop w:val="0"/>
          <w:marBottom w:val="0"/>
          <w:divBdr>
            <w:top w:val="none" w:sz="0" w:space="0" w:color="auto"/>
            <w:left w:val="none" w:sz="0" w:space="0" w:color="auto"/>
            <w:bottom w:val="none" w:sz="0" w:space="0" w:color="auto"/>
            <w:right w:val="none" w:sz="0" w:space="0" w:color="auto"/>
          </w:divBdr>
        </w:div>
      </w:divsChild>
    </w:div>
    <w:div w:id="2011133400">
      <w:bodyDiv w:val="1"/>
      <w:marLeft w:val="0"/>
      <w:marRight w:val="0"/>
      <w:marTop w:val="0"/>
      <w:marBottom w:val="0"/>
      <w:divBdr>
        <w:top w:val="none" w:sz="0" w:space="0" w:color="auto"/>
        <w:left w:val="none" w:sz="0" w:space="0" w:color="auto"/>
        <w:bottom w:val="none" w:sz="0" w:space="0" w:color="auto"/>
        <w:right w:val="none" w:sz="0" w:space="0" w:color="auto"/>
      </w:divBdr>
      <w:divsChild>
        <w:div w:id="993607320">
          <w:marLeft w:val="0"/>
          <w:marRight w:val="0"/>
          <w:marTop w:val="0"/>
          <w:marBottom w:val="0"/>
          <w:divBdr>
            <w:top w:val="none" w:sz="0" w:space="0" w:color="auto"/>
            <w:left w:val="none" w:sz="0" w:space="0" w:color="auto"/>
            <w:bottom w:val="none" w:sz="0" w:space="0" w:color="auto"/>
            <w:right w:val="none" w:sz="0" w:space="0" w:color="auto"/>
          </w:divBdr>
        </w:div>
      </w:divsChild>
    </w:div>
    <w:div w:id="201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3918647">
          <w:marLeft w:val="0"/>
          <w:marRight w:val="0"/>
          <w:marTop w:val="0"/>
          <w:marBottom w:val="0"/>
          <w:divBdr>
            <w:top w:val="none" w:sz="0" w:space="0" w:color="auto"/>
            <w:left w:val="none" w:sz="0" w:space="0" w:color="auto"/>
            <w:bottom w:val="none" w:sz="0" w:space="0" w:color="auto"/>
            <w:right w:val="none" w:sz="0" w:space="0" w:color="auto"/>
          </w:divBdr>
        </w:div>
      </w:divsChild>
    </w:div>
    <w:div w:id="2055080545">
      <w:bodyDiv w:val="1"/>
      <w:marLeft w:val="0"/>
      <w:marRight w:val="0"/>
      <w:marTop w:val="0"/>
      <w:marBottom w:val="0"/>
      <w:divBdr>
        <w:top w:val="none" w:sz="0" w:space="0" w:color="auto"/>
        <w:left w:val="none" w:sz="0" w:space="0" w:color="auto"/>
        <w:bottom w:val="none" w:sz="0" w:space="0" w:color="auto"/>
        <w:right w:val="none" w:sz="0" w:space="0" w:color="auto"/>
      </w:divBdr>
    </w:div>
    <w:div w:id="2098668879">
      <w:bodyDiv w:val="1"/>
      <w:marLeft w:val="0"/>
      <w:marRight w:val="0"/>
      <w:marTop w:val="0"/>
      <w:marBottom w:val="0"/>
      <w:divBdr>
        <w:top w:val="none" w:sz="0" w:space="0" w:color="auto"/>
        <w:left w:val="none" w:sz="0" w:space="0" w:color="auto"/>
        <w:bottom w:val="none" w:sz="0" w:space="0" w:color="auto"/>
        <w:right w:val="none" w:sz="0" w:space="0" w:color="auto"/>
      </w:divBdr>
    </w:div>
    <w:div w:id="212364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155F8-AF32-4550-B879-FC4B8D244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Petros Sirivianos</cp:lastModifiedBy>
  <cp:revision>2</cp:revision>
  <cp:lastPrinted>2019-04-19T12:15:00Z</cp:lastPrinted>
  <dcterms:created xsi:type="dcterms:W3CDTF">2021-09-06T06:23:00Z</dcterms:created>
  <dcterms:modified xsi:type="dcterms:W3CDTF">2021-09-06T06:23:00Z</dcterms:modified>
</cp:coreProperties>
</file>