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E809B" w14:textId="77777777" w:rsidR="005616FA" w:rsidRPr="009251F9" w:rsidRDefault="005616FA" w:rsidP="005616FA">
      <w:pPr>
        <w:spacing w:after="0" w:line="240" w:lineRule="auto"/>
        <w:jc w:val="center"/>
        <w:rPr>
          <w:rFonts w:ascii="Arial" w:hAnsi="Arial" w:cs="Arial"/>
          <w:b/>
          <w:sz w:val="28"/>
          <w:lang w:val="el-GR"/>
        </w:rPr>
      </w:pPr>
      <w:bookmarkStart w:id="0" w:name="_GoBack"/>
      <w:bookmarkEnd w:id="0"/>
      <w:r w:rsidRPr="009251F9">
        <w:rPr>
          <w:rFonts w:ascii="Arial" w:hAnsi="Arial" w:cs="Arial"/>
          <w:b/>
          <w:sz w:val="28"/>
          <w:lang w:val="el-GR"/>
        </w:rPr>
        <w:t>ΚΥΠΡΙΑΚΗ ΔΗΜΟΚΡΑΤΙΑ</w:t>
      </w:r>
    </w:p>
    <w:p w14:paraId="1258B0A0" w14:textId="77777777" w:rsidR="005616FA" w:rsidRPr="009251F9" w:rsidRDefault="005616FA" w:rsidP="005616FA">
      <w:pPr>
        <w:spacing w:after="0" w:line="240" w:lineRule="auto"/>
        <w:jc w:val="center"/>
        <w:rPr>
          <w:rFonts w:ascii="Arial" w:hAnsi="Arial" w:cs="Arial"/>
          <w:b/>
          <w:sz w:val="28"/>
          <w:lang w:val="el-GR"/>
        </w:rPr>
      </w:pPr>
      <w:r w:rsidRPr="009251F9">
        <w:rPr>
          <w:rFonts w:ascii="Arial" w:hAnsi="Arial" w:cs="Arial"/>
          <w:b/>
          <w:sz w:val="28"/>
          <w:lang w:val="el-GR"/>
        </w:rPr>
        <w:t>ΥΠΟΥΡΓΕΙΟ ΟΙΚΟΝΟΜΙΚΩΝ</w:t>
      </w:r>
    </w:p>
    <w:p w14:paraId="6F7C9655" w14:textId="77777777" w:rsidR="005616FA" w:rsidRPr="001A7D47" w:rsidRDefault="005616FA" w:rsidP="005616FA">
      <w:pPr>
        <w:spacing w:after="0" w:line="240" w:lineRule="auto"/>
        <w:jc w:val="center"/>
        <w:rPr>
          <w:rFonts w:ascii="Arial" w:hAnsi="Arial" w:cs="Arial"/>
          <w:b/>
          <w:sz w:val="28"/>
          <w:szCs w:val="24"/>
          <w:u w:val="single"/>
          <w:lang w:val="el-GR"/>
        </w:rPr>
      </w:pPr>
    </w:p>
    <w:p w14:paraId="19A01B2A" w14:textId="77777777" w:rsidR="005616FA" w:rsidRPr="001A7D47" w:rsidRDefault="005616FA" w:rsidP="005616FA">
      <w:pPr>
        <w:spacing w:after="0" w:line="240" w:lineRule="auto"/>
        <w:jc w:val="center"/>
        <w:rPr>
          <w:rFonts w:ascii="Arial" w:hAnsi="Arial" w:cs="Arial"/>
          <w:b/>
          <w:sz w:val="28"/>
          <w:szCs w:val="24"/>
          <w:u w:val="single"/>
          <w:lang w:val="el-GR"/>
        </w:rPr>
      </w:pPr>
      <w:r w:rsidRPr="001A7D47">
        <w:rPr>
          <w:rFonts w:ascii="Arial" w:hAnsi="Arial" w:cs="Arial"/>
          <w:b/>
          <w:sz w:val="28"/>
          <w:szCs w:val="24"/>
          <w:u w:val="single"/>
          <w:lang w:val="el-GR"/>
        </w:rPr>
        <w:t>ΔΗΜΟΣΙΑ ΔΙΑΒΟΥΛΕΥΣΗ</w:t>
      </w:r>
    </w:p>
    <w:p w14:paraId="2E3EDD78" w14:textId="77777777" w:rsidR="005616FA" w:rsidRPr="001A7D47" w:rsidRDefault="005616FA" w:rsidP="005616FA">
      <w:pPr>
        <w:spacing w:after="0" w:line="240" w:lineRule="auto"/>
        <w:jc w:val="center"/>
        <w:rPr>
          <w:rFonts w:ascii="Arial" w:hAnsi="Arial" w:cs="Arial"/>
          <w:b/>
          <w:sz w:val="28"/>
          <w:szCs w:val="24"/>
          <w:lang w:val="el-GR"/>
        </w:rPr>
      </w:pPr>
      <w:r w:rsidRPr="001A7D47">
        <w:rPr>
          <w:rFonts w:ascii="Arial" w:hAnsi="Arial" w:cs="Arial"/>
          <w:b/>
          <w:sz w:val="28"/>
          <w:szCs w:val="24"/>
          <w:u w:val="single"/>
          <w:lang w:val="el-GR"/>
        </w:rPr>
        <w:t xml:space="preserve">Αναφορικά με </w:t>
      </w:r>
      <w:r w:rsidR="00EE566B" w:rsidRPr="001A7D47">
        <w:rPr>
          <w:rFonts w:ascii="Arial" w:hAnsi="Arial" w:cs="Arial"/>
          <w:b/>
          <w:sz w:val="28"/>
          <w:szCs w:val="24"/>
          <w:u w:val="single"/>
          <w:lang w:val="el-GR"/>
        </w:rPr>
        <w:t xml:space="preserve">τις Διακριτικές ευχέρειες που παρέχει η Οδηγία </w:t>
      </w:r>
      <w:r w:rsidR="00824A0C" w:rsidRPr="001A7D47">
        <w:rPr>
          <w:rFonts w:ascii="Arial" w:hAnsi="Arial" w:cs="Arial"/>
          <w:b/>
          <w:sz w:val="28"/>
          <w:szCs w:val="24"/>
          <w:u w:val="single"/>
          <w:lang w:val="el-GR"/>
        </w:rPr>
        <w:t>2019/878</w:t>
      </w:r>
      <w:r w:rsidR="00EE566B" w:rsidRPr="001A7D47">
        <w:rPr>
          <w:rFonts w:ascii="Arial" w:hAnsi="Arial" w:cs="Arial"/>
          <w:b/>
          <w:sz w:val="28"/>
          <w:szCs w:val="24"/>
          <w:u w:val="single"/>
          <w:lang w:val="el-GR"/>
        </w:rPr>
        <w:t xml:space="preserve">/ΕΕ </w:t>
      </w:r>
    </w:p>
    <w:p w14:paraId="3CC31BD0" w14:textId="77777777" w:rsidR="005616FA" w:rsidRPr="001A7D47" w:rsidRDefault="005616FA" w:rsidP="005616FA">
      <w:pPr>
        <w:spacing w:after="0" w:line="240" w:lineRule="auto"/>
        <w:rPr>
          <w:rFonts w:ascii="Arial" w:hAnsi="Arial" w:cs="Arial"/>
          <w:sz w:val="24"/>
          <w:szCs w:val="24"/>
          <w:lang w:val="el-GR"/>
        </w:rPr>
      </w:pPr>
    </w:p>
    <w:p w14:paraId="240EBE86" w14:textId="77777777" w:rsidR="005616FA" w:rsidRPr="001A7D47" w:rsidRDefault="005616FA" w:rsidP="005616FA">
      <w:pPr>
        <w:spacing w:after="0" w:line="240" w:lineRule="auto"/>
        <w:jc w:val="both"/>
        <w:rPr>
          <w:rFonts w:ascii="Arial" w:hAnsi="Arial" w:cs="Arial"/>
          <w:sz w:val="24"/>
          <w:szCs w:val="24"/>
          <w:lang w:val="el-GR"/>
        </w:rPr>
      </w:pPr>
      <w:r w:rsidRPr="001A7D47">
        <w:rPr>
          <w:rFonts w:ascii="Arial" w:hAnsi="Arial" w:cs="Arial"/>
          <w:sz w:val="24"/>
          <w:szCs w:val="24"/>
          <w:lang w:val="el-GR"/>
        </w:rPr>
        <w:t>Το Υπουργείο Οικονομικών, στα πλαίσια θέσπισης αποτελεσματικών ρυθμίσεων και διαδικασιών διαβούλευσης με τους συμμετέχοντες στην αγορά</w:t>
      </w:r>
      <w:r w:rsidR="00004FE4" w:rsidRPr="001A7D47">
        <w:rPr>
          <w:rFonts w:ascii="Arial" w:hAnsi="Arial" w:cs="Arial"/>
          <w:sz w:val="24"/>
          <w:szCs w:val="24"/>
          <w:lang w:val="el-GR"/>
        </w:rPr>
        <w:t>,</w:t>
      </w:r>
      <w:r w:rsidRPr="001A7D47">
        <w:rPr>
          <w:rFonts w:ascii="Arial" w:hAnsi="Arial" w:cs="Arial"/>
          <w:sz w:val="24"/>
          <w:szCs w:val="24"/>
          <w:lang w:val="el-GR"/>
        </w:rPr>
        <w:t xml:space="preserve"> όσον αφορά τις προτεινόμενες αλλαγές στην εθνική </w:t>
      </w:r>
      <w:r w:rsidR="001D07D2" w:rsidRPr="001A7D47">
        <w:rPr>
          <w:rFonts w:ascii="Arial" w:hAnsi="Arial" w:cs="Arial"/>
          <w:sz w:val="24"/>
          <w:szCs w:val="24"/>
          <w:lang w:val="el-GR"/>
        </w:rPr>
        <w:t>νομοθεσία, κυκλοφορεί το παρόν έ</w:t>
      </w:r>
      <w:r w:rsidRPr="001A7D47">
        <w:rPr>
          <w:rFonts w:ascii="Arial" w:hAnsi="Arial" w:cs="Arial"/>
          <w:sz w:val="24"/>
          <w:szCs w:val="24"/>
          <w:lang w:val="el-GR"/>
        </w:rPr>
        <w:t>γγραφο για σκοπούς υποβολής απόψεων</w:t>
      </w:r>
      <w:r w:rsidR="00EE566B" w:rsidRPr="001A7D47">
        <w:rPr>
          <w:rFonts w:ascii="Arial" w:hAnsi="Arial" w:cs="Arial"/>
          <w:sz w:val="24"/>
          <w:szCs w:val="24"/>
          <w:lang w:val="el-GR"/>
        </w:rPr>
        <w:t>, επί των διακριτικών ευχερειών που παρέχει η Οδηγία  (ΕΕ) 2019/87</w:t>
      </w:r>
      <w:r w:rsidR="00824A0C" w:rsidRPr="001A7D47">
        <w:rPr>
          <w:rFonts w:ascii="Arial" w:hAnsi="Arial" w:cs="Arial"/>
          <w:sz w:val="24"/>
          <w:szCs w:val="24"/>
          <w:lang w:val="el-GR"/>
        </w:rPr>
        <w:t>8</w:t>
      </w:r>
      <w:r w:rsidR="001455E5" w:rsidRPr="001A7D47">
        <w:rPr>
          <w:rFonts w:ascii="Arial" w:hAnsi="Arial" w:cs="Arial"/>
          <w:sz w:val="24"/>
          <w:szCs w:val="24"/>
          <w:lang w:val="el-GR"/>
        </w:rPr>
        <w:t>.</w:t>
      </w:r>
      <w:r w:rsidR="00EE566B" w:rsidRPr="001A7D47">
        <w:rPr>
          <w:rFonts w:ascii="Arial" w:hAnsi="Arial" w:cs="Arial"/>
          <w:sz w:val="24"/>
          <w:szCs w:val="24"/>
          <w:lang w:val="el-GR"/>
        </w:rPr>
        <w:t xml:space="preserve"> </w:t>
      </w:r>
    </w:p>
    <w:p w14:paraId="64AFEADA" w14:textId="77777777" w:rsidR="005616FA" w:rsidRPr="001A7D47" w:rsidRDefault="005616FA" w:rsidP="005616FA">
      <w:pPr>
        <w:spacing w:after="0" w:line="240" w:lineRule="auto"/>
        <w:jc w:val="both"/>
        <w:rPr>
          <w:rFonts w:ascii="Arial" w:hAnsi="Arial" w:cs="Arial"/>
          <w:sz w:val="24"/>
          <w:szCs w:val="24"/>
          <w:lang w:val="el-GR"/>
        </w:rPr>
      </w:pPr>
    </w:p>
    <w:p w14:paraId="4BD194AC" w14:textId="46DD96BB" w:rsidR="00AF3B5C" w:rsidRPr="001A7D47" w:rsidRDefault="00EE566B" w:rsidP="005616FA">
      <w:pPr>
        <w:spacing w:after="0" w:line="240" w:lineRule="auto"/>
        <w:jc w:val="both"/>
        <w:rPr>
          <w:rFonts w:ascii="Arial" w:hAnsi="Arial" w:cs="Arial"/>
          <w:sz w:val="24"/>
          <w:szCs w:val="24"/>
          <w:lang w:val="el-GR"/>
        </w:rPr>
      </w:pPr>
      <w:r w:rsidRPr="001A7D47">
        <w:rPr>
          <w:rFonts w:ascii="Arial" w:hAnsi="Arial" w:cs="Arial"/>
          <w:sz w:val="24"/>
          <w:szCs w:val="24"/>
          <w:lang w:val="el-GR"/>
        </w:rPr>
        <w:t xml:space="preserve">Η </w:t>
      </w:r>
      <w:bookmarkStart w:id="1" w:name="_Hlk33170336"/>
      <w:r w:rsidR="005616FA" w:rsidRPr="001A7D47">
        <w:rPr>
          <w:rFonts w:ascii="Arial" w:hAnsi="Arial" w:cs="Arial"/>
          <w:sz w:val="24"/>
          <w:szCs w:val="24"/>
          <w:lang w:val="el-GR"/>
        </w:rPr>
        <w:t xml:space="preserve">Οδηγία </w:t>
      </w:r>
      <w:r w:rsidR="004B5689" w:rsidRPr="001A7D47">
        <w:rPr>
          <w:rFonts w:ascii="Arial" w:hAnsi="Arial" w:cs="Arial"/>
          <w:sz w:val="24"/>
          <w:szCs w:val="24"/>
          <w:lang w:val="el-GR"/>
        </w:rPr>
        <w:t>(ΕΕ) 2019/87</w:t>
      </w:r>
      <w:r w:rsidR="00824A0C" w:rsidRPr="001A7D47">
        <w:rPr>
          <w:rFonts w:ascii="Arial" w:hAnsi="Arial" w:cs="Arial"/>
          <w:sz w:val="24"/>
          <w:szCs w:val="24"/>
          <w:lang w:val="el-GR"/>
        </w:rPr>
        <w:t>8</w:t>
      </w:r>
      <w:r w:rsidR="004B5689" w:rsidRPr="001A7D47">
        <w:rPr>
          <w:rFonts w:ascii="Arial" w:hAnsi="Arial" w:cs="Arial"/>
          <w:sz w:val="24"/>
          <w:szCs w:val="24"/>
          <w:lang w:val="el-GR"/>
        </w:rPr>
        <w:t xml:space="preserve"> </w:t>
      </w:r>
      <w:bookmarkEnd w:id="1"/>
      <w:r w:rsidR="005616FA" w:rsidRPr="001A7D47">
        <w:rPr>
          <w:rFonts w:ascii="Arial" w:hAnsi="Arial" w:cs="Arial"/>
          <w:sz w:val="24"/>
          <w:szCs w:val="24"/>
          <w:lang w:val="el-GR"/>
        </w:rPr>
        <w:t xml:space="preserve">του Ευρωπαϊκού Κοινοβουλίου και του Συμβουλίου της </w:t>
      </w:r>
      <w:r w:rsidR="004B5689" w:rsidRPr="001A7D47">
        <w:rPr>
          <w:rFonts w:ascii="Arial" w:hAnsi="Arial" w:cs="Arial"/>
          <w:sz w:val="24"/>
          <w:szCs w:val="24"/>
          <w:lang w:val="el-GR"/>
        </w:rPr>
        <w:t>20</w:t>
      </w:r>
      <w:r w:rsidR="005616FA" w:rsidRPr="001A7D47">
        <w:rPr>
          <w:rFonts w:ascii="Arial" w:hAnsi="Arial" w:cs="Arial"/>
          <w:sz w:val="24"/>
          <w:szCs w:val="24"/>
          <w:lang w:val="el-GR"/>
        </w:rPr>
        <w:t>ης</w:t>
      </w:r>
      <w:r w:rsidR="001A38A8" w:rsidRPr="001A7D47">
        <w:rPr>
          <w:rFonts w:ascii="Arial" w:hAnsi="Arial" w:cs="Arial"/>
          <w:sz w:val="24"/>
          <w:szCs w:val="24"/>
          <w:lang w:val="el-GR"/>
        </w:rPr>
        <w:t xml:space="preserve"> </w:t>
      </w:r>
      <w:r w:rsidR="004B5689" w:rsidRPr="001A7D47">
        <w:rPr>
          <w:rFonts w:ascii="Arial" w:hAnsi="Arial" w:cs="Arial"/>
          <w:sz w:val="24"/>
          <w:szCs w:val="24"/>
          <w:lang w:val="el-GR"/>
        </w:rPr>
        <w:t>Μαΐου 2019</w:t>
      </w:r>
      <w:r w:rsidR="005616FA" w:rsidRPr="001A7D47">
        <w:rPr>
          <w:rFonts w:ascii="Arial" w:hAnsi="Arial" w:cs="Arial"/>
          <w:sz w:val="24"/>
          <w:szCs w:val="24"/>
          <w:lang w:val="el-GR"/>
        </w:rPr>
        <w:t xml:space="preserve"> </w:t>
      </w:r>
      <w:r w:rsidR="00824A0C" w:rsidRPr="001A7D47">
        <w:rPr>
          <w:rFonts w:ascii="Arial" w:hAnsi="Arial" w:cs="Arial"/>
          <w:sz w:val="24"/>
          <w:szCs w:val="24"/>
          <w:lang w:val="el-GR"/>
        </w:rPr>
        <w:t xml:space="preserve">για την τροποποίηση της οδηγίας 2013/36/ΕΕ όσον αφορά τις εξαιρούμενες οντότητες, τις χρηματοδοτικές εταιρείες συμμετοχών, τις μεικτές χρηματοοικονομικές εταιρείες συμμετοχών, τις αποδοχές, τα μέτρα και τις εξουσίες εποπτείας και τα μέτρα διατήρησης κεφαλαίου, </w:t>
      </w:r>
      <w:r w:rsidRPr="001A7D47">
        <w:rPr>
          <w:rFonts w:ascii="Arial" w:hAnsi="Arial" w:cs="Arial"/>
          <w:sz w:val="24"/>
          <w:szCs w:val="24"/>
          <w:lang w:val="el-GR"/>
        </w:rPr>
        <w:t xml:space="preserve">δημοσιεύτηκε </w:t>
      </w:r>
      <w:r w:rsidR="001455E5" w:rsidRPr="001A7D47">
        <w:rPr>
          <w:rFonts w:ascii="Arial" w:hAnsi="Arial" w:cs="Arial"/>
          <w:sz w:val="24"/>
          <w:szCs w:val="24"/>
          <w:lang w:val="el-GR"/>
        </w:rPr>
        <w:t xml:space="preserve">στην Επίσημη Εφημερίδα της Ευρωπαϊκής Ένωσης </w:t>
      </w:r>
      <w:r w:rsidRPr="001A7D47">
        <w:rPr>
          <w:rFonts w:ascii="Arial" w:hAnsi="Arial" w:cs="Arial"/>
          <w:sz w:val="24"/>
          <w:szCs w:val="24"/>
          <w:lang w:val="el-GR"/>
        </w:rPr>
        <w:t xml:space="preserve">στις 07/06/2019 και τα κράτη μέλη </w:t>
      </w:r>
      <w:r w:rsidR="001455E5" w:rsidRPr="001A7D47">
        <w:rPr>
          <w:rFonts w:ascii="Arial" w:hAnsi="Arial" w:cs="Arial"/>
          <w:sz w:val="24"/>
          <w:szCs w:val="24"/>
          <w:lang w:val="el-GR"/>
        </w:rPr>
        <w:t xml:space="preserve">έχουν </w:t>
      </w:r>
      <w:r w:rsidRPr="001A7D47">
        <w:rPr>
          <w:rFonts w:ascii="Arial" w:hAnsi="Arial" w:cs="Arial"/>
          <w:sz w:val="24"/>
          <w:szCs w:val="24"/>
          <w:lang w:val="el-GR"/>
        </w:rPr>
        <w:t xml:space="preserve">υποχρέωση </w:t>
      </w:r>
      <w:r w:rsidR="00824A0C" w:rsidRPr="001A7D47">
        <w:rPr>
          <w:rFonts w:ascii="Arial" w:hAnsi="Arial" w:cs="Arial"/>
          <w:sz w:val="24"/>
          <w:szCs w:val="24"/>
          <w:lang w:val="el-GR"/>
        </w:rPr>
        <w:t>για εναρμόνιση με την</w:t>
      </w:r>
      <w:r w:rsidRPr="001A7D47">
        <w:rPr>
          <w:rFonts w:ascii="Arial" w:hAnsi="Arial" w:cs="Arial"/>
          <w:sz w:val="24"/>
          <w:szCs w:val="24"/>
          <w:lang w:val="el-GR"/>
        </w:rPr>
        <w:t xml:space="preserve"> Οδηγία μέχρι</w:t>
      </w:r>
      <w:r w:rsidR="00824A0C" w:rsidRPr="001A7D47">
        <w:rPr>
          <w:rFonts w:ascii="Arial" w:hAnsi="Arial" w:cs="Arial"/>
          <w:sz w:val="24"/>
          <w:szCs w:val="24"/>
          <w:lang w:val="el-GR"/>
        </w:rPr>
        <w:t xml:space="preserve"> τις</w:t>
      </w:r>
      <w:r w:rsidRPr="001A7D47">
        <w:rPr>
          <w:rFonts w:ascii="Arial" w:hAnsi="Arial" w:cs="Arial"/>
          <w:sz w:val="24"/>
          <w:szCs w:val="24"/>
          <w:lang w:val="el-GR"/>
        </w:rPr>
        <w:t xml:space="preserve"> 28/12/20</w:t>
      </w:r>
      <w:r w:rsidR="00EA18B6" w:rsidRPr="001A7D47">
        <w:rPr>
          <w:rFonts w:ascii="Arial" w:hAnsi="Arial" w:cs="Arial"/>
          <w:sz w:val="24"/>
          <w:szCs w:val="24"/>
          <w:lang w:val="el-GR"/>
        </w:rPr>
        <w:t>20.</w:t>
      </w:r>
      <w:r w:rsidRPr="001A7D47">
        <w:rPr>
          <w:rFonts w:ascii="Arial" w:hAnsi="Arial" w:cs="Arial"/>
          <w:sz w:val="24"/>
          <w:szCs w:val="24"/>
          <w:lang w:val="el-GR"/>
        </w:rPr>
        <w:t xml:space="preserve"> </w:t>
      </w:r>
    </w:p>
    <w:p w14:paraId="3DEC6737" w14:textId="3140764F" w:rsidR="00AD4CBA" w:rsidRPr="001A7D47" w:rsidRDefault="00AD4CBA" w:rsidP="005616FA">
      <w:pPr>
        <w:spacing w:after="0" w:line="240" w:lineRule="auto"/>
        <w:jc w:val="both"/>
        <w:rPr>
          <w:rFonts w:ascii="Arial" w:hAnsi="Arial" w:cs="Arial"/>
          <w:sz w:val="24"/>
          <w:szCs w:val="24"/>
          <w:lang w:val="el-GR"/>
        </w:rPr>
      </w:pPr>
    </w:p>
    <w:p w14:paraId="60CF800A" w14:textId="0E1CEF17" w:rsidR="005621D3" w:rsidRPr="001A7D47" w:rsidRDefault="005621D3" w:rsidP="0043208E">
      <w:pPr>
        <w:spacing w:after="0" w:line="240" w:lineRule="auto"/>
        <w:jc w:val="both"/>
        <w:rPr>
          <w:rFonts w:ascii="Arial" w:hAnsi="Arial" w:cs="Arial"/>
          <w:sz w:val="24"/>
          <w:szCs w:val="24"/>
          <w:lang w:val="el-GR"/>
        </w:rPr>
      </w:pPr>
      <w:r w:rsidRPr="001A7D47">
        <w:rPr>
          <w:rFonts w:ascii="Arial" w:hAnsi="Arial" w:cs="Arial"/>
          <w:sz w:val="24"/>
          <w:szCs w:val="24"/>
        </w:rPr>
        <w:t>H</w:t>
      </w:r>
      <w:r w:rsidRPr="001A7D47">
        <w:rPr>
          <w:rFonts w:ascii="Arial" w:hAnsi="Arial" w:cs="Arial"/>
          <w:sz w:val="24"/>
          <w:szCs w:val="24"/>
          <w:lang w:val="el-GR"/>
        </w:rPr>
        <w:t xml:space="preserve"> Οδηγία 2013/36/ΕΕ </w:t>
      </w:r>
      <w:r w:rsidR="00AD4CBA" w:rsidRPr="001A7D47">
        <w:rPr>
          <w:rFonts w:ascii="Arial" w:hAnsi="Arial" w:cs="Arial"/>
          <w:sz w:val="24"/>
          <w:szCs w:val="24"/>
          <w:lang w:val="el-GR"/>
        </w:rPr>
        <w:t xml:space="preserve">που τροποποιείται από την Οδηγία (ΕΕ) 2019/878, </w:t>
      </w:r>
      <w:r w:rsidRPr="001A7D47">
        <w:rPr>
          <w:rFonts w:ascii="Arial" w:hAnsi="Arial" w:cs="Arial"/>
          <w:sz w:val="24"/>
          <w:szCs w:val="24"/>
          <w:lang w:val="el-GR"/>
        </w:rPr>
        <w:t xml:space="preserve">είχε εκδοθεί για την αντιμετώπιση των οικονομικών κρίσεων που σημειώθηκαν κατά την περίοδο 2007-2008 και έχει συμβάλει ουσιαστικά στην ενίσχυση του χρηματοοικονομικού συστήματος στην Ένωση και έχει καταστήσει τα ιδρύματα πιο ανθεκτικά σε ενδεχόμενες μελλοντικές διαταραχές. Αν και εξαιρετικά ολοκληρωμένα, τα εν λόγω μέτρα δεν αντιμετώπισαν όλες τις διαπιστωθείσες αδυναμίες που επηρεάζουν τα ιδρύματα. Επιπλέον, ορισμένα από τα μέτρα που προτάθηκαν αρχικά </w:t>
      </w:r>
      <w:proofErr w:type="spellStart"/>
      <w:r w:rsidRPr="001A7D47">
        <w:rPr>
          <w:rFonts w:ascii="Arial" w:hAnsi="Arial" w:cs="Arial"/>
          <w:sz w:val="24"/>
          <w:szCs w:val="24"/>
          <w:lang w:val="el-GR"/>
        </w:rPr>
        <w:t>υπέκειντο</w:t>
      </w:r>
      <w:proofErr w:type="spellEnd"/>
      <w:r w:rsidRPr="001A7D47">
        <w:rPr>
          <w:rFonts w:ascii="Arial" w:hAnsi="Arial" w:cs="Arial"/>
          <w:sz w:val="24"/>
          <w:szCs w:val="24"/>
          <w:lang w:val="el-GR"/>
        </w:rPr>
        <w:t xml:space="preserve"> σε ρήτρες επανεξέτασης ή δεν ήταν επαρκώς λεπτομερή ώστε να καταστεί δυνατή η ομαλή εφαρμογή τους.</w:t>
      </w:r>
    </w:p>
    <w:p w14:paraId="136FEBAF" w14:textId="77777777" w:rsidR="005621D3" w:rsidRPr="001A7D47" w:rsidRDefault="005621D3" w:rsidP="0043208E">
      <w:pPr>
        <w:spacing w:after="0" w:line="240" w:lineRule="auto"/>
        <w:jc w:val="both"/>
        <w:rPr>
          <w:rFonts w:ascii="Arial" w:hAnsi="Arial" w:cs="Arial"/>
          <w:sz w:val="24"/>
          <w:szCs w:val="24"/>
          <w:lang w:val="el-GR"/>
        </w:rPr>
      </w:pPr>
    </w:p>
    <w:p w14:paraId="47B14934" w14:textId="21768A98" w:rsidR="002E06DC" w:rsidRPr="001A7D47" w:rsidRDefault="005621D3" w:rsidP="005E0555">
      <w:pPr>
        <w:spacing w:after="0" w:line="240" w:lineRule="auto"/>
        <w:jc w:val="both"/>
        <w:rPr>
          <w:rFonts w:ascii="Arial" w:hAnsi="Arial" w:cs="Arial"/>
          <w:sz w:val="24"/>
          <w:szCs w:val="24"/>
          <w:lang w:val="el-GR"/>
        </w:rPr>
      </w:pPr>
      <w:r w:rsidRPr="001A7D47">
        <w:rPr>
          <w:rFonts w:ascii="Arial" w:hAnsi="Arial" w:cs="Arial"/>
          <w:sz w:val="24"/>
          <w:szCs w:val="24"/>
          <w:lang w:val="el-GR"/>
        </w:rPr>
        <w:t>Ως εκ τούτου, η</w:t>
      </w:r>
      <w:r w:rsidR="0043208E" w:rsidRPr="001A7D47">
        <w:rPr>
          <w:rFonts w:ascii="Arial" w:hAnsi="Arial" w:cs="Arial"/>
          <w:sz w:val="24"/>
          <w:szCs w:val="24"/>
          <w:lang w:val="el-GR"/>
        </w:rPr>
        <w:t xml:space="preserve"> Οδηγία </w:t>
      </w:r>
      <w:r w:rsidRPr="001A7D47">
        <w:rPr>
          <w:rFonts w:ascii="Arial" w:hAnsi="Arial" w:cs="Arial"/>
          <w:sz w:val="24"/>
          <w:szCs w:val="24"/>
          <w:lang w:val="el-GR"/>
        </w:rPr>
        <w:t xml:space="preserve">2019/878 </w:t>
      </w:r>
      <w:r w:rsidR="0043208E" w:rsidRPr="001A7D47">
        <w:rPr>
          <w:rFonts w:ascii="Arial" w:hAnsi="Arial" w:cs="Arial"/>
          <w:sz w:val="24"/>
          <w:szCs w:val="24"/>
          <w:lang w:val="el-GR"/>
        </w:rPr>
        <w:t xml:space="preserve">έχει ως στόχο την αντιμετώπιση των θεμάτων που τίθενται όσον αφορά τις διατάξεις της οδηγίας 2013/36/ΕΕ οι οποίες αποδείχτηκε ότι δεν ήταν επαρκώς σαφείς και, ως εκ τούτου, στάθηκαν σε διαφορετικές ερμηνείες ή διαπιστώθηκε ότι ήταν υπερβολικά επαχθείς για ορισμένα ιδρύματα. Επίσης περιλαμβάνει προσαρμογές στην οδηγία 2013/36/ΕΕ που απαιτούνται είτε μετά την έκδοση άλλων σχετικών νομικών πράξεων της ΕΕ όπως η οδηγία 2014/59/ΕΕ είτε με τις αλλαγές που προτείνονται παράλληλα στον Κανονισμό (ΕΕ) με αριθ. 575/2013. Οι προτεινόμενες τροποποιήσεις ευθυγραμμίζουν καλύτερα το ισχύον κανονιστικό πλαίσιο με τις διεθνείς εξελίξεις, προκειμένου να προωθήσουν τη συνέπεια και τη </w:t>
      </w:r>
      <w:proofErr w:type="spellStart"/>
      <w:r w:rsidR="0043208E" w:rsidRPr="001A7D47">
        <w:rPr>
          <w:rFonts w:ascii="Arial" w:hAnsi="Arial" w:cs="Arial"/>
          <w:sz w:val="24"/>
          <w:szCs w:val="24"/>
          <w:lang w:val="el-GR"/>
        </w:rPr>
        <w:t>συγκρισιμότητα</w:t>
      </w:r>
      <w:proofErr w:type="spellEnd"/>
      <w:r w:rsidR="0043208E" w:rsidRPr="001A7D47">
        <w:rPr>
          <w:rFonts w:ascii="Arial" w:hAnsi="Arial" w:cs="Arial"/>
          <w:sz w:val="24"/>
          <w:szCs w:val="24"/>
          <w:lang w:val="el-GR"/>
        </w:rPr>
        <w:t xml:space="preserve"> μεταξύ των διάφορων δικαιοδοσιών.</w:t>
      </w:r>
    </w:p>
    <w:p w14:paraId="5BAFB678" w14:textId="7EF7FDD8" w:rsidR="00EF2AFA" w:rsidRPr="001A7D47" w:rsidRDefault="00EF2AFA" w:rsidP="005E0555">
      <w:pPr>
        <w:spacing w:after="0" w:line="240" w:lineRule="auto"/>
        <w:jc w:val="both"/>
        <w:rPr>
          <w:rFonts w:ascii="Arial" w:hAnsi="Arial" w:cs="Arial"/>
          <w:sz w:val="24"/>
          <w:szCs w:val="24"/>
          <w:lang w:val="el-GR"/>
        </w:rPr>
      </w:pPr>
    </w:p>
    <w:p w14:paraId="404820E7" w14:textId="77777777" w:rsidR="00EF2AFA" w:rsidRPr="001A7D47" w:rsidRDefault="00EF2AFA" w:rsidP="00EF2AFA">
      <w:pPr>
        <w:jc w:val="both"/>
        <w:rPr>
          <w:rFonts w:ascii="Arial" w:hAnsi="Arial" w:cs="Arial"/>
          <w:sz w:val="24"/>
          <w:szCs w:val="24"/>
          <w:lang w:val="el-GR"/>
        </w:rPr>
      </w:pPr>
      <w:r w:rsidRPr="001A7D47">
        <w:rPr>
          <w:rFonts w:ascii="Arial" w:hAnsi="Arial" w:cs="Arial"/>
          <w:sz w:val="24"/>
          <w:szCs w:val="24"/>
        </w:rPr>
        <w:t>H</w:t>
      </w:r>
      <w:r w:rsidRPr="001A7D47">
        <w:rPr>
          <w:rFonts w:ascii="Arial" w:hAnsi="Arial" w:cs="Arial"/>
          <w:sz w:val="24"/>
          <w:szCs w:val="24"/>
          <w:lang w:val="el-GR"/>
        </w:rPr>
        <w:t xml:space="preserve"> Οδηγία (ΕΕ) 2019/878 είναι μέρος του πακέτου μέτρων του Συμβουλίου της ΕΕ για την περαιτέρω ενίσχυση της ανθεκτικότητας των τραπεζών της ΕΕ. Η Ανάλυση Αντικτύπου που πραγματοποιήθηκε για το εν λόγω πακέτο μέτρων βρίσκεται στον ακόλουθο σύνδεσμο:</w:t>
      </w:r>
    </w:p>
    <w:p w14:paraId="2A2320D3" w14:textId="77777777" w:rsidR="00EF2AFA" w:rsidRPr="001A7D47" w:rsidRDefault="00027BFB" w:rsidP="00EF2AFA">
      <w:pPr>
        <w:spacing w:after="0" w:line="240" w:lineRule="auto"/>
        <w:jc w:val="both"/>
        <w:rPr>
          <w:rFonts w:ascii="Arial" w:hAnsi="Arial" w:cs="Arial"/>
          <w:color w:val="FF0000"/>
          <w:sz w:val="24"/>
          <w:szCs w:val="24"/>
          <w:lang w:val="el-GR"/>
        </w:rPr>
      </w:pPr>
      <w:hyperlink r:id="rId7" w:history="1">
        <w:r w:rsidR="00EF2AFA" w:rsidRPr="001A7D47">
          <w:rPr>
            <w:rStyle w:val="Hyperlink"/>
            <w:rFonts w:ascii="Arial" w:hAnsi="Arial" w:cs="Arial"/>
            <w:sz w:val="24"/>
            <w:szCs w:val="24"/>
            <w:lang w:val="en-GB"/>
          </w:rPr>
          <w:t>https</w:t>
        </w:r>
        <w:r w:rsidR="00EF2AFA" w:rsidRPr="001A7D47">
          <w:rPr>
            <w:rStyle w:val="Hyperlink"/>
            <w:rFonts w:ascii="Arial" w:hAnsi="Arial" w:cs="Arial"/>
            <w:sz w:val="24"/>
            <w:szCs w:val="24"/>
            <w:lang w:val="el-GR"/>
          </w:rPr>
          <w:t>://</w:t>
        </w:r>
        <w:proofErr w:type="spellStart"/>
        <w:r w:rsidR="00EF2AFA" w:rsidRPr="001A7D47">
          <w:rPr>
            <w:rStyle w:val="Hyperlink"/>
            <w:rFonts w:ascii="Arial" w:hAnsi="Arial" w:cs="Arial"/>
            <w:sz w:val="24"/>
            <w:szCs w:val="24"/>
            <w:lang w:val="en-GB"/>
          </w:rPr>
          <w:t>ec</w:t>
        </w:r>
        <w:proofErr w:type="spellEnd"/>
        <w:r w:rsidR="00EF2AFA" w:rsidRPr="001A7D47">
          <w:rPr>
            <w:rStyle w:val="Hyperlink"/>
            <w:rFonts w:ascii="Arial" w:hAnsi="Arial" w:cs="Arial"/>
            <w:sz w:val="24"/>
            <w:szCs w:val="24"/>
            <w:lang w:val="el-GR"/>
          </w:rPr>
          <w:t>.</w:t>
        </w:r>
        <w:proofErr w:type="spellStart"/>
        <w:r w:rsidR="00EF2AFA" w:rsidRPr="001A7D47">
          <w:rPr>
            <w:rStyle w:val="Hyperlink"/>
            <w:rFonts w:ascii="Arial" w:hAnsi="Arial" w:cs="Arial"/>
            <w:sz w:val="24"/>
            <w:szCs w:val="24"/>
            <w:lang w:val="en-GB"/>
          </w:rPr>
          <w:t>europa</w:t>
        </w:r>
        <w:proofErr w:type="spellEnd"/>
        <w:r w:rsidR="00EF2AFA" w:rsidRPr="001A7D47">
          <w:rPr>
            <w:rStyle w:val="Hyperlink"/>
            <w:rFonts w:ascii="Arial" w:hAnsi="Arial" w:cs="Arial"/>
            <w:sz w:val="24"/>
            <w:szCs w:val="24"/>
            <w:lang w:val="el-GR"/>
          </w:rPr>
          <w:t>.</w:t>
        </w:r>
        <w:proofErr w:type="spellStart"/>
        <w:r w:rsidR="00EF2AFA" w:rsidRPr="001A7D47">
          <w:rPr>
            <w:rStyle w:val="Hyperlink"/>
            <w:rFonts w:ascii="Arial" w:hAnsi="Arial" w:cs="Arial"/>
            <w:sz w:val="24"/>
            <w:szCs w:val="24"/>
            <w:lang w:val="en-GB"/>
          </w:rPr>
          <w:t>eu</w:t>
        </w:r>
        <w:proofErr w:type="spellEnd"/>
        <w:r w:rsidR="00EF2AFA" w:rsidRPr="001A7D47">
          <w:rPr>
            <w:rStyle w:val="Hyperlink"/>
            <w:rFonts w:ascii="Arial" w:hAnsi="Arial" w:cs="Arial"/>
            <w:sz w:val="24"/>
            <w:szCs w:val="24"/>
            <w:lang w:val="el-GR"/>
          </w:rPr>
          <w:t>/</w:t>
        </w:r>
        <w:r w:rsidR="00EF2AFA" w:rsidRPr="001A7D47">
          <w:rPr>
            <w:rStyle w:val="Hyperlink"/>
            <w:rFonts w:ascii="Arial" w:hAnsi="Arial" w:cs="Arial"/>
            <w:sz w:val="24"/>
            <w:szCs w:val="24"/>
            <w:lang w:val="en-GB"/>
          </w:rPr>
          <w:t>info</w:t>
        </w:r>
        <w:r w:rsidR="00EF2AFA" w:rsidRPr="001A7D47">
          <w:rPr>
            <w:rStyle w:val="Hyperlink"/>
            <w:rFonts w:ascii="Arial" w:hAnsi="Arial" w:cs="Arial"/>
            <w:sz w:val="24"/>
            <w:szCs w:val="24"/>
            <w:lang w:val="el-GR"/>
          </w:rPr>
          <w:t>/</w:t>
        </w:r>
        <w:r w:rsidR="00EF2AFA" w:rsidRPr="001A7D47">
          <w:rPr>
            <w:rStyle w:val="Hyperlink"/>
            <w:rFonts w:ascii="Arial" w:hAnsi="Arial" w:cs="Arial"/>
            <w:sz w:val="24"/>
            <w:szCs w:val="24"/>
            <w:lang w:val="en-GB"/>
          </w:rPr>
          <w:t>publications</w:t>
        </w:r>
        <w:r w:rsidR="00EF2AFA" w:rsidRPr="001A7D47">
          <w:rPr>
            <w:rStyle w:val="Hyperlink"/>
            <w:rFonts w:ascii="Arial" w:hAnsi="Arial" w:cs="Arial"/>
            <w:sz w:val="24"/>
            <w:szCs w:val="24"/>
            <w:lang w:val="el-GR"/>
          </w:rPr>
          <w:t>/</w:t>
        </w:r>
        <w:r w:rsidR="00EF2AFA" w:rsidRPr="001A7D47">
          <w:rPr>
            <w:rStyle w:val="Hyperlink"/>
            <w:rFonts w:ascii="Arial" w:hAnsi="Arial" w:cs="Arial"/>
            <w:sz w:val="24"/>
            <w:szCs w:val="24"/>
            <w:lang w:val="en-GB"/>
          </w:rPr>
          <w:t>impact</w:t>
        </w:r>
        <w:r w:rsidR="00EF2AFA" w:rsidRPr="001A7D47">
          <w:rPr>
            <w:rStyle w:val="Hyperlink"/>
            <w:rFonts w:ascii="Arial" w:hAnsi="Arial" w:cs="Arial"/>
            <w:sz w:val="24"/>
            <w:szCs w:val="24"/>
            <w:lang w:val="el-GR"/>
          </w:rPr>
          <w:t>-</w:t>
        </w:r>
        <w:r w:rsidR="00EF2AFA" w:rsidRPr="001A7D47">
          <w:rPr>
            <w:rStyle w:val="Hyperlink"/>
            <w:rFonts w:ascii="Arial" w:hAnsi="Arial" w:cs="Arial"/>
            <w:sz w:val="24"/>
            <w:szCs w:val="24"/>
            <w:lang w:val="en-GB"/>
          </w:rPr>
          <w:t>assessment</w:t>
        </w:r>
        <w:r w:rsidR="00EF2AFA" w:rsidRPr="001A7D47">
          <w:rPr>
            <w:rStyle w:val="Hyperlink"/>
            <w:rFonts w:ascii="Arial" w:hAnsi="Arial" w:cs="Arial"/>
            <w:sz w:val="24"/>
            <w:szCs w:val="24"/>
            <w:lang w:val="el-GR"/>
          </w:rPr>
          <w:t>-</w:t>
        </w:r>
        <w:r w:rsidR="00EF2AFA" w:rsidRPr="001A7D47">
          <w:rPr>
            <w:rStyle w:val="Hyperlink"/>
            <w:rFonts w:ascii="Arial" w:hAnsi="Arial" w:cs="Arial"/>
            <w:sz w:val="24"/>
            <w:szCs w:val="24"/>
            <w:lang w:val="en-GB"/>
          </w:rPr>
          <w:t>package</w:t>
        </w:r>
        <w:r w:rsidR="00EF2AFA" w:rsidRPr="001A7D47">
          <w:rPr>
            <w:rStyle w:val="Hyperlink"/>
            <w:rFonts w:ascii="Arial" w:hAnsi="Arial" w:cs="Arial"/>
            <w:sz w:val="24"/>
            <w:szCs w:val="24"/>
            <w:lang w:val="el-GR"/>
          </w:rPr>
          <w:t>-</w:t>
        </w:r>
        <w:r w:rsidR="00EF2AFA" w:rsidRPr="001A7D47">
          <w:rPr>
            <w:rStyle w:val="Hyperlink"/>
            <w:rFonts w:ascii="Arial" w:hAnsi="Arial" w:cs="Arial"/>
            <w:sz w:val="24"/>
            <w:szCs w:val="24"/>
            <w:lang w:val="en-GB"/>
          </w:rPr>
          <w:t>proposals</w:t>
        </w:r>
        <w:r w:rsidR="00EF2AFA" w:rsidRPr="001A7D47">
          <w:rPr>
            <w:rStyle w:val="Hyperlink"/>
            <w:rFonts w:ascii="Arial" w:hAnsi="Arial" w:cs="Arial"/>
            <w:sz w:val="24"/>
            <w:szCs w:val="24"/>
            <w:lang w:val="el-GR"/>
          </w:rPr>
          <w:t>-</w:t>
        </w:r>
        <w:r w:rsidR="00EF2AFA" w:rsidRPr="001A7D47">
          <w:rPr>
            <w:rStyle w:val="Hyperlink"/>
            <w:rFonts w:ascii="Arial" w:hAnsi="Arial" w:cs="Arial"/>
            <w:sz w:val="24"/>
            <w:szCs w:val="24"/>
            <w:lang w:val="en-GB"/>
          </w:rPr>
          <w:t>further</w:t>
        </w:r>
        <w:r w:rsidR="00EF2AFA" w:rsidRPr="001A7D47">
          <w:rPr>
            <w:rStyle w:val="Hyperlink"/>
            <w:rFonts w:ascii="Arial" w:hAnsi="Arial" w:cs="Arial"/>
            <w:sz w:val="24"/>
            <w:szCs w:val="24"/>
            <w:lang w:val="el-GR"/>
          </w:rPr>
          <w:t>-</w:t>
        </w:r>
        <w:r w:rsidR="00EF2AFA" w:rsidRPr="001A7D47">
          <w:rPr>
            <w:rStyle w:val="Hyperlink"/>
            <w:rFonts w:ascii="Arial" w:hAnsi="Arial" w:cs="Arial"/>
            <w:sz w:val="24"/>
            <w:szCs w:val="24"/>
            <w:lang w:val="en-GB"/>
          </w:rPr>
          <w:t>strengthen</w:t>
        </w:r>
        <w:r w:rsidR="00EF2AFA" w:rsidRPr="001A7D47">
          <w:rPr>
            <w:rStyle w:val="Hyperlink"/>
            <w:rFonts w:ascii="Arial" w:hAnsi="Arial" w:cs="Arial"/>
            <w:sz w:val="24"/>
            <w:szCs w:val="24"/>
            <w:lang w:val="el-GR"/>
          </w:rPr>
          <w:t>-</w:t>
        </w:r>
        <w:r w:rsidR="00EF2AFA" w:rsidRPr="001A7D47">
          <w:rPr>
            <w:rStyle w:val="Hyperlink"/>
            <w:rFonts w:ascii="Arial" w:hAnsi="Arial" w:cs="Arial"/>
            <w:sz w:val="24"/>
            <w:szCs w:val="24"/>
            <w:lang w:val="en-GB"/>
          </w:rPr>
          <w:t>resilience</w:t>
        </w:r>
        <w:r w:rsidR="00EF2AFA" w:rsidRPr="001A7D47">
          <w:rPr>
            <w:rStyle w:val="Hyperlink"/>
            <w:rFonts w:ascii="Arial" w:hAnsi="Arial" w:cs="Arial"/>
            <w:sz w:val="24"/>
            <w:szCs w:val="24"/>
            <w:lang w:val="el-GR"/>
          </w:rPr>
          <w:t>-</w:t>
        </w:r>
        <w:proofErr w:type="spellStart"/>
        <w:r w:rsidR="00EF2AFA" w:rsidRPr="001A7D47">
          <w:rPr>
            <w:rStyle w:val="Hyperlink"/>
            <w:rFonts w:ascii="Arial" w:hAnsi="Arial" w:cs="Arial"/>
            <w:sz w:val="24"/>
            <w:szCs w:val="24"/>
            <w:lang w:val="en-GB"/>
          </w:rPr>
          <w:t>eu</w:t>
        </w:r>
        <w:proofErr w:type="spellEnd"/>
        <w:r w:rsidR="00EF2AFA" w:rsidRPr="001A7D47">
          <w:rPr>
            <w:rStyle w:val="Hyperlink"/>
            <w:rFonts w:ascii="Arial" w:hAnsi="Arial" w:cs="Arial"/>
            <w:sz w:val="24"/>
            <w:szCs w:val="24"/>
            <w:lang w:val="el-GR"/>
          </w:rPr>
          <w:t>-</w:t>
        </w:r>
        <w:r w:rsidR="00EF2AFA" w:rsidRPr="001A7D47">
          <w:rPr>
            <w:rStyle w:val="Hyperlink"/>
            <w:rFonts w:ascii="Arial" w:hAnsi="Arial" w:cs="Arial"/>
            <w:sz w:val="24"/>
            <w:szCs w:val="24"/>
            <w:lang w:val="en-GB"/>
          </w:rPr>
          <w:t>banks</w:t>
        </w:r>
        <w:r w:rsidR="00EF2AFA" w:rsidRPr="001A7D47">
          <w:rPr>
            <w:rStyle w:val="Hyperlink"/>
            <w:rFonts w:ascii="Arial" w:hAnsi="Arial" w:cs="Arial"/>
            <w:sz w:val="24"/>
            <w:szCs w:val="24"/>
            <w:lang w:val="el-GR"/>
          </w:rPr>
          <w:t>_</w:t>
        </w:r>
        <w:proofErr w:type="spellStart"/>
        <w:r w:rsidR="00EF2AFA" w:rsidRPr="001A7D47">
          <w:rPr>
            <w:rStyle w:val="Hyperlink"/>
            <w:rFonts w:ascii="Arial" w:hAnsi="Arial" w:cs="Arial"/>
            <w:sz w:val="24"/>
            <w:szCs w:val="24"/>
            <w:lang w:val="en-GB"/>
          </w:rPr>
          <w:t>en</w:t>
        </w:r>
        <w:proofErr w:type="spellEnd"/>
      </w:hyperlink>
    </w:p>
    <w:p w14:paraId="20AF0F81" w14:textId="77777777" w:rsidR="00EF2AFA" w:rsidRPr="001A7D47" w:rsidRDefault="00EF2AFA" w:rsidP="00EF2AFA">
      <w:pPr>
        <w:spacing w:after="0" w:line="240" w:lineRule="auto"/>
        <w:jc w:val="both"/>
        <w:rPr>
          <w:rFonts w:ascii="Arial" w:hAnsi="Arial" w:cs="Arial"/>
          <w:sz w:val="24"/>
          <w:szCs w:val="24"/>
          <w:lang w:val="el-GR"/>
        </w:rPr>
      </w:pPr>
    </w:p>
    <w:p w14:paraId="76F27AF6" w14:textId="77777777" w:rsidR="00EF2AFA" w:rsidRPr="001A7D47" w:rsidRDefault="00EF2AFA" w:rsidP="00EF2AFA">
      <w:pPr>
        <w:spacing w:after="0" w:line="240" w:lineRule="auto"/>
        <w:jc w:val="both"/>
        <w:rPr>
          <w:rFonts w:ascii="Arial" w:hAnsi="Arial" w:cs="Arial"/>
          <w:sz w:val="24"/>
          <w:szCs w:val="24"/>
          <w:lang w:val="el-GR"/>
        </w:rPr>
      </w:pPr>
      <w:r w:rsidRPr="001A7D47">
        <w:rPr>
          <w:rFonts w:ascii="Arial" w:hAnsi="Arial" w:cs="Arial"/>
          <w:sz w:val="24"/>
          <w:szCs w:val="24"/>
          <w:lang w:val="el-GR"/>
        </w:rPr>
        <w:t xml:space="preserve">Η Οδηγία (ΕΕ) 2019/878  βρίσκεται στον πιο κάτω σύνδεσμο: </w:t>
      </w:r>
    </w:p>
    <w:p w14:paraId="4F642AEC" w14:textId="77777777" w:rsidR="00EF2AFA" w:rsidRPr="001A7D47" w:rsidRDefault="00EF2AFA" w:rsidP="00EF2AFA">
      <w:pPr>
        <w:spacing w:after="0" w:line="240" w:lineRule="auto"/>
        <w:jc w:val="both"/>
        <w:rPr>
          <w:rFonts w:ascii="Arial" w:hAnsi="Arial" w:cs="Arial"/>
          <w:sz w:val="24"/>
          <w:szCs w:val="24"/>
          <w:lang w:val="el-GR"/>
        </w:rPr>
      </w:pPr>
    </w:p>
    <w:p w14:paraId="50CF8DCE" w14:textId="77777777" w:rsidR="00EF2AFA" w:rsidRPr="001A7D47" w:rsidRDefault="00027BFB" w:rsidP="00EF2AFA">
      <w:pPr>
        <w:spacing w:after="0" w:line="240" w:lineRule="auto"/>
        <w:jc w:val="both"/>
        <w:rPr>
          <w:rFonts w:ascii="Arial" w:hAnsi="Arial" w:cs="Arial"/>
          <w:sz w:val="24"/>
          <w:szCs w:val="24"/>
          <w:lang w:val="el-GR"/>
        </w:rPr>
      </w:pPr>
      <w:hyperlink r:id="rId8" w:history="1">
        <w:r w:rsidR="00EF2AFA" w:rsidRPr="001A7D47">
          <w:rPr>
            <w:rStyle w:val="Hyperlink"/>
            <w:rFonts w:ascii="Arial" w:hAnsi="Arial" w:cs="Arial"/>
            <w:sz w:val="24"/>
            <w:szCs w:val="24"/>
            <w:lang w:val="el-GR"/>
          </w:rPr>
          <w:t>https://eur-lex.europa.eu/legal-content/EL/TXT/PDF/?uri=CELEX:32019L0878&amp;from=EN</w:t>
        </w:r>
      </w:hyperlink>
    </w:p>
    <w:p w14:paraId="0AD24906" w14:textId="77777777" w:rsidR="00EF2AFA" w:rsidRPr="001A7D47" w:rsidRDefault="00EF2AFA" w:rsidP="005E0555">
      <w:pPr>
        <w:spacing w:after="0" w:line="240" w:lineRule="auto"/>
        <w:jc w:val="both"/>
        <w:rPr>
          <w:rFonts w:ascii="Arial" w:hAnsi="Arial" w:cs="Arial"/>
          <w:sz w:val="24"/>
          <w:szCs w:val="24"/>
          <w:lang w:val="el-GR"/>
        </w:rPr>
      </w:pPr>
    </w:p>
    <w:p w14:paraId="2A8D2AE6" w14:textId="77777777" w:rsidR="00EA18B6" w:rsidRPr="001A7D47" w:rsidRDefault="00EA18B6" w:rsidP="005E0555">
      <w:pPr>
        <w:spacing w:after="0" w:line="240" w:lineRule="auto"/>
        <w:jc w:val="both"/>
        <w:rPr>
          <w:rFonts w:ascii="Arial" w:hAnsi="Arial" w:cs="Arial"/>
          <w:sz w:val="24"/>
          <w:szCs w:val="24"/>
          <w:lang w:val="el-GR"/>
        </w:rPr>
      </w:pPr>
    </w:p>
    <w:p w14:paraId="7752254E" w14:textId="46A3C5FE" w:rsidR="001455E5" w:rsidRPr="001A7D47" w:rsidRDefault="001455E5" w:rsidP="005E0555">
      <w:pPr>
        <w:spacing w:after="0" w:line="240" w:lineRule="auto"/>
        <w:jc w:val="both"/>
        <w:rPr>
          <w:rFonts w:ascii="Arial" w:hAnsi="Arial" w:cs="Arial"/>
          <w:sz w:val="24"/>
          <w:szCs w:val="24"/>
          <w:lang w:val="el-GR"/>
        </w:rPr>
      </w:pPr>
      <w:r w:rsidRPr="001A7D47">
        <w:rPr>
          <w:rFonts w:ascii="Arial" w:hAnsi="Arial" w:cs="Arial"/>
          <w:sz w:val="24"/>
          <w:szCs w:val="24"/>
          <w:lang w:val="el-GR"/>
        </w:rPr>
        <w:t>Για</w:t>
      </w:r>
      <w:r w:rsidR="00EA18B6" w:rsidRPr="001A7D47">
        <w:rPr>
          <w:rFonts w:ascii="Arial" w:hAnsi="Arial" w:cs="Arial"/>
          <w:sz w:val="24"/>
          <w:szCs w:val="24"/>
          <w:lang w:val="el-GR"/>
        </w:rPr>
        <w:t xml:space="preserve"> σκοπούς εναρμόνισης</w:t>
      </w:r>
      <w:r w:rsidRPr="001A7D47">
        <w:rPr>
          <w:rFonts w:ascii="Arial" w:hAnsi="Arial" w:cs="Arial"/>
          <w:sz w:val="24"/>
          <w:szCs w:val="24"/>
          <w:lang w:val="el-GR"/>
        </w:rPr>
        <w:t xml:space="preserve"> με την πιο πάνω Οδηγία ετοιμάζονται τα </w:t>
      </w:r>
      <w:r w:rsidR="00EA18B6" w:rsidRPr="001A7D47">
        <w:rPr>
          <w:rFonts w:ascii="Arial" w:hAnsi="Arial" w:cs="Arial"/>
          <w:sz w:val="24"/>
          <w:szCs w:val="24"/>
          <w:lang w:val="el-GR"/>
        </w:rPr>
        <w:t>ακόλουθα νομοσχέδια</w:t>
      </w:r>
      <w:r w:rsidRPr="001A7D47">
        <w:rPr>
          <w:rFonts w:ascii="Arial" w:hAnsi="Arial" w:cs="Arial"/>
          <w:sz w:val="24"/>
          <w:szCs w:val="24"/>
          <w:lang w:val="el-GR"/>
        </w:rPr>
        <w:t>:</w:t>
      </w:r>
    </w:p>
    <w:p w14:paraId="41EF8829" w14:textId="77777777" w:rsidR="00824A0C" w:rsidRPr="001A7D47" w:rsidRDefault="00824A0C" w:rsidP="00824A0C">
      <w:pPr>
        <w:spacing w:after="0" w:line="240" w:lineRule="auto"/>
        <w:jc w:val="both"/>
        <w:rPr>
          <w:rFonts w:ascii="Arial" w:hAnsi="Arial" w:cs="Arial"/>
          <w:bCs/>
          <w:sz w:val="24"/>
          <w:szCs w:val="24"/>
          <w:lang w:val="el-GR"/>
        </w:rPr>
      </w:pPr>
    </w:p>
    <w:p w14:paraId="1D47647D" w14:textId="77777777" w:rsidR="00824A0C" w:rsidRPr="001A7D47" w:rsidRDefault="00824A0C" w:rsidP="00824A0C">
      <w:pPr>
        <w:pStyle w:val="ListParagraph"/>
        <w:numPr>
          <w:ilvl w:val="0"/>
          <w:numId w:val="7"/>
        </w:numPr>
        <w:spacing w:after="0" w:line="240" w:lineRule="auto"/>
        <w:jc w:val="both"/>
        <w:rPr>
          <w:rFonts w:ascii="Arial" w:hAnsi="Arial" w:cs="Arial"/>
          <w:bCs/>
          <w:sz w:val="24"/>
          <w:szCs w:val="24"/>
          <w:lang w:val="el-GR"/>
        </w:rPr>
      </w:pPr>
      <w:r w:rsidRPr="001A7D47">
        <w:rPr>
          <w:rFonts w:ascii="Arial" w:hAnsi="Arial" w:cs="Arial"/>
          <w:bCs/>
          <w:sz w:val="24"/>
          <w:szCs w:val="24"/>
          <w:lang w:val="el-GR"/>
        </w:rPr>
        <w:t>Ο Περί Εργασιών Πιστωτικών Ιδρυμάτων (Τροποποιητικός Νόμος) του 2020</w:t>
      </w:r>
    </w:p>
    <w:p w14:paraId="56E6CFD9" w14:textId="77777777" w:rsidR="00824A0C" w:rsidRPr="001A7D47" w:rsidRDefault="00824A0C" w:rsidP="00824A0C">
      <w:pPr>
        <w:spacing w:after="0" w:line="240" w:lineRule="auto"/>
        <w:jc w:val="both"/>
        <w:rPr>
          <w:rFonts w:ascii="Arial" w:hAnsi="Arial" w:cs="Arial"/>
          <w:bCs/>
          <w:sz w:val="24"/>
          <w:szCs w:val="24"/>
          <w:lang w:val="el-GR"/>
        </w:rPr>
      </w:pPr>
    </w:p>
    <w:p w14:paraId="6FC099C3" w14:textId="77777777" w:rsidR="00824A0C" w:rsidRPr="001A7D47" w:rsidRDefault="00824A0C" w:rsidP="00824A0C">
      <w:pPr>
        <w:pStyle w:val="ListParagraph"/>
        <w:numPr>
          <w:ilvl w:val="0"/>
          <w:numId w:val="7"/>
        </w:numPr>
        <w:spacing w:after="0" w:line="240" w:lineRule="auto"/>
        <w:jc w:val="both"/>
        <w:rPr>
          <w:rFonts w:ascii="Arial" w:hAnsi="Arial" w:cs="Arial"/>
          <w:bCs/>
          <w:sz w:val="24"/>
          <w:szCs w:val="24"/>
          <w:lang w:val="el-GR"/>
        </w:rPr>
      </w:pPr>
      <w:r w:rsidRPr="001A7D47">
        <w:rPr>
          <w:rFonts w:ascii="Arial" w:hAnsi="Arial" w:cs="Arial"/>
          <w:bCs/>
          <w:sz w:val="24"/>
          <w:szCs w:val="24"/>
          <w:lang w:val="el-GR"/>
        </w:rPr>
        <w:t xml:space="preserve">Ο Περί </w:t>
      </w:r>
      <w:proofErr w:type="spellStart"/>
      <w:r w:rsidRPr="001A7D47">
        <w:rPr>
          <w:rFonts w:ascii="Arial" w:hAnsi="Arial" w:cs="Arial"/>
          <w:bCs/>
          <w:sz w:val="24"/>
          <w:szCs w:val="24"/>
          <w:lang w:val="el-GR"/>
        </w:rPr>
        <w:t>Μακροπροληπτικής</w:t>
      </w:r>
      <w:proofErr w:type="spellEnd"/>
      <w:r w:rsidRPr="001A7D47">
        <w:rPr>
          <w:rFonts w:ascii="Arial" w:hAnsi="Arial" w:cs="Arial"/>
          <w:bCs/>
          <w:sz w:val="24"/>
          <w:szCs w:val="24"/>
          <w:lang w:val="el-GR"/>
        </w:rPr>
        <w:t xml:space="preserve"> Εποπτείας των Ιδρυμάτων (Τροποποιητικός) Νόμος του 2020</w:t>
      </w:r>
    </w:p>
    <w:p w14:paraId="4AD7B730" w14:textId="77777777" w:rsidR="001131BA" w:rsidRPr="001A7D47" w:rsidRDefault="001131BA" w:rsidP="001D07D2">
      <w:pPr>
        <w:spacing w:after="0" w:line="240" w:lineRule="auto"/>
        <w:jc w:val="both"/>
        <w:rPr>
          <w:rFonts w:ascii="Arial" w:hAnsi="Arial" w:cs="Arial"/>
          <w:sz w:val="24"/>
          <w:szCs w:val="24"/>
          <w:lang w:val="el-GR"/>
        </w:rPr>
      </w:pPr>
    </w:p>
    <w:p w14:paraId="445EA155" w14:textId="47FEA1D1" w:rsidR="00CA4C3E" w:rsidRPr="001A7D47" w:rsidRDefault="00EA18B6" w:rsidP="0044454D">
      <w:pPr>
        <w:spacing w:after="0" w:line="240" w:lineRule="auto"/>
        <w:jc w:val="both"/>
        <w:rPr>
          <w:rFonts w:ascii="Arial" w:hAnsi="Arial" w:cs="Arial"/>
          <w:sz w:val="24"/>
          <w:szCs w:val="24"/>
          <w:lang w:val="el-GR"/>
        </w:rPr>
      </w:pPr>
      <w:r w:rsidRPr="001A7D47">
        <w:rPr>
          <w:rFonts w:ascii="Arial" w:hAnsi="Arial" w:cs="Arial"/>
          <w:sz w:val="24"/>
          <w:szCs w:val="24"/>
          <w:lang w:val="el-GR"/>
        </w:rPr>
        <w:t>Τα πιο πάνω νομοσχέδια μεταφέρου</w:t>
      </w:r>
      <w:r w:rsidR="00EF2AFA" w:rsidRPr="001A7D47">
        <w:rPr>
          <w:rFonts w:ascii="Arial" w:hAnsi="Arial" w:cs="Arial"/>
          <w:sz w:val="24"/>
          <w:szCs w:val="24"/>
          <w:lang w:val="el-GR"/>
        </w:rPr>
        <w:t>ν</w:t>
      </w:r>
      <w:r w:rsidRPr="001A7D47">
        <w:rPr>
          <w:rFonts w:ascii="Arial" w:hAnsi="Arial" w:cs="Arial"/>
          <w:sz w:val="24"/>
          <w:szCs w:val="24"/>
          <w:lang w:val="el-GR"/>
        </w:rPr>
        <w:t xml:space="preserve"> τις διατάξεις της Οδηγίας που είναι υποχρεωτική η εφαρμογή τους από τα κράτη μέλη καθώς και </w:t>
      </w:r>
      <w:r w:rsidR="009A437C" w:rsidRPr="001A7D47">
        <w:rPr>
          <w:rFonts w:ascii="Arial" w:hAnsi="Arial" w:cs="Arial"/>
          <w:sz w:val="24"/>
          <w:szCs w:val="24"/>
          <w:lang w:val="el-GR"/>
        </w:rPr>
        <w:t xml:space="preserve">τις </w:t>
      </w:r>
      <w:r w:rsidRPr="001A7D47">
        <w:rPr>
          <w:rFonts w:ascii="Arial" w:hAnsi="Arial" w:cs="Arial"/>
          <w:sz w:val="24"/>
          <w:szCs w:val="24"/>
          <w:lang w:val="el-GR"/>
        </w:rPr>
        <w:t xml:space="preserve">διατάξεις που αφορούν διακριτικές ευχέρειες των κρατών μελών. </w:t>
      </w:r>
      <w:r w:rsidR="00CA4C3E" w:rsidRPr="001A7D47">
        <w:rPr>
          <w:rFonts w:ascii="Arial" w:hAnsi="Arial" w:cs="Arial"/>
          <w:sz w:val="24"/>
          <w:szCs w:val="24"/>
          <w:lang w:val="el-GR"/>
        </w:rPr>
        <w:t xml:space="preserve">Η παρούσα δημόσια διαβούλευση πραγματοποιείται </w:t>
      </w:r>
      <w:r w:rsidRPr="001A7D47">
        <w:rPr>
          <w:rFonts w:ascii="Arial" w:hAnsi="Arial" w:cs="Arial"/>
          <w:sz w:val="24"/>
          <w:szCs w:val="24"/>
          <w:lang w:val="el-GR"/>
        </w:rPr>
        <w:t xml:space="preserve">μόνο </w:t>
      </w:r>
      <w:r w:rsidR="00CA4C3E" w:rsidRPr="001A7D47">
        <w:rPr>
          <w:rFonts w:ascii="Arial" w:hAnsi="Arial" w:cs="Arial"/>
          <w:sz w:val="24"/>
          <w:szCs w:val="24"/>
          <w:lang w:val="el-GR"/>
        </w:rPr>
        <w:t>για τις διακριτικές ευχέρειες της Οδηγίας (ΕΕ) 2019/87</w:t>
      </w:r>
      <w:r w:rsidR="00824A0C" w:rsidRPr="001A7D47">
        <w:rPr>
          <w:rFonts w:ascii="Arial" w:hAnsi="Arial" w:cs="Arial"/>
          <w:sz w:val="24"/>
          <w:szCs w:val="24"/>
          <w:lang w:val="el-GR"/>
        </w:rPr>
        <w:t>8</w:t>
      </w:r>
      <w:r w:rsidRPr="001A7D47">
        <w:rPr>
          <w:rFonts w:ascii="Arial" w:hAnsi="Arial" w:cs="Arial"/>
          <w:sz w:val="24"/>
          <w:szCs w:val="24"/>
          <w:lang w:val="el-GR"/>
        </w:rPr>
        <w:t xml:space="preserve"> οι οποίες</w:t>
      </w:r>
      <w:r w:rsidR="00CA4C3E" w:rsidRPr="001A7D47">
        <w:rPr>
          <w:rFonts w:ascii="Arial" w:hAnsi="Arial" w:cs="Arial"/>
          <w:sz w:val="24"/>
          <w:szCs w:val="24"/>
          <w:lang w:val="el-GR"/>
        </w:rPr>
        <w:t xml:space="preserve"> φαίνονται στον </w:t>
      </w:r>
      <w:r w:rsidR="009A437C" w:rsidRPr="001A7D47">
        <w:rPr>
          <w:rFonts w:ascii="Arial" w:hAnsi="Arial" w:cs="Arial"/>
          <w:sz w:val="24"/>
          <w:szCs w:val="24"/>
          <w:lang w:val="el-GR"/>
        </w:rPr>
        <w:t>συνημμένο</w:t>
      </w:r>
      <w:r w:rsidR="00CA4C3E" w:rsidRPr="001A7D47">
        <w:rPr>
          <w:rFonts w:ascii="Arial" w:hAnsi="Arial" w:cs="Arial"/>
          <w:sz w:val="24"/>
          <w:szCs w:val="24"/>
          <w:lang w:val="el-GR"/>
        </w:rPr>
        <w:t xml:space="preserve"> Πίνακα</w:t>
      </w:r>
      <w:r w:rsidR="009A437C" w:rsidRPr="001A7D47">
        <w:rPr>
          <w:rFonts w:ascii="Arial" w:hAnsi="Arial" w:cs="Arial"/>
          <w:sz w:val="24"/>
          <w:szCs w:val="24"/>
          <w:lang w:val="el-GR"/>
        </w:rPr>
        <w:t xml:space="preserve"> (Συνημμένο 1)</w:t>
      </w:r>
      <w:r w:rsidR="00CA4C3E" w:rsidRPr="001A7D47">
        <w:rPr>
          <w:rFonts w:ascii="Arial" w:hAnsi="Arial" w:cs="Arial"/>
          <w:sz w:val="24"/>
          <w:szCs w:val="24"/>
          <w:lang w:val="el-GR"/>
        </w:rPr>
        <w:t>.</w:t>
      </w:r>
    </w:p>
    <w:p w14:paraId="7D6017E9" w14:textId="77777777" w:rsidR="001D07D2" w:rsidRPr="001A7D47" w:rsidRDefault="001D07D2" w:rsidP="001D07D2">
      <w:pPr>
        <w:spacing w:after="0" w:line="240" w:lineRule="auto"/>
        <w:jc w:val="both"/>
        <w:rPr>
          <w:rFonts w:ascii="Arial" w:hAnsi="Arial" w:cs="Arial"/>
          <w:sz w:val="24"/>
          <w:szCs w:val="24"/>
          <w:highlight w:val="yellow"/>
          <w:lang w:val="el-GR"/>
        </w:rPr>
      </w:pPr>
    </w:p>
    <w:p w14:paraId="6A824445" w14:textId="1A2667C9" w:rsidR="001D07D2" w:rsidRPr="001A7D47" w:rsidRDefault="005E0555" w:rsidP="001D07D2">
      <w:pPr>
        <w:spacing w:after="0" w:line="240" w:lineRule="auto"/>
        <w:jc w:val="both"/>
        <w:rPr>
          <w:rFonts w:ascii="Arial" w:hAnsi="Arial" w:cs="Arial"/>
          <w:b/>
          <w:sz w:val="24"/>
          <w:szCs w:val="24"/>
          <w:lang w:val="el-GR"/>
        </w:rPr>
      </w:pPr>
      <w:r w:rsidRPr="001A7D47">
        <w:rPr>
          <w:rFonts w:ascii="Arial" w:hAnsi="Arial" w:cs="Arial"/>
          <w:b/>
          <w:sz w:val="24"/>
          <w:szCs w:val="24"/>
          <w:lang w:val="el-GR"/>
        </w:rPr>
        <w:t>Τ</w:t>
      </w:r>
      <w:r w:rsidR="001D07D2" w:rsidRPr="001A7D47">
        <w:rPr>
          <w:rFonts w:ascii="Arial" w:hAnsi="Arial" w:cs="Arial"/>
          <w:b/>
          <w:sz w:val="24"/>
          <w:szCs w:val="24"/>
          <w:lang w:val="el-GR"/>
        </w:rPr>
        <w:t xml:space="preserve">ο Υπουργείο Οικονομικών σας καλεί όπως υποβάλετε τα σχόλια ή απόψεις σας, σε </w:t>
      </w:r>
      <w:r w:rsidR="001D07D2" w:rsidRPr="001A7D47">
        <w:rPr>
          <w:rFonts w:ascii="Arial" w:hAnsi="Arial" w:cs="Arial"/>
          <w:b/>
          <w:sz w:val="24"/>
          <w:szCs w:val="24"/>
          <w:u w:val="single"/>
        </w:rPr>
        <w:t>Word</w:t>
      </w:r>
      <w:r w:rsidR="001D07D2" w:rsidRPr="001A7D47">
        <w:rPr>
          <w:rFonts w:ascii="Arial" w:hAnsi="Arial" w:cs="Arial"/>
          <w:b/>
          <w:sz w:val="24"/>
          <w:szCs w:val="24"/>
          <w:u w:val="single"/>
          <w:lang w:val="el-GR"/>
        </w:rPr>
        <w:t xml:space="preserve"> </w:t>
      </w:r>
      <w:r w:rsidR="001D07D2" w:rsidRPr="001A7D47">
        <w:rPr>
          <w:rFonts w:ascii="Arial" w:hAnsi="Arial" w:cs="Arial"/>
          <w:b/>
          <w:sz w:val="24"/>
          <w:szCs w:val="24"/>
          <w:u w:val="single"/>
        </w:rPr>
        <w:t>format</w:t>
      </w:r>
      <w:r w:rsidR="001D07D2" w:rsidRPr="001A7D47">
        <w:rPr>
          <w:rFonts w:ascii="Arial" w:hAnsi="Arial" w:cs="Arial"/>
          <w:b/>
          <w:sz w:val="24"/>
          <w:szCs w:val="24"/>
          <w:lang w:val="el-GR"/>
        </w:rPr>
        <w:t xml:space="preserve">, μέχρι </w:t>
      </w:r>
      <w:r w:rsidRPr="001A7D47">
        <w:rPr>
          <w:rFonts w:ascii="Arial" w:hAnsi="Arial" w:cs="Arial"/>
          <w:b/>
          <w:sz w:val="24"/>
          <w:szCs w:val="24"/>
          <w:lang w:val="el-GR"/>
        </w:rPr>
        <w:t xml:space="preserve">τις </w:t>
      </w:r>
      <w:r w:rsidR="00A27B72" w:rsidRPr="001A7D47">
        <w:rPr>
          <w:rFonts w:ascii="Arial" w:hAnsi="Arial" w:cs="Arial"/>
          <w:b/>
          <w:sz w:val="24"/>
          <w:szCs w:val="24"/>
          <w:lang w:val="el-GR"/>
        </w:rPr>
        <w:t>6</w:t>
      </w:r>
      <w:r w:rsidRPr="001A7D47">
        <w:rPr>
          <w:rFonts w:ascii="Arial" w:hAnsi="Arial" w:cs="Arial"/>
          <w:b/>
          <w:sz w:val="24"/>
          <w:szCs w:val="24"/>
          <w:lang w:val="el-GR"/>
        </w:rPr>
        <w:t>/</w:t>
      </w:r>
      <w:r w:rsidR="00A27B72" w:rsidRPr="001A7D47">
        <w:rPr>
          <w:rFonts w:ascii="Arial" w:hAnsi="Arial" w:cs="Arial"/>
          <w:b/>
          <w:sz w:val="24"/>
          <w:szCs w:val="24"/>
          <w:lang w:val="el-GR"/>
        </w:rPr>
        <w:t>3</w:t>
      </w:r>
      <w:r w:rsidRPr="001A7D47">
        <w:rPr>
          <w:rFonts w:ascii="Arial" w:hAnsi="Arial" w:cs="Arial"/>
          <w:b/>
          <w:sz w:val="24"/>
          <w:szCs w:val="24"/>
          <w:lang w:val="el-GR"/>
        </w:rPr>
        <w:t>/2020</w:t>
      </w:r>
      <w:r w:rsidR="001D07D2" w:rsidRPr="001A7D47">
        <w:rPr>
          <w:rFonts w:ascii="Arial" w:hAnsi="Arial" w:cs="Arial"/>
          <w:b/>
          <w:sz w:val="24"/>
          <w:szCs w:val="24"/>
          <w:lang w:val="el-GR"/>
        </w:rPr>
        <w:t xml:space="preserve"> στην ηλεκτρονική διεύθυνσ</w:t>
      </w:r>
      <w:r w:rsidR="00A27B72" w:rsidRPr="001A7D47">
        <w:rPr>
          <w:rFonts w:ascii="Arial" w:hAnsi="Arial" w:cs="Arial"/>
          <w:b/>
          <w:sz w:val="24"/>
          <w:szCs w:val="24"/>
          <w:lang w:val="el-GR"/>
        </w:rPr>
        <w:t xml:space="preserve">η </w:t>
      </w:r>
      <w:hyperlink r:id="rId9" w:history="1">
        <w:r w:rsidR="00A27B72" w:rsidRPr="001A7D47">
          <w:rPr>
            <w:rStyle w:val="Hyperlink"/>
            <w:rFonts w:ascii="Arial" w:hAnsi="Arial" w:cs="Arial"/>
            <w:b/>
            <w:sz w:val="24"/>
            <w:szCs w:val="24"/>
            <w:lang w:val="en-GB"/>
          </w:rPr>
          <w:t>psiakallis</w:t>
        </w:r>
        <w:r w:rsidR="00A27B72" w:rsidRPr="001A7D47">
          <w:rPr>
            <w:rStyle w:val="Hyperlink"/>
            <w:rFonts w:ascii="Arial" w:hAnsi="Arial" w:cs="Arial"/>
            <w:b/>
            <w:sz w:val="24"/>
            <w:szCs w:val="24"/>
            <w:lang w:val="el-GR"/>
          </w:rPr>
          <w:t>@</w:t>
        </w:r>
        <w:r w:rsidR="00A27B72" w:rsidRPr="001A7D47">
          <w:rPr>
            <w:rStyle w:val="Hyperlink"/>
            <w:rFonts w:ascii="Arial" w:hAnsi="Arial" w:cs="Arial"/>
            <w:b/>
            <w:sz w:val="24"/>
            <w:szCs w:val="24"/>
            <w:lang w:val="en-GB"/>
          </w:rPr>
          <w:t>mof</w:t>
        </w:r>
        <w:r w:rsidR="00A27B72" w:rsidRPr="001A7D47">
          <w:rPr>
            <w:rStyle w:val="Hyperlink"/>
            <w:rFonts w:ascii="Arial" w:hAnsi="Arial" w:cs="Arial"/>
            <w:b/>
            <w:sz w:val="24"/>
            <w:szCs w:val="24"/>
            <w:lang w:val="el-GR"/>
          </w:rPr>
          <w:t>.</w:t>
        </w:r>
        <w:r w:rsidR="00A27B72" w:rsidRPr="001A7D47">
          <w:rPr>
            <w:rStyle w:val="Hyperlink"/>
            <w:rFonts w:ascii="Arial" w:hAnsi="Arial" w:cs="Arial"/>
            <w:b/>
            <w:sz w:val="24"/>
            <w:szCs w:val="24"/>
            <w:lang w:val="en-GB"/>
          </w:rPr>
          <w:t>gov</w:t>
        </w:r>
        <w:r w:rsidR="00A27B72" w:rsidRPr="001A7D47">
          <w:rPr>
            <w:rStyle w:val="Hyperlink"/>
            <w:rFonts w:ascii="Arial" w:hAnsi="Arial" w:cs="Arial"/>
            <w:b/>
            <w:sz w:val="24"/>
            <w:szCs w:val="24"/>
            <w:lang w:val="el-GR"/>
          </w:rPr>
          <w:t>.</w:t>
        </w:r>
        <w:r w:rsidR="00A27B72" w:rsidRPr="001A7D47">
          <w:rPr>
            <w:rStyle w:val="Hyperlink"/>
            <w:rFonts w:ascii="Arial" w:hAnsi="Arial" w:cs="Arial"/>
            <w:b/>
            <w:sz w:val="24"/>
            <w:szCs w:val="24"/>
            <w:lang w:val="en-GB"/>
          </w:rPr>
          <w:t>cy</w:t>
        </w:r>
      </w:hyperlink>
      <w:r w:rsidR="00A27B72" w:rsidRPr="001A7D47">
        <w:rPr>
          <w:rFonts w:ascii="Arial" w:hAnsi="Arial" w:cs="Arial"/>
          <w:b/>
          <w:sz w:val="24"/>
          <w:szCs w:val="24"/>
          <w:lang w:val="el-GR"/>
        </w:rPr>
        <w:t xml:space="preserve"> .</w:t>
      </w:r>
    </w:p>
    <w:p w14:paraId="22820A5F" w14:textId="77777777" w:rsidR="001D07D2" w:rsidRPr="001A7D47" w:rsidRDefault="001D07D2" w:rsidP="001D07D2">
      <w:pPr>
        <w:spacing w:after="0" w:line="240" w:lineRule="auto"/>
        <w:jc w:val="both"/>
        <w:rPr>
          <w:rFonts w:ascii="Arial" w:hAnsi="Arial" w:cs="Arial"/>
          <w:sz w:val="24"/>
          <w:szCs w:val="24"/>
          <w:lang w:val="el-GR"/>
        </w:rPr>
      </w:pPr>
    </w:p>
    <w:p w14:paraId="71D4A94A" w14:textId="77777777" w:rsidR="001D07D2" w:rsidRPr="001A7D47" w:rsidRDefault="001D07D2" w:rsidP="001D07D2">
      <w:pPr>
        <w:spacing w:after="0" w:line="240" w:lineRule="auto"/>
        <w:jc w:val="right"/>
        <w:rPr>
          <w:rFonts w:ascii="Arial" w:hAnsi="Arial" w:cs="Arial"/>
          <w:sz w:val="24"/>
          <w:szCs w:val="24"/>
          <w:lang w:val="el-GR"/>
        </w:rPr>
      </w:pPr>
    </w:p>
    <w:p w14:paraId="066F605E" w14:textId="103FC07C" w:rsidR="001D07D2" w:rsidRPr="001A7D47" w:rsidRDefault="001D07D2" w:rsidP="001D07D2">
      <w:pPr>
        <w:spacing w:after="0" w:line="240" w:lineRule="auto"/>
        <w:jc w:val="right"/>
        <w:rPr>
          <w:rFonts w:ascii="Arial" w:hAnsi="Arial" w:cs="Arial"/>
          <w:sz w:val="24"/>
          <w:szCs w:val="24"/>
          <w:lang w:val="el-GR"/>
        </w:rPr>
      </w:pPr>
      <w:r w:rsidRPr="001A7D47">
        <w:rPr>
          <w:rFonts w:ascii="Arial" w:hAnsi="Arial" w:cs="Arial"/>
          <w:sz w:val="24"/>
          <w:szCs w:val="24"/>
          <w:lang w:val="el-GR"/>
        </w:rPr>
        <w:t xml:space="preserve">Λευκωσία, </w:t>
      </w:r>
      <w:r w:rsidR="00EF2AFA" w:rsidRPr="001A7D47">
        <w:rPr>
          <w:rFonts w:ascii="Arial" w:hAnsi="Arial" w:cs="Arial"/>
          <w:sz w:val="24"/>
          <w:szCs w:val="24"/>
          <w:lang w:val="el-GR"/>
        </w:rPr>
        <w:t>2</w:t>
      </w:r>
      <w:r w:rsidR="00A27B72" w:rsidRPr="00DC06EC">
        <w:rPr>
          <w:rFonts w:ascii="Arial" w:hAnsi="Arial" w:cs="Arial"/>
          <w:sz w:val="24"/>
          <w:szCs w:val="24"/>
          <w:lang w:val="el-GR"/>
        </w:rPr>
        <w:t>7</w:t>
      </w:r>
      <w:r w:rsidR="005E0555" w:rsidRPr="001A7D47">
        <w:rPr>
          <w:rFonts w:ascii="Arial" w:hAnsi="Arial" w:cs="Arial"/>
          <w:sz w:val="24"/>
          <w:szCs w:val="24"/>
          <w:lang w:val="el-GR"/>
        </w:rPr>
        <w:t xml:space="preserve"> Φεβρουαρίου </w:t>
      </w:r>
      <w:r w:rsidRPr="001A7D47">
        <w:rPr>
          <w:rFonts w:ascii="Arial" w:hAnsi="Arial" w:cs="Arial"/>
          <w:sz w:val="24"/>
          <w:szCs w:val="24"/>
          <w:lang w:val="el-GR"/>
        </w:rPr>
        <w:t>20</w:t>
      </w:r>
      <w:r w:rsidR="00AF3B5C" w:rsidRPr="001A7D47">
        <w:rPr>
          <w:rFonts w:ascii="Arial" w:hAnsi="Arial" w:cs="Arial"/>
          <w:sz w:val="24"/>
          <w:szCs w:val="24"/>
          <w:lang w:val="el-GR"/>
        </w:rPr>
        <w:t>20</w:t>
      </w:r>
    </w:p>
    <w:p w14:paraId="79D09996" w14:textId="77777777" w:rsidR="005E0555" w:rsidRDefault="005E0555" w:rsidP="005E0555">
      <w:pPr>
        <w:spacing w:after="160" w:line="259" w:lineRule="auto"/>
        <w:jc w:val="center"/>
        <w:rPr>
          <w:rFonts w:ascii="Calibri" w:eastAsia="Calibri" w:hAnsi="Calibri" w:cs="Times New Roman"/>
          <w:b/>
          <w:u w:val="single"/>
          <w:lang w:val="el-GR"/>
        </w:rPr>
      </w:pPr>
    </w:p>
    <w:p w14:paraId="52A10C79" w14:textId="77777777" w:rsidR="00CA4C3E" w:rsidRDefault="00CA4C3E" w:rsidP="005E0555">
      <w:pPr>
        <w:spacing w:after="160" w:line="259" w:lineRule="auto"/>
        <w:jc w:val="center"/>
        <w:rPr>
          <w:rFonts w:ascii="Calibri" w:eastAsia="Calibri" w:hAnsi="Calibri" w:cs="Times New Roman"/>
          <w:b/>
          <w:u w:val="single"/>
          <w:lang w:val="el-GR"/>
        </w:rPr>
      </w:pPr>
    </w:p>
    <w:p w14:paraId="076856E7" w14:textId="77777777" w:rsidR="00CA4C3E" w:rsidRDefault="00CA4C3E" w:rsidP="005E0555">
      <w:pPr>
        <w:spacing w:after="160" w:line="259" w:lineRule="auto"/>
        <w:jc w:val="center"/>
        <w:rPr>
          <w:rFonts w:ascii="Calibri" w:eastAsia="Calibri" w:hAnsi="Calibri" w:cs="Times New Roman"/>
          <w:b/>
          <w:u w:val="single"/>
          <w:lang w:val="el-GR"/>
        </w:rPr>
      </w:pPr>
    </w:p>
    <w:p w14:paraId="48DA8055" w14:textId="77777777" w:rsidR="00CA4C3E" w:rsidRDefault="00CA4C3E" w:rsidP="005E0555">
      <w:pPr>
        <w:spacing w:after="160" w:line="259" w:lineRule="auto"/>
        <w:jc w:val="center"/>
        <w:rPr>
          <w:rFonts w:ascii="Calibri" w:eastAsia="Calibri" w:hAnsi="Calibri" w:cs="Times New Roman"/>
          <w:b/>
          <w:u w:val="single"/>
          <w:lang w:val="el-GR"/>
        </w:rPr>
      </w:pPr>
    </w:p>
    <w:p w14:paraId="017A215D" w14:textId="77777777" w:rsidR="00CA4C3E" w:rsidRDefault="00CA4C3E" w:rsidP="005E0555">
      <w:pPr>
        <w:spacing w:after="160" w:line="259" w:lineRule="auto"/>
        <w:jc w:val="center"/>
        <w:rPr>
          <w:rFonts w:ascii="Calibri" w:eastAsia="Calibri" w:hAnsi="Calibri" w:cs="Times New Roman"/>
          <w:b/>
          <w:u w:val="single"/>
          <w:lang w:val="el-GR"/>
        </w:rPr>
      </w:pPr>
    </w:p>
    <w:p w14:paraId="455E9027" w14:textId="77777777" w:rsidR="00CA4C3E" w:rsidRDefault="00CA4C3E" w:rsidP="005E0555">
      <w:pPr>
        <w:spacing w:after="160" w:line="259" w:lineRule="auto"/>
        <w:jc w:val="center"/>
        <w:rPr>
          <w:rFonts w:ascii="Calibri" w:eastAsia="Calibri" w:hAnsi="Calibri" w:cs="Times New Roman"/>
          <w:b/>
          <w:u w:val="single"/>
          <w:lang w:val="el-GR"/>
        </w:rPr>
      </w:pPr>
    </w:p>
    <w:p w14:paraId="576D36C5" w14:textId="77777777" w:rsidR="00EF2AFA" w:rsidRDefault="00EF2AFA" w:rsidP="009A437C">
      <w:pPr>
        <w:spacing w:after="160" w:line="259" w:lineRule="auto"/>
        <w:rPr>
          <w:rFonts w:ascii="Calibri" w:eastAsia="Calibri" w:hAnsi="Calibri" w:cs="Times New Roman"/>
          <w:b/>
          <w:u w:val="single"/>
          <w:lang w:val="el-GR"/>
        </w:rPr>
      </w:pPr>
    </w:p>
    <w:p w14:paraId="60AFE8AF" w14:textId="77777777" w:rsidR="005C6B50" w:rsidRDefault="005C6B50" w:rsidP="009A437C">
      <w:pPr>
        <w:spacing w:after="160" w:line="259" w:lineRule="auto"/>
        <w:rPr>
          <w:rFonts w:ascii="Calibri" w:eastAsia="Calibri" w:hAnsi="Calibri" w:cs="Times New Roman"/>
          <w:b/>
          <w:u w:val="single"/>
          <w:lang w:val="el-GR"/>
        </w:rPr>
      </w:pPr>
    </w:p>
    <w:p w14:paraId="07E58B59" w14:textId="75373804" w:rsidR="00DC06EC" w:rsidRDefault="00DC06EC" w:rsidP="009A437C">
      <w:pPr>
        <w:spacing w:after="160" w:line="259" w:lineRule="auto"/>
        <w:rPr>
          <w:rFonts w:ascii="Arial" w:eastAsia="Calibri" w:hAnsi="Arial" w:cs="Arial"/>
          <w:b/>
          <w:sz w:val="24"/>
          <w:szCs w:val="24"/>
          <w:u w:val="single"/>
          <w:lang w:val="el-GR"/>
        </w:rPr>
      </w:pPr>
    </w:p>
    <w:p w14:paraId="626CF002" w14:textId="08405A2A" w:rsidR="00120188" w:rsidRDefault="00120188" w:rsidP="009A437C">
      <w:pPr>
        <w:spacing w:after="160" w:line="259" w:lineRule="auto"/>
        <w:rPr>
          <w:rFonts w:ascii="Arial" w:eastAsia="Calibri" w:hAnsi="Arial" w:cs="Arial"/>
          <w:b/>
          <w:sz w:val="24"/>
          <w:szCs w:val="24"/>
          <w:u w:val="single"/>
          <w:lang w:val="el-GR"/>
        </w:rPr>
      </w:pPr>
    </w:p>
    <w:p w14:paraId="27CFC424" w14:textId="77777777" w:rsidR="00120188" w:rsidRDefault="00120188" w:rsidP="009A437C">
      <w:pPr>
        <w:spacing w:after="160" w:line="259" w:lineRule="auto"/>
        <w:rPr>
          <w:rFonts w:ascii="Arial" w:eastAsia="Calibri" w:hAnsi="Arial" w:cs="Arial"/>
          <w:b/>
          <w:sz w:val="24"/>
          <w:szCs w:val="24"/>
          <w:u w:val="single"/>
          <w:lang w:val="el-GR"/>
        </w:rPr>
      </w:pPr>
    </w:p>
    <w:p w14:paraId="5C346286" w14:textId="5CAA2F4D" w:rsidR="00517E45" w:rsidRPr="00A27B72" w:rsidRDefault="009A437C" w:rsidP="00DC06EC">
      <w:pPr>
        <w:spacing w:after="160" w:line="259" w:lineRule="auto"/>
        <w:jc w:val="right"/>
        <w:rPr>
          <w:rFonts w:ascii="Arial" w:eastAsia="Calibri" w:hAnsi="Arial" w:cs="Arial"/>
          <w:b/>
          <w:sz w:val="24"/>
          <w:szCs w:val="24"/>
          <w:u w:val="single"/>
          <w:lang w:val="el-GR"/>
        </w:rPr>
      </w:pPr>
      <w:r w:rsidRPr="00A27B72">
        <w:rPr>
          <w:rFonts w:ascii="Arial" w:eastAsia="Calibri" w:hAnsi="Arial" w:cs="Arial"/>
          <w:b/>
          <w:sz w:val="24"/>
          <w:szCs w:val="24"/>
          <w:u w:val="single"/>
          <w:lang w:val="el-GR"/>
        </w:rPr>
        <w:lastRenderedPageBreak/>
        <w:t>ΣΥΝΗΜΜΕΝΟ 1</w:t>
      </w:r>
    </w:p>
    <w:p w14:paraId="60B49E65" w14:textId="3317D9BE" w:rsidR="00517E45" w:rsidRPr="00A27B72" w:rsidRDefault="008C4737" w:rsidP="005C6B50">
      <w:pPr>
        <w:spacing w:after="0" w:line="360" w:lineRule="auto"/>
        <w:jc w:val="center"/>
        <w:rPr>
          <w:rFonts w:ascii="Arial" w:eastAsia="Times New Roman" w:hAnsi="Arial" w:cs="Arial"/>
          <w:b/>
          <w:sz w:val="24"/>
          <w:szCs w:val="24"/>
          <w:lang w:val="el-GR"/>
        </w:rPr>
      </w:pPr>
      <w:r w:rsidRPr="00A27B72">
        <w:rPr>
          <w:rFonts w:ascii="Arial" w:eastAsia="Times New Roman" w:hAnsi="Arial" w:cs="Arial"/>
          <w:b/>
          <w:sz w:val="24"/>
          <w:szCs w:val="24"/>
          <w:lang w:val="el-GR"/>
        </w:rPr>
        <w:t>Πίνακας Διακριτικών Ευχερειών</w:t>
      </w:r>
      <w:r w:rsidR="003C719B" w:rsidRPr="00A27B72">
        <w:rPr>
          <w:rFonts w:ascii="Arial" w:eastAsia="Times New Roman" w:hAnsi="Arial" w:cs="Arial"/>
          <w:b/>
          <w:sz w:val="24"/>
          <w:szCs w:val="24"/>
          <w:lang w:val="el-GR"/>
        </w:rPr>
        <w:t xml:space="preserve"> της Οδηγίας 2019/878/ΕΕ</w:t>
      </w:r>
    </w:p>
    <w:p w14:paraId="0C2D823B" w14:textId="77777777" w:rsidR="00517E45" w:rsidRPr="00A27B72" w:rsidRDefault="00517E45" w:rsidP="00517E45">
      <w:pPr>
        <w:spacing w:after="0" w:line="240" w:lineRule="auto"/>
        <w:jc w:val="center"/>
        <w:rPr>
          <w:rFonts w:ascii="Arial" w:eastAsia="Times New Roman" w:hAnsi="Arial" w:cs="Arial"/>
          <w:sz w:val="24"/>
          <w:szCs w:val="24"/>
          <w:lang w:val="el-GR"/>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6"/>
        <w:gridCol w:w="5670"/>
      </w:tblGrid>
      <w:tr w:rsidR="00517E45" w:rsidRPr="00A27B72" w14:paraId="1CCA54D1" w14:textId="77777777" w:rsidTr="00DC06EC">
        <w:trPr>
          <w:trHeight w:val="773"/>
        </w:trPr>
        <w:tc>
          <w:tcPr>
            <w:tcW w:w="3866" w:type="dxa"/>
          </w:tcPr>
          <w:p w14:paraId="48E9B65F" w14:textId="08740F58" w:rsidR="008C4737" w:rsidRPr="00A27B72" w:rsidRDefault="00517E45" w:rsidP="008C4737">
            <w:pPr>
              <w:spacing w:after="0"/>
              <w:jc w:val="both"/>
              <w:rPr>
                <w:rFonts w:ascii="Arial" w:hAnsi="Arial" w:cs="Arial"/>
                <w:b/>
                <w:sz w:val="24"/>
                <w:szCs w:val="24"/>
                <w:lang w:val="el-GR"/>
              </w:rPr>
            </w:pPr>
            <w:r w:rsidRPr="00A27B72">
              <w:rPr>
                <w:rFonts w:ascii="Arial" w:hAnsi="Arial" w:cs="Arial"/>
                <w:b/>
                <w:sz w:val="24"/>
                <w:szCs w:val="24"/>
                <w:lang w:val="el-GR"/>
              </w:rPr>
              <w:t xml:space="preserve">Οδηγία </w:t>
            </w:r>
            <w:bookmarkStart w:id="2" w:name="_Hlk33530766"/>
            <w:r w:rsidRPr="00A27B72">
              <w:rPr>
                <w:rFonts w:ascii="Arial" w:hAnsi="Arial" w:cs="Arial"/>
                <w:b/>
                <w:sz w:val="24"/>
                <w:szCs w:val="24"/>
                <w:lang w:val="el-GR"/>
              </w:rPr>
              <w:t>2019/878/ΕΕ </w:t>
            </w:r>
            <w:bookmarkEnd w:id="2"/>
          </w:p>
          <w:p w14:paraId="49064968" w14:textId="235C70FB" w:rsidR="00517E45" w:rsidRPr="00A27B72" w:rsidRDefault="00517E45" w:rsidP="00C63F9F">
            <w:pPr>
              <w:spacing w:after="0"/>
              <w:jc w:val="both"/>
              <w:rPr>
                <w:rFonts w:ascii="Arial" w:hAnsi="Arial" w:cs="Arial"/>
                <w:b/>
                <w:sz w:val="24"/>
                <w:szCs w:val="24"/>
                <w:lang w:val="el-GR"/>
              </w:rPr>
            </w:pPr>
          </w:p>
        </w:tc>
        <w:tc>
          <w:tcPr>
            <w:tcW w:w="5670" w:type="dxa"/>
          </w:tcPr>
          <w:p w14:paraId="113AEE08" w14:textId="77777777" w:rsidR="00517E45" w:rsidRPr="00A27B72" w:rsidRDefault="00517E45" w:rsidP="00C63F9F">
            <w:pPr>
              <w:spacing w:after="0"/>
              <w:jc w:val="both"/>
              <w:rPr>
                <w:rFonts w:ascii="Arial" w:hAnsi="Arial" w:cs="Arial"/>
                <w:b/>
                <w:sz w:val="24"/>
                <w:szCs w:val="24"/>
                <w:lang w:val="el-GR"/>
              </w:rPr>
            </w:pPr>
            <w:r w:rsidRPr="00A27B72">
              <w:rPr>
                <w:rFonts w:ascii="Arial" w:hAnsi="Arial" w:cs="Arial"/>
                <w:b/>
                <w:sz w:val="24"/>
                <w:szCs w:val="24"/>
                <w:lang w:val="el-GR"/>
              </w:rPr>
              <w:t>Εθνική νομοθεσία</w:t>
            </w:r>
          </w:p>
        </w:tc>
      </w:tr>
      <w:tr w:rsidR="00517E45" w:rsidRPr="00DC06EC" w14:paraId="6E659DF4" w14:textId="77777777" w:rsidTr="00DC06EC">
        <w:trPr>
          <w:trHeight w:val="5921"/>
        </w:trPr>
        <w:tc>
          <w:tcPr>
            <w:tcW w:w="3866" w:type="dxa"/>
          </w:tcPr>
          <w:p w14:paraId="19249A57" w14:textId="77777777" w:rsidR="00517E45" w:rsidRPr="00A27B72" w:rsidRDefault="00517E45" w:rsidP="00C63F9F">
            <w:pPr>
              <w:rPr>
                <w:rFonts w:ascii="Arial" w:hAnsi="Arial" w:cs="Arial"/>
                <w:sz w:val="24"/>
                <w:szCs w:val="24"/>
                <w:lang w:val="el-GR"/>
              </w:rPr>
            </w:pPr>
            <w:r w:rsidRPr="00A27B72">
              <w:rPr>
                <w:rFonts w:ascii="Arial" w:hAnsi="Arial" w:cs="Arial"/>
                <w:sz w:val="24"/>
                <w:szCs w:val="24"/>
                <w:lang w:val="el-GR"/>
              </w:rPr>
              <w:t>Άρθρο 1.27.γ)  της Οδηγίας 2019/878/ΕΕ</w:t>
            </w:r>
          </w:p>
          <w:p w14:paraId="2C41A8DD" w14:textId="77777777" w:rsidR="00517E45" w:rsidRPr="00A27B72" w:rsidRDefault="00517E45" w:rsidP="00C63F9F">
            <w:pPr>
              <w:spacing w:line="360" w:lineRule="auto"/>
              <w:jc w:val="both"/>
              <w:rPr>
                <w:rFonts w:ascii="Arial" w:hAnsi="Arial" w:cs="Arial"/>
                <w:sz w:val="24"/>
                <w:szCs w:val="24"/>
                <w:lang w:val="el-GR"/>
              </w:rPr>
            </w:pPr>
            <w:r w:rsidRPr="00A27B72">
              <w:rPr>
                <w:rFonts w:ascii="Arial" w:hAnsi="Arial" w:cs="Arial"/>
                <w:sz w:val="24"/>
                <w:szCs w:val="24"/>
                <w:lang w:val="el-GR"/>
              </w:rPr>
              <w:t>(νέο ά</w:t>
            </w:r>
            <w:r w:rsidRPr="00A27B72">
              <w:rPr>
                <w:rFonts w:ascii="Arial" w:hAnsi="Arial" w:cs="Arial"/>
                <w:bCs/>
                <w:sz w:val="24"/>
                <w:szCs w:val="24"/>
                <w:lang w:val="el-GR"/>
              </w:rPr>
              <w:t xml:space="preserve">ρθρο 94.4, </w:t>
            </w:r>
            <w:r w:rsidRPr="00A27B72">
              <w:rPr>
                <w:rFonts w:ascii="Arial" w:hAnsi="Arial" w:cs="Arial"/>
                <w:sz w:val="24"/>
                <w:szCs w:val="24"/>
                <w:lang w:val="el-GR"/>
              </w:rPr>
              <w:t>1</w:t>
            </w:r>
            <w:r w:rsidRPr="00A27B72">
              <w:rPr>
                <w:rFonts w:ascii="Arial" w:hAnsi="Arial" w:cs="Arial"/>
                <w:sz w:val="24"/>
                <w:szCs w:val="24"/>
                <w:vertAlign w:val="superscript"/>
                <w:lang w:val="el-GR"/>
              </w:rPr>
              <w:t>ο</w:t>
            </w:r>
            <w:r w:rsidRPr="00A27B72">
              <w:rPr>
                <w:rFonts w:ascii="Arial" w:hAnsi="Arial" w:cs="Arial"/>
                <w:sz w:val="24"/>
                <w:szCs w:val="24"/>
                <w:lang w:val="el-GR"/>
              </w:rPr>
              <w:t xml:space="preserve"> εδάφιο της Οδηγίας 2013/36/ΕΕ).</w:t>
            </w:r>
          </w:p>
        </w:tc>
        <w:tc>
          <w:tcPr>
            <w:tcW w:w="5670" w:type="dxa"/>
          </w:tcPr>
          <w:p w14:paraId="6DF7F508" w14:textId="478A5DF9" w:rsidR="00517E45" w:rsidRPr="00DC06EC" w:rsidRDefault="00517E45" w:rsidP="00DC06EC">
            <w:pPr>
              <w:spacing w:after="0" w:line="240" w:lineRule="auto"/>
              <w:jc w:val="both"/>
              <w:rPr>
                <w:rFonts w:ascii="Arial" w:hAnsi="Arial" w:cs="Arial"/>
                <w:b/>
                <w:bCs/>
                <w:sz w:val="24"/>
                <w:szCs w:val="24"/>
                <w:lang w:val="el-GR"/>
              </w:rPr>
            </w:pPr>
            <w:r w:rsidRPr="00DC06EC">
              <w:rPr>
                <w:rFonts w:ascii="Arial" w:hAnsi="Arial" w:cs="Arial"/>
                <w:b/>
                <w:bCs/>
                <w:sz w:val="24"/>
                <w:szCs w:val="24"/>
                <w:lang w:val="el-GR"/>
              </w:rPr>
              <w:t>Περί Ρυθμίσεων Διακυβέρνησης και Διαχείρισης Πιστωτικών Ιδρυμάτων Οδηγίας του 2014.</w:t>
            </w:r>
          </w:p>
          <w:p w14:paraId="2243E3CA" w14:textId="77777777" w:rsidR="00A27B72" w:rsidRPr="00A27B72" w:rsidRDefault="00A27B72" w:rsidP="00773618">
            <w:pPr>
              <w:spacing w:after="0" w:line="360" w:lineRule="auto"/>
              <w:jc w:val="both"/>
              <w:rPr>
                <w:rFonts w:ascii="Arial" w:hAnsi="Arial" w:cs="Arial"/>
                <w:sz w:val="28"/>
                <w:szCs w:val="28"/>
                <w:lang w:val="el-GR"/>
              </w:rPr>
            </w:pPr>
          </w:p>
          <w:p w14:paraId="37649C60" w14:textId="77777777" w:rsidR="00773618" w:rsidRPr="00A27B72" w:rsidRDefault="00773618" w:rsidP="00773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l-GR" w:eastAsia="en-GB"/>
              </w:rPr>
            </w:pPr>
            <w:r w:rsidRPr="00A27B72">
              <w:rPr>
                <w:rFonts w:ascii="Arial" w:eastAsia="Times New Roman" w:hAnsi="Arial" w:cs="Arial"/>
                <w:sz w:val="24"/>
                <w:szCs w:val="24"/>
                <w:lang w:val="el-GR" w:eastAsia="en-GB"/>
              </w:rPr>
              <w:t xml:space="preserve">Το άρθρο 94.1 της Οδηγίας </w:t>
            </w:r>
            <w:r w:rsidRPr="00A27B72">
              <w:rPr>
                <w:rFonts w:ascii="Arial" w:hAnsi="Arial" w:cs="Arial"/>
                <w:sz w:val="24"/>
                <w:szCs w:val="24"/>
                <w:lang w:val="el-GR"/>
              </w:rPr>
              <w:t>2013/36/ΕΕ</w:t>
            </w:r>
            <w:r w:rsidRPr="00A27B72">
              <w:rPr>
                <w:rFonts w:ascii="Arial" w:eastAsia="Times New Roman" w:hAnsi="Arial" w:cs="Arial"/>
                <w:sz w:val="24"/>
                <w:szCs w:val="24"/>
                <w:lang w:val="el-GR" w:eastAsia="en-GB"/>
              </w:rPr>
              <w:t xml:space="preserve"> θεσπίζει αρχές σχετικά με τα μεταβλητά στοιχεία αποδοχών.</w:t>
            </w:r>
          </w:p>
          <w:p w14:paraId="2581C44A" w14:textId="77777777" w:rsidR="00773618" w:rsidRPr="00A27B72" w:rsidRDefault="00773618" w:rsidP="00773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l-GR" w:eastAsia="en-GB"/>
              </w:rPr>
            </w:pPr>
          </w:p>
          <w:p w14:paraId="3CBE5F5E" w14:textId="77777777" w:rsidR="00A27B72" w:rsidRDefault="00773618" w:rsidP="00773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l-GR" w:eastAsia="en-GB"/>
              </w:rPr>
            </w:pPr>
            <w:r w:rsidRPr="00A27B72">
              <w:rPr>
                <w:rFonts w:ascii="Arial" w:eastAsia="Times New Roman" w:hAnsi="Arial" w:cs="Arial"/>
                <w:sz w:val="24"/>
                <w:szCs w:val="24"/>
                <w:lang w:val="el-GR" w:eastAsia="en-GB"/>
              </w:rPr>
              <w:t xml:space="preserve">Τα ιδρύματα που δεν εμπίπτουν στον ορισμό του «μεγάλου ιδρύματος» και τα οποία έχουν μέσο ενεργητικό ίσο ή μικρότερο από 5 δισεκατομμύρια ευρώ για μια τετραετία πριν από το τρέχον οικονομικό έτος απαλλάσσονται από τις μεταβλητές απαιτήσεις αποδοχών που ορίζονται στα στοιχεία </w:t>
            </w:r>
            <w:proofErr w:type="spellStart"/>
            <w:r w:rsidRPr="00A27B72">
              <w:rPr>
                <w:rFonts w:ascii="Arial" w:eastAsia="Times New Roman" w:hAnsi="Arial" w:cs="Arial"/>
                <w:sz w:val="24"/>
                <w:szCs w:val="24"/>
                <w:lang w:val="el-GR" w:eastAsia="en-GB"/>
              </w:rPr>
              <w:t>ιβ</w:t>
            </w:r>
            <w:proofErr w:type="spellEnd"/>
            <w:r w:rsidRPr="00A27B72">
              <w:rPr>
                <w:rFonts w:ascii="Arial" w:eastAsia="Times New Roman" w:hAnsi="Arial" w:cs="Arial"/>
                <w:sz w:val="24"/>
                <w:szCs w:val="24"/>
                <w:lang w:val="el-GR" w:eastAsia="en-GB"/>
              </w:rPr>
              <w:t xml:space="preserve">) και </w:t>
            </w:r>
            <w:proofErr w:type="spellStart"/>
            <w:r w:rsidRPr="00A27B72">
              <w:rPr>
                <w:rFonts w:ascii="Arial" w:eastAsia="Times New Roman" w:hAnsi="Arial" w:cs="Arial"/>
                <w:sz w:val="24"/>
                <w:szCs w:val="24"/>
                <w:lang w:val="el-GR" w:eastAsia="en-GB"/>
              </w:rPr>
              <w:t>ιγ</w:t>
            </w:r>
            <w:proofErr w:type="spellEnd"/>
            <w:r w:rsidRPr="00A27B72">
              <w:rPr>
                <w:rFonts w:ascii="Arial" w:eastAsia="Times New Roman" w:hAnsi="Arial" w:cs="Arial"/>
                <w:sz w:val="24"/>
                <w:szCs w:val="24"/>
                <w:lang w:val="el-GR" w:eastAsia="en-GB"/>
              </w:rPr>
              <w:t xml:space="preserve">) και στο δεύτερο εδάφιο του στοιχείου </w:t>
            </w:r>
            <w:proofErr w:type="spellStart"/>
            <w:r w:rsidRPr="00A27B72">
              <w:rPr>
                <w:rFonts w:ascii="Arial" w:eastAsia="Times New Roman" w:hAnsi="Arial" w:cs="Arial"/>
                <w:sz w:val="24"/>
                <w:szCs w:val="24"/>
                <w:lang w:val="el-GR" w:eastAsia="en-GB"/>
              </w:rPr>
              <w:t>ιε</w:t>
            </w:r>
            <w:proofErr w:type="spellEnd"/>
            <w:r w:rsidRPr="00A27B72">
              <w:rPr>
                <w:rFonts w:ascii="Arial" w:eastAsia="Times New Roman" w:hAnsi="Arial" w:cs="Arial"/>
                <w:sz w:val="24"/>
                <w:szCs w:val="24"/>
                <w:lang w:val="el-GR" w:eastAsia="en-GB"/>
              </w:rPr>
              <w:t>) του Άρθρου 94.</w:t>
            </w:r>
            <w:r w:rsidR="0075668B" w:rsidRPr="00A27B72">
              <w:rPr>
                <w:rFonts w:ascii="Arial" w:eastAsia="Times New Roman" w:hAnsi="Arial" w:cs="Arial"/>
                <w:sz w:val="24"/>
                <w:szCs w:val="24"/>
                <w:lang w:val="el-GR" w:eastAsia="en-GB"/>
              </w:rPr>
              <w:t xml:space="preserve"> </w:t>
            </w:r>
          </w:p>
          <w:p w14:paraId="10EBF2C7" w14:textId="77777777" w:rsidR="00A27B72" w:rsidRDefault="00A27B72" w:rsidP="00773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l-GR" w:eastAsia="en-GB"/>
              </w:rPr>
            </w:pPr>
          </w:p>
          <w:p w14:paraId="462625C4" w14:textId="6E5D6B58" w:rsidR="0075668B" w:rsidRPr="00A27B72" w:rsidRDefault="00773618" w:rsidP="00773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l-GR" w:eastAsia="en-GB"/>
              </w:rPr>
            </w:pPr>
            <w:r w:rsidRPr="00A27B72">
              <w:rPr>
                <w:rFonts w:ascii="Arial" w:eastAsia="Times New Roman" w:hAnsi="Arial" w:cs="Arial"/>
                <w:sz w:val="24"/>
                <w:szCs w:val="24"/>
                <w:lang w:val="el-GR" w:eastAsia="en-GB"/>
              </w:rPr>
              <w:t>Τα κράτη μέλη μπορούν να μειώσουν ή να αυξήσουν το κατώτατο όριο των 5 δισεκατομμυρίων ευρώ (έως και 15 δισεκατομμύρια ευρώ).</w:t>
            </w:r>
          </w:p>
          <w:p w14:paraId="136798F8" w14:textId="77777777" w:rsidR="0075668B" w:rsidRPr="00A27B72" w:rsidRDefault="0075668B" w:rsidP="00773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l-GR" w:eastAsia="en-GB"/>
              </w:rPr>
            </w:pPr>
          </w:p>
          <w:p w14:paraId="3CCF0E55" w14:textId="77777777" w:rsidR="00517E45" w:rsidRPr="00A27B72" w:rsidRDefault="00517E45" w:rsidP="00A27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val="el-GR"/>
              </w:rPr>
            </w:pPr>
          </w:p>
        </w:tc>
      </w:tr>
      <w:tr w:rsidR="00517E45" w:rsidRPr="00DC06EC" w14:paraId="25FECEFC" w14:textId="77777777" w:rsidTr="00C63F9F">
        <w:tc>
          <w:tcPr>
            <w:tcW w:w="3866" w:type="dxa"/>
          </w:tcPr>
          <w:p w14:paraId="4B6999FE" w14:textId="77777777" w:rsidR="00517E45" w:rsidRPr="00A27B72" w:rsidRDefault="00517E45" w:rsidP="00C63F9F">
            <w:pPr>
              <w:rPr>
                <w:rFonts w:ascii="Arial" w:hAnsi="Arial" w:cs="Arial"/>
                <w:sz w:val="24"/>
                <w:szCs w:val="24"/>
                <w:lang w:val="el-GR"/>
              </w:rPr>
            </w:pPr>
            <w:r w:rsidRPr="00A27B72">
              <w:rPr>
                <w:rFonts w:ascii="Arial" w:hAnsi="Arial" w:cs="Arial"/>
                <w:sz w:val="24"/>
                <w:szCs w:val="24"/>
                <w:lang w:val="el-GR"/>
              </w:rPr>
              <w:t>Άρθρο 1.27.γ)  της Οδηγίας 2019/878/ΕΕ</w:t>
            </w:r>
          </w:p>
          <w:p w14:paraId="2D4584F5" w14:textId="77777777" w:rsidR="00517E45" w:rsidRPr="00A27B72" w:rsidRDefault="00517E45" w:rsidP="00C63F9F">
            <w:pPr>
              <w:rPr>
                <w:rFonts w:ascii="Arial" w:hAnsi="Arial" w:cs="Arial"/>
                <w:sz w:val="24"/>
                <w:szCs w:val="24"/>
                <w:lang w:val="el-GR"/>
              </w:rPr>
            </w:pPr>
            <w:r w:rsidRPr="00A27B72">
              <w:rPr>
                <w:rFonts w:ascii="Arial" w:hAnsi="Arial" w:cs="Arial"/>
                <w:sz w:val="24"/>
                <w:szCs w:val="24"/>
                <w:lang w:val="el-GR"/>
              </w:rPr>
              <w:t>(νέο ά</w:t>
            </w:r>
            <w:r w:rsidRPr="00A27B72">
              <w:rPr>
                <w:rFonts w:ascii="Arial" w:hAnsi="Arial" w:cs="Arial"/>
                <w:bCs/>
                <w:sz w:val="24"/>
                <w:szCs w:val="24"/>
                <w:lang w:val="el-GR"/>
              </w:rPr>
              <w:t>ρθρο 94.5</w:t>
            </w:r>
            <w:r w:rsidRPr="00A27B72">
              <w:rPr>
                <w:rFonts w:ascii="Arial" w:hAnsi="Arial" w:cs="Arial"/>
                <w:sz w:val="24"/>
                <w:szCs w:val="24"/>
                <w:lang w:val="el-GR"/>
              </w:rPr>
              <w:t xml:space="preserve"> της Οδηγίας 2013/36/ΕΕ).</w:t>
            </w:r>
          </w:p>
        </w:tc>
        <w:tc>
          <w:tcPr>
            <w:tcW w:w="5670" w:type="dxa"/>
          </w:tcPr>
          <w:p w14:paraId="5F0A831E" w14:textId="1C14178F" w:rsidR="00517E45" w:rsidRPr="00DC06EC" w:rsidRDefault="00517E45" w:rsidP="00DC06EC">
            <w:pPr>
              <w:spacing w:after="0" w:line="240" w:lineRule="auto"/>
              <w:jc w:val="both"/>
              <w:rPr>
                <w:rFonts w:ascii="Arial" w:hAnsi="Arial" w:cs="Arial"/>
                <w:b/>
                <w:bCs/>
                <w:sz w:val="24"/>
                <w:szCs w:val="24"/>
                <w:lang w:val="el-GR"/>
              </w:rPr>
            </w:pPr>
            <w:r w:rsidRPr="00DC06EC">
              <w:rPr>
                <w:rFonts w:ascii="Arial" w:hAnsi="Arial" w:cs="Arial"/>
                <w:b/>
                <w:bCs/>
                <w:sz w:val="24"/>
                <w:szCs w:val="24"/>
                <w:lang w:val="el-GR"/>
              </w:rPr>
              <w:t>Περί Ρυθμίσεων Διακυβέρνησης και Διαχείρισης Πιστωτικών Ιδρυμάτων Οδηγίας του 2014.</w:t>
            </w:r>
          </w:p>
          <w:p w14:paraId="49D894DA" w14:textId="77777777" w:rsidR="0075668B" w:rsidRPr="00A27B72" w:rsidRDefault="0075668B" w:rsidP="00C63F9F">
            <w:pPr>
              <w:spacing w:after="0" w:line="360" w:lineRule="auto"/>
              <w:jc w:val="both"/>
              <w:rPr>
                <w:rFonts w:ascii="Arial" w:hAnsi="Arial" w:cs="Arial"/>
                <w:sz w:val="24"/>
                <w:szCs w:val="24"/>
                <w:lang w:val="el-GR"/>
              </w:rPr>
            </w:pPr>
          </w:p>
          <w:p w14:paraId="035E9F12" w14:textId="77777777" w:rsidR="0075668B" w:rsidRPr="00A27B72" w:rsidRDefault="0075668B" w:rsidP="0075668B">
            <w:pPr>
              <w:pStyle w:val="HTMLPreformatted"/>
              <w:rPr>
                <w:rFonts w:ascii="Arial" w:hAnsi="Arial" w:cs="Arial"/>
                <w:sz w:val="24"/>
                <w:szCs w:val="24"/>
                <w:lang w:val="el-GR"/>
              </w:rPr>
            </w:pPr>
            <w:r w:rsidRPr="00A27B72">
              <w:rPr>
                <w:rFonts w:ascii="Arial" w:hAnsi="Arial" w:cs="Arial"/>
                <w:sz w:val="24"/>
                <w:szCs w:val="24"/>
                <w:lang w:val="el-GR"/>
              </w:rPr>
              <w:t>Το άρθρο 94.1 της Οδηγίας 2013/36/ΕΕ</w:t>
            </w:r>
            <w:r w:rsidRPr="00A27B72">
              <w:rPr>
                <w:rFonts w:ascii="Arial" w:eastAsia="Times New Roman" w:hAnsi="Arial" w:cs="Arial"/>
                <w:sz w:val="24"/>
                <w:szCs w:val="24"/>
                <w:lang w:val="el-GR" w:eastAsia="en-GB"/>
              </w:rPr>
              <w:t xml:space="preserve"> </w:t>
            </w:r>
            <w:r w:rsidRPr="00A27B72">
              <w:rPr>
                <w:rFonts w:ascii="Arial" w:hAnsi="Arial" w:cs="Arial"/>
                <w:sz w:val="24"/>
                <w:szCs w:val="24"/>
                <w:lang w:val="el-GR"/>
              </w:rPr>
              <w:t xml:space="preserve">θεσπίζει αρχές σχετικά με τη σύνθεση των μεταβλητών αποδοχών. </w:t>
            </w:r>
          </w:p>
          <w:p w14:paraId="600930F5" w14:textId="77777777" w:rsidR="0075668B" w:rsidRPr="00A27B72" w:rsidRDefault="0075668B" w:rsidP="0075668B">
            <w:pPr>
              <w:pStyle w:val="HTMLPreformatted"/>
              <w:rPr>
                <w:rFonts w:ascii="Arial" w:hAnsi="Arial" w:cs="Arial"/>
                <w:sz w:val="24"/>
                <w:szCs w:val="24"/>
                <w:lang w:val="el-GR"/>
              </w:rPr>
            </w:pPr>
          </w:p>
          <w:p w14:paraId="51F52DDC" w14:textId="77777777" w:rsidR="00A27B72" w:rsidRDefault="0075668B" w:rsidP="0075668B">
            <w:pPr>
              <w:pStyle w:val="HTMLPreformatted"/>
              <w:rPr>
                <w:rFonts w:ascii="Arial" w:hAnsi="Arial" w:cs="Arial"/>
                <w:sz w:val="24"/>
                <w:szCs w:val="24"/>
                <w:lang w:val="el-GR"/>
              </w:rPr>
            </w:pPr>
            <w:r w:rsidRPr="00A27B72">
              <w:rPr>
                <w:rFonts w:ascii="Arial" w:hAnsi="Arial" w:cs="Arial"/>
                <w:sz w:val="24"/>
                <w:szCs w:val="24"/>
                <w:lang w:val="el-GR"/>
              </w:rPr>
              <w:t xml:space="preserve">Μέλη του προσωπικού που λαμβάνουν ετήσιες μεταβλητές αποδοχές 50.000 ευρώ ή λιγότερο και δεν αντιπροσωπεύουν περισσότερο από το ένα τρίτο των ετήσιων μεταβλητών αποδοχών του μέλους του προσωπικού απαλλάσσονται από τις μεταβλητές απαιτήσεις αποδοχών που ορίζονται στα στοιχεία </w:t>
            </w:r>
            <w:proofErr w:type="spellStart"/>
            <w:r w:rsidRPr="00A27B72">
              <w:rPr>
                <w:rFonts w:ascii="Arial" w:hAnsi="Arial" w:cs="Arial"/>
                <w:sz w:val="24"/>
                <w:szCs w:val="24"/>
                <w:lang w:val="el-GR"/>
              </w:rPr>
              <w:t>ιβ</w:t>
            </w:r>
            <w:proofErr w:type="spellEnd"/>
            <w:r w:rsidRPr="00A27B72">
              <w:rPr>
                <w:rFonts w:ascii="Arial" w:hAnsi="Arial" w:cs="Arial"/>
                <w:sz w:val="24"/>
                <w:szCs w:val="24"/>
                <w:lang w:val="el-GR"/>
              </w:rPr>
              <w:t xml:space="preserve">) και </w:t>
            </w:r>
            <w:proofErr w:type="spellStart"/>
            <w:r w:rsidRPr="00A27B72">
              <w:rPr>
                <w:rFonts w:ascii="Arial" w:hAnsi="Arial" w:cs="Arial"/>
                <w:sz w:val="24"/>
                <w:szCs w:val="24"/>
                <w:lang w:val="el-GR"/>
              </w:rPr>
              <w:t>ιγ</w:t>
            </w:r>
            <w:proofErr w:type="spellEnd"/>
            <w:r w:rsidRPr="00A27B72">
              <w:rPr>
                <w:rFonts w:ascii="Arial" w:hAnsi="Arial" w:cs="Arial"/>
                <w:sz w:val="24"/>
                <w:szCs w:val="24"/>
                <w:lang w:val="el-GR"/>
              </w:rPr>
              <w:t xml:space="preserve">) και στο δεύτερο εδάφιο του στοιχείου </w:t>
            </w:r>
            <w:proofErr w:type="spellStart"/>
            <w:r w:rsidRPr="00A27B72">
              <w:rPr>
                <w:rFonts w:ascii="Arial" w:hAnsi="Arial" w:cs="Arial"/>
                <w:sz w:val="24"/>
                <w:szCs w:val="24"/>
                <w:lang w:val="el-GR"/>
              </w:rPr>
              <w:t>ιε</w:t>
            </w:r>
            <w:proofErr w:type="spellEnd"/>
            <w:r w:rsidRPr="00A27B72">
              <w:rPr>
                <w:rFonts w:ascii="Arial" w:hAnsi="Arial" w:cs="Arial"/>
                <w:sz w:val="24"/>
                <w:szCs w:val="24"/>
                <w:lang w:val="el-GR"/>
              </w:rPr>
              <w:t xml:space="preserve">) του Άρθρου 94. </w:t>
            </w:r>
          </w:p>
          <w:p w14:paraId="36888CC5" w14:textId="77777777" w:rsidR="00A27B72" w:rsidRDefault="00A27B72" w:rsidP="0075668B">
            <w:pPr>
              <w:pStyle w:val="HTMLPreformatted"/>
              <w:rPr>
                <w:rFonts w:ascii="Arial" w:hAnsi="Arial" w:cs="Arial"/>
                <w:sz w:val="24"/>
                <w:szCs w:val="24"/>
                <w:lang w:val="el-GR"/>
              </w:rPr>
            </w:pPr>
          </w:p>
          <w:p w14:paraId="3155071E" w14:textId="2E43BC3B" w:rsidR="00517E45" w:rsidRPr="00A27B72" w:rsidRDefault="0075668B" w:rsidP="00DC06EC">
            <w:pPr>
              <w:pStyle w:val="HTMLPreformatted"/>
              <w:rPr>
                <w:rFonts w:ascii="Arial" w:hAnsi="Arial" w:cs="Arial"/>
                <w:bCs/>
                <w:sz w:val="24"/>
                <w:szCs w:val="24"/>
                <w:lang w:val="el-GR"/>
              </w:rPr>
            </w:pPr>
            <w:r w:rsidRPr="00A27B72">
              <w:rPr>
                <w:rFonts w:ascii="Arial" w:hAnsi="Arial" w:cs="Arial"/>
                <w:sz w:val="24"/>
                <w:szCs w:val="24"/>
                <w:lang w:val="el-GR"/>
              </w:rPr>
              <w:t>Τα κράτη μέλη μπορούν να καταργήσουν την απαλλαγή αυτή και να εφαρμόσουν όλες τις αρχές σε όλες τις μεταβλητές αποδοχές.</w:t>
            </w:r>
          </w:p>
        </w:tc>
      </w:tr>
      <w:tr w:rsidR="00517E45" w:rsidRPr="00DC06EC" w14:paraId="0BAA1337" w14:textId="77777777" w:rsidTr="00A27B72">
        <w:trPr>
          <w:trHeight w:val="558"/>
        </w:trPr>
        <w:tc>
          <w:tcPr>
            <w:tcW w:w="3866" w:type="dxa"/>
          </w:tcPr>
          <w:p w14:paraId="3B575F28" w14:textId="77777777" w:rsidR="00517E45" w:rsidRPr="00A27B72" w:rsidRDefault="00517E45" w:rsidP="00C63F9F">
            <w:pPr>
              <w:rPr>
                <w:rFonts w:ascii="Arial" w:hAnsi="Arial" w:cs="Arial"/>
                <w:sz w:val="24"/>
                <w:szCs w:val="24"/>
                <w:lang w:val="el-GR"/>
              </w:rPr>
            </w:pPr>
            <w:r w:rsidRPr="00A27B72">
              <w:rPr>
                <w:rFonts w:ascii="Arial" w:hAnsi="Arial" w:cs="Arial"/>
                <w:sz w:val="24"/>
                <w:szCs w:val="24"/>
                <w:lang w:val="el-GR"/>
              </w:rPr>
              <w:lastRenderedPageBreak/>
              <w:t>Άρθρο 1.36.β) της Οδηγίας 2019/878/ΕΕ</w:t>
            </w:r>
          </w:p>
          <w:p w14:paraId="21EA518F" w14:textId="77777777" w:rsidR="00517E45" w:rsidRPr="00A27B72" w:rsidRDefault="00517E45" w:rsidP="00C63F9F">
            <w:pPr>
              <w:spacing w:line="360" w:lineRule="auto"/>
              <w:jc w:val="both"/>
              <w:rPr>
                <w:rFonts w:ascii="Arial" w:hAnsi="Arial" w:cs="Arial"/>
                <w:sz w:val="24"/>
                <w:szCs w:val="24"/>
                <w:lang w:val="el-GR"/>
              </w:rPr>
            </w:pPr>
            <w:r w:rsidRPr="00A27B72">
              <w:rPr>
                <w:rFonts w:ascii="Arial" w:hAnsi="Arial" w:cs="Arial"/>
                <w:sz w:val="24"/>
                <w:szCs w:val="24"/>
                <w:lang w:val="el-GR"/>
              </w:rPr>
              <w:t>(νέο ά</w:t>
            </w:r>
            <w:r w:rsidRPr="00A27B72">
              <w:rPr>
                <w:rFonts w:ascii="Arial" w:hAnsi="Arial" w:cs="Arial"/>
                <w:bCs/>
                <w:sz w:val="24"/>
                <w:szCs w:val="24"/>
                <w:lang w:val="el-GR"/>
              </w:rPr>
              <w:t xml:space="preserve">ρθρο </w:t>
            </w:r>
            <w:r w:rsidRPr="00A27B72">
              <w:rPr>
                <w:rFonts w:ascii="Arial" w:hAnsi="Arial" w:cs="Arial"/>
                <w:sz w:val="24"/>
                <w:szCs w:val="24"/>
                <w:lang w:val="el-GR"/>
              </w:rPr>
              <w:t>109.6 της Οδηγίας 2013/36/ΕΕ).</w:t>
            </w:r>
            <w:r w:rsidRPr="00A27B72">
              <w:rPr>
                <w:rStyle w:val="FootnoteReference"/>
                <w:rFonts w:ascii="Arial" w:hAnsi="Arial" w:cs="Arial"/>
                <w:bCs/>
                <w:sz w:val="24"/>
                <w:szCs w:val="24"/>
                <w:lang w:val="el-GR"/>
              </w:rPr>
              <w:t xml:space="preserve"> </w:t>
            </w:r>
          </w:p>
        </w:tc>
        <w:tc>
          <w:tcPr>
            <w:tcW w:w="5670" w:type="dxa"/>
          </w:tcPr>
          <w:p w14:paraId="35478E20" w14:textId="77777777" w:rsidR="00517E45" w:rsidRPr="00DC06EC" w:rsidRDefault="00517E45" w:rsidP="00DC06EC">
            <w:pPr>
              <w:spacing w:after="0" w:line="240" w:lineRule="auto"/>
              <w:jc w:val="both"/>
              <w:rPr>
                <w:rFonts w:ascii="Arial" w:hAnsi="Arial" w:cs="Arial"/>
                <w:b/>
                <w:bCs/>
                <w:sz w:val="24"/>
                <w:szCs w:val="24"/>
                <w:lang w:val="el-GR"/>
              </w:rPr>
            </w:pPr>
            <w:r w:rsidRPr="00DC06EC">
              <w:rPr>
                <w:rFonts w:ascii="Arial" w:hAnsi="Arial" w:cs="Arial"/>
                <w:b/>
                <w:bCs/>
                <w:sz w:val="24"/>
                <w:szCs w:val="24"/>
                <w:lang w:val="el-GR"/>
              </w:rPr>
              <w:t>Περί Εργασιών Πιστωτικών Ιδρυμάτων Νόμο</w:t>
            </w:r>
          </w:p>
          <w:p w14:paraId="15243DCA" w14:textId="77777777" w:rsidR="00517E45" w:rsidRPr="00DC06EC" w:rsidRDefault="00517E45" w:rsidP="00DC06EC">
            <w:pPr>
              <w:spacing w:after="0" w:line="240" w:lineRule="auto"/>
              <w:jc w:val="both"/>
              <w:rPr>
                <w:rFonts w:ascii="Arial" w:hAnsi="Arial" w:cs="Arial"/>
                <w:b/>
                <w:bCs/>
                <w:sz w:val="24"/>
                <w:szCs w:val="24"/>
                <w:lang w:val="el-GR"/>
              </w:rPr>
            </w:pPr>
            <w:r w:rsidRPr="00DC06EC">
              <w:rPr>
                <w:rFonts w:ascii="Arial" w:hAnsi="Arial" w:cs="Arial"/>
                <w:b/>
                <w:bCs/>
                <w:sz w:val="24"/>
                <w:szCs w:val="24"/>
                <w:lang w:val="el-GR"/>
              </w:rPr>
              <w:t>άρθρο 15 (γ) του Ν. …(Ι)/2020</w:t>
            </w:r>
          </w:p>
          <w:p w14:paraId="2A6331E5" w14:textId="3A5E766E" w:rsidR="00517E45" w:rsidRPr="00DC06EC" w:rsidRDefault="00517E45" w:rsidP="00DC06EC">
            <w:pPr>
              <w:spacing w:after="0" w:line="240" w:lineRule="auto"/>
              <w:jc w:val="both"/>
              <w:rPr>
                <w:rFonts w:ascii="Arial" w:hAnsi="Arial" w:cs="Arial"/>
                <w:b/>
                <w:bCs/>
                <w:sz w:val="24"/>
                <w:szCs w:val="24"/>
                <w:lang w:val="el-GR"/>
              </w:rPr>
            </w:pPr>
            <w:r w:rsidRPr="00DC06EC">
              <w:rPr>
                <w:rFonts w:ascii="Arial" w:hAnsi="Arial" w:cs="Arial"/>
                <w:b/>
                <w:bCs/>
                <w:sz w:val="24"/>
                <w:szCs w:val="24"/>
                <w:lang w:val="el-GR"/>
              </w:rPr>
              <w:t>(άρθρο 19ΣΤ(6) βασικού νόμου).</w:t>
            </w:r>
          </w:p>
          <w:p w14:paraId="54F21A79" w14:textId="77777777" w:rsidR="005C6B50" w:rsidRPr="00DC06EC" w:rsidRDefault="005C6B50" w:rsidP="00DC06EC">
            <w:pPr>
              <w:spacing w:after="0" w:line="240" w:lineRule="auto"/>
              <w:jc w:val="both"/>
              <w:rPr>
                <w:rFonts w:ascii="Arial" w:hAnsi="Arial" w:cs="Arial"/>
                <w:b/>
                <w:bCs/>
                <w:sz w:val="24"/>
                <w:szCs w:val="24"/>
                <w:lang w:val="el-GR"/>
              </w:rPr>
            </w:pPr>
          </w:p>
          <w:p w14:paraId="664C98C6" w14:textId="77777777" w:rsidR="00517E45" w:rsidRPr="00DC06EC" w:rsidRDefault="00517E45" w:rsidP="00DC06EC">
            <w:pPr>
              <w:spacing w:after="0" w:line="240" w:lineRule="auto"/>
              <w:jc w:val="both"/>
              <w:rPr>
                <w:rFonts w:ascii="Arial" w:hAnsi="Arial" w:cs="Arial"/>
                <w:sz w:val="24"/>
                <w:szCs w:val="24"/>
                <w:lang w:val="el-GR"/>
              </w:rPr>
            </w:pPr>
            <w:r w:rsidRPr="00DC06EC">
              <w:rPr>
                <w:rFonts w:ascii="Arial" w:hAnsi="Arial" w:cs="Arial"/>
                <w:sz w:val="24"/>
                <w:szCs w:val="24"/>
                <w:lang w:val="el-GR"/>
              </w:rPr>
              <w:t>Στο Άρθρο 109.6 της Οδηγίας 2013/36/ΕΕ ως έχει τροποποιηθεί, παρέχεται η διακριτική ευχέρεια στα κράτη-μέλη, εάν επιθυμούν, να εφαρμόζουν τα Άρθρα 92, 94 και 95 της Οδηγίας 2013/36/ΕΕ σε ενοποιημένη βάση σε ευρύτερο φάσμα θυγατρικών επιχειρήσεων και στο προσωπικό τους.</w:t>
            </w:r>
          </w:p>
          <w:p w14:paraId="3A7DEAEB" w14:textId="238DDC44" w:rsidR="003C719B" w:rsidRPr="00DC06EC" w:rsidRDefault="003C719B" w:rsidP="00DC06EC">
            <w:pPr>
              <w:pStyle w:val="HTMLPreformatted"/>
              <w:rPr>
                <w:rFonts w:ascii="Arial" w:hAnsi="Arial" w:cs="Arial"/>
                <w:b/>
                <w:bCs/>
                <w:sz w:val="24"/>
                <w:szCs w:val="24"/>
                <w:lang w:val="el-GR"/>
              </w:rPr>
            </w:pPr>
          </w:p>
        </w:tc>
      </w:tr>
    </w:tbl>
    <w:p w14:paraId="549F65FF" w14:textId="77777777" w:rsidR="00A25463" w:rsidRDefault="00A25463" w:rsidP="00A27B72">
      <w:pPr>
        <w:spacing w:after="160" w:line="259" w:lineRule="auto"/>
        <w:rPr>
          <w:rFonts w:ascii="Calibri" w:eastAsia="Calibri" w:hAnsi="Calibri" w:cs="Times New Roman"/>
          <w:b/>
          <w:u w:val="single"/>
          <w:lang w:val="el-GR"/>
        </w:rPr>
      </w:pPr>
    </w:p>
    <w:sectPr w:rsidR="00A25463" w:rsidSect="00DC06EC">
      <w:pgSz w:w="12240" w:h="15840"/>
      <w:pgMar w:top="99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6E4FF" w14:textId="77777777" w:rsidR="00027BFB" w:rsidRDefault="00027BFB" w:rsidP="00B741A8">
      <w:pPr>
        <w:spacing w:after="0" w:line="240" w:lineRule="auto"/>
      </w:pPr>
      <w:r>
        <w:separator/>
      </w:r>
    </w:p>
  </w:endnote>
  <w:endnote w:type="continuationSeparator" w:id="0">
    <w:p w14:paraId="6044DF73" w14:textId="77777777" w:rsidR="00027BFB" w:rsidRDefault="00027BFB" w:rsidP="00B7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C0298" w14:textId="77777777" w:rsidR="00027BFB" w:rsidRDefault="00027BFB" w:rsidP="00B741A8">
      <w:pPr>
        <w:spacing w:after="0" w:line="240" w:lineRule="auto"/>
      </w:pPr>
      <w:r>
        <w:separator/>
      </w:r>
    </w:p>
  </w:footnote>
  <w:footnote w:type="continuationSeparator" w:id="0">
    <w:p w14:paraId="74CB56F4" w14:textId="77777777" w:rsidR="00027BFB" w:rsidRDefault="00027BFB" w:rsidP="00B74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DB3"/>
    <w:multiLevelType w:val="hybridMultilevel"/>
    <w:tmpl w:val="C63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57C73"/>
    <w:multiLevelType w:val="multilevel"/>
    <w:tmpl w:val="5A8E8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4A63A3"/>
    <w:multiLevelType w:val="multilevel"/>
    <w:tmpl w:val="6B0AB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8A6D93"/>
    <w:multiLevelType w:val="multilevel"/>
    <w:tmpl w:val="DBD04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E217A8"/>
    <w:multiLevelType w:val="hybridMultilevel"/>
    <w:tmpl w:val="5FAC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26752"/>
    <w:multiLevelType w:val="hybridMultilevel"/>
    <w:tmpl w:val="EFBE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05976"/>
    <w:multiLevelType w:val="hybridMultilevel"/>
    <w:tmpl w:val="7A8A98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FA"/>
    <w:rsid w:val="00004FE4"/>
    <w:rsid w:val="00027BFB"/>
    <w:rsid w:val="00043C3E"/>
    <w:rsid w:val="00063B9D"/>
    <w:rsid w:val="00077095"/>
    <w:rsid w:val="00097085"/>
    <w:rsid w:val="000B3B68"/>
    <w:rsid w:val="000C5CE8"/>
    <w:rsid w:val="0010024E"/>
    <w:rsid w:val="00101BC1"/>
    <w:rsid w:val="001131BA"/>
    <w:rsid w:val="00120188"/>
    <w:rsid w:val="00130374"/>
    <w:rsid w:val="001455E5"/>
    <w:rsid w:val="001512A7"/>
    <w:rsid w:val="00152F56"/>
    <w:rsid w:val="001546D1"/>
    <w:rsid w:val="001A2ECB"/>
    <w:rsid w:val="001A38A8"/>
    <w:rsid w:val="001A7B3D"/>
    <w:rsid w:val="001A7D47"/>
    <w:rsid w:val="001D07D2"/>
    <w:rsid w:val="001D26B6"/>
    <w:rsid w:val="001E0AA6"/>
    <w:rsid w:val="001E105F"/>
    <w:rsid w:val="00224118"/>
    <w:rsid w:val="002272F2"/>
    <w:rsid w:val="00230BE3"/>
    <w:rsid w:val="002352AB"/>
    <w:rsid w:val="002A4BB4"/>
    <w:rsid w:val="002A7A5D"/>
    <w:rsid w:val="002B479E"/>
    <w:rsid w:val="002C51B7"/>
    <w:rsid w:val="002D0705"/>
    <w:rsid w:val="002E06DC"/>
    <w:rsid w:val="002E48CE"/>
    <w:rsid w:val="0030055A"/>
    <w:rsid w:val="00313E00"/>
    <w:rsid w:val="00391D2A"/>
    <w:rsid w:val="003C719B"/>
    <w:rsid w:val="003D3EAB"/>
    <w:rsid w:val="003E6AE5"/>
    <w:rsid w:val="003F6F99"/>
    <w:rsid w:val="00403835"/>
    <w:rsid w:val="00411A5E"/>
    <w:rsid w:val="0041267B"/>
    <w:rsid w:val="0043208E"/>
    <w:rsid w:val="004354CD"/>
    <w:rsid w:val="0044454D"/>
    <w:rsid w:val="00454335"/>
    <w:rsid w:val="00473F6B"/>
    <w:rsid w:val="004A4F52"/>
    <w:rsid w:val="004B5689"/>
    <w:rsid w:val="004E2A36"/>
    <w:rsid w:val="004F0623"/>
    <w:rsid w:val="005016D5"/>
    <w:rsid w:val="00517E45"/>
    <w:rsid w:val="005616FA"/>
    <w:rsid w:val="005621D3"/>
    <w:rsid w:val="0058378A"/>
    <w:rsid w:val="00592B3A"/>
    <w:rsid w:val="005B0EC3"/>
    <w:rsid w:val="005B25E6"/>
    <w:rsid w:val="005C6B50"/>
    <w:rsid w:val="005E0555"/>
    <w:rsid w:val="005E2B5B"/>
    <w:rsid w:val="00607680"/>
    <w:rsid w:val="00661534"/>
    <w:rsid w:val="00690B0A"/>
    <w:rsid w:val="00691655"/>
    <w:rsid w:val="006A253A"/>
    <w:rsid w:val="006C4AD6"/>
    <w:rsid w:val="006D5EB1"/>
    <w:rsid w:val="006E202C"/>
    <w:rsid w:val="006F0722"/>
    <w:rsid w:val="00730BFD"/>
    <w:rsid w:val="0075668B"/>
    <w:rsid w:val="007672E0"/>
    <w:rsid w:val="00773618"/>
    <w:rsid w:val="007B4B0C"/>
    <w:rsid w:val="00807517"/>
    <w:rsid w:val="00822979"/>
    <w:rsid w:val="00824A0C"/>
    <w:rsid w:val="00835944"/>
    <w:rsid w:val="00854104"/>
    <w:rsid w:val="008B23D4"/>
    <w:rsid w:val="008C4737"/>
    <w:rsid w:val="008F736D"/>
    <w:rsid w:val="009251F9"/>
    <w:rsid w:val="009A437C"/>
    <w:rsid w:val="009D4768"/>
    <w:rsid w:val="009D726E"/>
    <w:rsid w:val="009F3B4F"/>
    <w:rsid w:val="00A00C57"/>
    <w:rsid w:val="00A25463"/>
    <w:rsid w:val="00A27B72"/>
    <w:rsid w:val="00A9765D"/>
    <w:rsid w:val="00AA354C"/>
    <w:rsid w:val="00AC4351"/>
    <w:rsid w:val="00AC5403"/>
    <w:rsid w:val="00AD4CBA"/>
    <w:rsid w:val="00AF3B5C"/>
    <w:rsid w:val="00B14AD2"/>
    <w:rsid w:val="00B55BE4"/>
    <w:rsid w:val="00B741A8"/>
    <w:rsid w:val="00B95176"/>
    <w:rsid w:val="00BA79C7"/>
    <w:rsid w:val="00C04DC7"/>
    <w:rsid w:val="00C35877"/>
    <w:rsid w:val="00C46D0A"/>
    <w:rsid w:val="00C976C4"/>
    <w:rsid w:val="00CA4C3E"/>
    <w:rsid w:val="00CF0E23"/>
    <w:rsid w:val="00D7313B"/>
    <w:rsid w:val="00D7520A"/>
    <w:rsid w:val="00D8397E"/>
    <w:rsid w:val="00DA4852"/>
    <w:rsid w:val="00DC06EC"/>
    <w:rsid w:val="00DD1E4F"/>
    <w:rsid w:val="00E13866"/>
    <w:rsid w:val="00E174E8"/>
    <w:rsid w:val="00E2143C"/>
    <w:rsid w:val="00E640EE"/>
    <w:rsid w:val="00EA0870"/>
    <w:rsid w:val="00EA18B6"/>
    <w:rsid w:val="00EE566B"/>
    <w:rsid w:val="00EF2AFA"/>
    <w:rsid w:val="00F14192"/>
    <w:rsid w:val="00F21947"/>
    <w:rsid w:val="00F561D5"/>
    <w:rsid w:val="00F74ECA"/>
    <w:rsid w:val="00F8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50AD"/>
  <w15:docId w15:val="{05246031-7AA9-4954-9385-6BEACDB6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7D2"/>
    <w:rPr>
      <w:color w:val="0000FF" w:themeColor="hyperlink"/>
      <w:u w:val="single"/>
    </w:rPr>
  </w:style>
  <w:style w:type="paragraph" w:styleId="BalloonText">
    <w:name w:val="Balloon Text"/>
    <w:basedOn w:val="Normal"/>
    <w:link w:val="BalloonTextChar"/>
    <w:uiPriority w:val="99"/>
    <w:semiHidden/>
    <w:unhideWhenUsed/>
    <w:rsid w:val="00C3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877"/>
    <w:rPr>
      <w:rFonts w:ascii="Tahoma" w:hAnsi="Tahoma" w:cs="Tahoma"/>
      <w:sz w:val="16"/>
      <w:szCs w:val="16"/>
    </w:rPr>
  </w:style>
  <w:style w:type="paragraph" w:styleId="ListParagraph">
    <w:name w:val="List Paragraph"/>
    <w:basedOn w:val="Normal"/>
    <w:uiPriority w:val="34"/>
    <w:qFormat/>
    <w:rsid w:val="001A38A8"/>
    <w:pPr>
      <w:ind w:left="720"/>
      <w:contextualSpacing/>
    </w:pPr>
  </w:style>
  <w:style w:type="character" w:styleId="CommentReference">
    <w:name w:val="annotation reference"/>
    <w:basedOn w:val="DefaultParagraphFont"/>
    <w:uiPriority w:val="99"/>
    <w:semiHidden/>
    <w:unhideWhenUsed/>
    <w:rsid w:val="007B4B0C"/>
    <w:rPr>
      <w:sz w:val="16"/>
      <w:szCs w:val="16"/>
    </w:rPr>
  </w:style>
  <w:style w:type="paragraph" w:styleId="CommentText">
    <w:name w:val="annotation text"/>
    <w:basedOn w:val="Normal"/>
    <w:link w:val="CommentTextChar"/>
    <w:uiPriority w:val="99"/>
    <w:semiHidden/>
    <w:unhideWhenUsed/>
    <w:rsid w:val="007B4B0C"/>
    <w:pPr>
      <w:spacing w:line="240" w:lineRule="auto"/>
    </w:pPr>
    <w:rPr>
      <w:sz w:val="20"/>
      <w:szCs w:val="20"/>
    </w:rPr>
  </w:style>
  <w:style w:type="character" w:customStyle="1" w:styleId="CommentTextChar">
    <w:name w:val="Comment Text Char"/>
    <w:basedOn w:val="DefaultParagraphFont"/>
    <w:link w:val="CommentText"/>
    <w:uiPriority w:val="99"/>
    <w:semiHidden/>
    <w:rsid w:val="007B4B0C"/>
    <w:rPr>
      <w:sz w:val="20"/>
      <w:szCs w:val="20"/>
    </w:rPr>
  </w:style>
  <w:style w:type="paragraph" w:styleId="CommentSubject">
    <w:name w:val="annotation subject"/>
    <w:basedOn w:val="CommentText"/>
    <w:next w:val="CommentText"/>
    <w:link w:val="CommentSubjectChar"/>
    <w:uiPriority w:val="99"/>
    <w:semiHidden/>
    <w:unhideWhenUsed/>
    <w:rsid w:val="007B4B0C"/>
    <w:rPr>
      <w:b/>
      <w:bCs/>
    </w:rPr>
  </w:style>
  <w:style w:type="character" w:customStyle="1" w:styleId="CommentSubjectChar">
    <w:name w:val="Comment Subject Char"/>
    <w:basedOn w:val="CommentTextChar"/>
    <w:link w:val="CommentSubject"/>
    <w:uiPriority w:val="99"/>
    <w:semiHidden/>
    <w:rsid w:val="007B4B0C"/>
    <w:rPr>
      <w:b/>
      <w:bCs/>
      <w:sz w:val="20"/>
      <w:szCs w:val="20"/>
    </w:rPr>
  </w:style>
  <w:style w:type="paragraph" w:styleId="FootnoteText">
    <w:name w:val="footnote text"/>
    <w:basedOn w:val="Normal"/>
    <w:link w:val="FootnoteTextChar"/>
    <w:uiPriority w:val="99"/>
    <w:unhideWhenUsed/>
    <w:rsid w:val="00B741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741A8"/>
    <w:rPr>
      <w:rFonts w:ascii="Times New Roman" w:eastAsia="Times New Roman" w:hAnsi="Times New Roman" w:cs="Times New Roman"/>
      <w:sz w:val="20"/>
      <w:szCs w:val="20"/>
    </w:rPr>
  </w:style>
  <w:style w:type="character" w:styleId="FootnoteReference">
    <w:name w:val="footnote reference"/>
    <w:uiPriority w:val="99"/>
    <w:semiHidden/>
    <w:unhideWhenUsed/>
    <w:rsid w:val="00B741A8"/>
    <w:rPr>
      <w:vertAlign w:val="superscript"/>
    </w:rPr>
  </w:style>
  <w:style w:type="table" w:styleId="TableGrid">
    <w:name w:val="Table Grid"/>
    <w:basedOn w:val="TableNormal"/>
    <w:uiPriority w:val="39"/>
    <w:rsid w:val="005E0555"/>
    <w:pPr>
      <w:spacing w:after="0" w:line="240" w:lineRule="auto"/>
    </w:pPr>
    <w:rPr>
      <w:rFonts w:eastAsia="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208E"/>
    <w:rPr>
      <w:color w:val="605E5C"/>
      <w:shd w:val="clear" w:color="auto" w:fill="E1DFDD"/>
    </w:rPr>
  </w:style>
  <w:style w:type="character" w:styleId="FollowedHyperlink">
    <w:name w:val="FollowedHyperlink"/>
    <w:basedOn w:val="DefaultParagraphFont"/>
    <w:uiPriority w:val="99"/>
    <w:semiHidden/>
    <w:unhideWhenUsed/>
    <w:rsid w:val="00EA18B6"/>
    <w:rPr>
      <w:color w:val="800080" w:themeColor="followedHyperlink"/>
      <w:u w:val="single"/>
    </w:rPr>
  </w:style>
  <w:style w:type="paragraph" w:styleId="Header">
    <w:name w:val="header"/>
    <w:basedOn w:val="Normal"/>
    <w:link w:val="HeaderChar"/>
    <w:uiPriority w:val="99"/>
    <w:unhideWhenUsed/>
    <w:rsid w:val="009A4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37C"/>
  </w:style>
  <w:style w:type="paragraph" w:styleId="Footer">
    <w:name w:val="footer"/>
    <w:basedOn w:val="Normal"/>
    <w:link w:val="FooterChar"/>
    <w:uiPriority w:val="99"/>
    <w:unhideWhenUsed/>
    <w:rsid w:val="009A4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37C"/>
  </w:style>
  <w:style w:type="paragraph" w:styleId="HTMLPreformatted">
    <w:name w:val="HTML Preformatted"/>
    <w:basedOn w:val="Normal"/>
    <w:link w:val="HTMLPreformattedChar"/>
    <w:uiPriority w:val="99"/>
    <w:unhideWhenUsed/>
    <w:rsid w:val="00AD4CB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AD4CB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0317">
      <w:bodyDiv w:val="1"/>
      <w:marLeft w:val="0"/>
      <w:marRight w:val="0"/>
      <w:marTop w:val="0"/>
      <w:marBottom w:val="0"/>
      <w:divBdr>
        <w:top w:val="none" w:sz="0" w:space="0" w:color="auto"/>
        <w:left w:val="none" w:sz="0" w:space="0" w:color="auto"/>
        <w:bottom w:val="none" w:sz="0" w:space="0" w:color="auto"/>
        <w:right w:val="none" w:sz="0" w:space="0" w:color="auto"/>
      </w:divBdr>
    </w:div>
    <w:div w:id="827747944">
      <w:bodyDiv w:val="1"/>
      <w:marLeft w:val="0"/>
      <w:marRight w:val="0"/>
      <w:marTop w:val="0"/>
      <w:marBottom w:val="0"/>
      <w:divBdr>
        <w:top w:val="none" w:sz="0" w:space="0" w:color="auto"/>
        <w:left w:val="none" w:sz="0" w:space="0" w:color="auto"/>
        <w:bottom w:val="none" w:sz="0" w:space="0" w:color="auto"/>
        <w:right w:val="none" w:sz="0" w:space="0" w:color="auto"/>
      </w:divBdr>
    </w:div>
    <w:div w:id="853037080">
      <w:bodyDiv w:val="1"/>
      <w:marLeft w:val="0"/>
      <w:marRight w:val="0"/>
      <w:marTop w:val="0"/>
      <w:marBottom w:val="0"/>
      <w:divBdr>
        <w:top w:val="none" w:sz="0" w:space="0" w:color="auto"/>
        <w:left w:val="none" w:sz="0" w:space="0" w:color="auto"/>
        <w:bottom w:val="none" w:sz="0" w:space="0" w:color="auto"/>
        <w:right w:val="none" w:sz="0" w:space="0" w:color="auto"/>
      </w:divBdr>
    </w:div>
    <w:div w:id="8639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L/TXT/PDF/?uri=CELEX:32019L0878&amp;from=EN" TargetMode="External"/><Relationship Id="rId3" Type="http://schemas.openxmlformats.org/officeDocument/2006/relationships/settings" Target="settings.xml"/><Relationship Id="rId7" Type="http://schemas.openxmlformats.org/officeDocument/2006/relationships/hyperlink" Target="https://ec.europa.eu/info/publications/impact-assessment-package-proposals-further-strengthen-resilience-eu-banks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siakallis@mof.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Themistocleous  Georgia</cp:lastModifiedBy>
  <cp:revision>2</cp:revision>
  <cp:lastPrinted>2020-02-13T11:16:00Z</cp:lastPrinted>
  <dcterms:created xsi:type="dcterms:W3CDTF">2020-02-25T14:22:00Z</dcterms:created>
  <dcterms:modified xsi:type="dcterms:W3CDTF">2020-02-25T14:22:00Z</dcterms:modified>
</cp:coreProperties>
</file>