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91BEE" w14:textId="77777777" w:rsidR="00A96E05" w:rsidRPr="0055538B" w:rsidRDefault="00A96E05" w:rsidP="00767972">
      <w:pPr>
        <w:spacing w:after="0" w:line="360" w:lineRule="auto"/>
        <w:jc w:val="center"/>
        <w:rPr>
          <w:rFonts w:ascii="Arial" w:hAnsi="Arial" w:cs="Arial"/>
          <w:sz w:val="24"/>
          <w:szCs w:val="24"/>
          <w:lang w:val="en-US"/>
        </w:rPr>
      </w:pPr>
      <w:bookmarkStart w:id="0" w:name="_GoBack"/>
      <w:bookmarkEnd w:id="0"/>
    </w:p>
    <w:p w14:paraId="1C418401" w14:textId="77777777" w:rsidR="00767972" w:rsidRPr="00A96E05" w:rsidRDefault="00D33CC1" w:rsidP="00767972">
      <w:pPr>
        <w:spacing w:after="0" w:line="360" w:lineRule="auto"/>
        <w:jc w:val="center"/>
        <w:rPr>
          <w:rFonts w:ascii="Arial" w:hAnsi="Arial" w:cs="Arial"/>
          <w:b/>
          <w:sz w:val="24"/>
          <w:szCs w:val="24"/>
          <w:lang w:val="el-GR"/>
        </w:rPr>
      </w:pPr>
      <w:r w:rsidRPr="00A96E05">
        <w:rPr>
          <w:rFonts w:ascii="Arial" w:hAnsi="Arial" w:cs="Arial"/>
          <w:b/>
          <w:sz w:val="24"/>
          <w:szCs w:val="24"/>
          <w:lang w:val="el-GR"/>
        </w:rPr>
        <w:t>ΝΟΜΟΣΧΕΔΙΟ ΜΕ ΤΙΤΛΟ</w:t>
      </w:r>
      <w:r w:rsidR="00E03792" w:rsidRPr="00A96E05">
        <w:rPr>
          <w:rFonts w:ascii="Arial" w:hAnsi="Arial" w:cs="Arial"/>
          <w:b/>
          <w:sz w:val="24"/>
          <w:szCs w:val="24"/>
          <w:lang w:val="el-GR"/>
        </w:rPr>
        <w:t>:</w:t>
      </w:r>
    </w:p>
    <w:p w14:paraId="1871EEA9" w14:textId="43273A05" w:rsidR="00D33CC1" w:rsidRPr="00A96E05" w:rsidRDefault="00E03792" w:rsidP="00767972">
      <w:pPr>
        <w:spacing w:after="0" w:line="360" w:lineRule="auto"/>
        <w:jc w:val="center"/>
        <w:rPr>
          <w:rFonts w:ascii="Arial" w:hAnsi="Arial" w:cs="Arial"/>
          <w:b/>
          <w:caps/>
          <w:sz w:val="24"/>
          <w:szCs w:val="24"/>
          <w:lang w:val="el-GR"/>
        </w:rPr>
      </w:pPr>
      <w:r w:rsidRPr="00A96E05">
        <w:rPr>
          <w:rFonts w:ascii="Arial" w:hAnsi="Arial" w:cs="Arial"/>
          <w:b/>
          <w:caps/>
          <w:sz w:val="24"/>
          <w:szCs w:val="24"/>
          <w:lang w:val="el-GR"/>
        </w:rPr>
        <w:t xml:space="preserve">«ο περί </w:t>
      </w:r>
      <w:r w:rsidR="002D708B" w:rsidRPr="00A96E05">
        <w:rPr>
          <w:rFonts w:ascii="Arial" w:hAnsi="Arial" w:cs="Arial"/>
          <w:b/>
          <w:caps/>
          <w:sz w:val="24"/>
          <w:szCs w:val="24"/>
          <w:lang w:val="el-GR"/>
        </w:rPr>
        <w:t xml:space="preserve">πωλησησ ακινητων (ειδικη εκτελεση) </w:t>
      </w:r>
      <w:r w:rsidR="00717322">
        <w:rPr>
          <w:rFonts w:ascii="Arial" w:hAnsi="Arial" w:cs="Arial"/>
          <w:b/>
          <w:caps/>
          <w:sz w:val="24"/>
          <w:szCs w:val="24"/>
          <w:lang w:val="el-GR"/>
        </w:rPr>
        <w:t xml:space="preserve">ΤΡΟΠΟΠΟΙΗΤΙΚΟΣ </w:t>
      </w:r>
      <w:r w:rsidR="002D708B" w:rsidRPr="00A96E05">
        <w:rPr>
          <w:rFonts w:ascii="Arial" w:hAnsi="Arial" w:cs="Arial"/>
          <w:b/>
          <w:caps/>
          <w:sz w:val="24"/>
          <w:szCs w:val="24"/>
          <w:lang w:val="el-GR"/>
        </w:rPr>
        <w:t xml:space="preserve">νομοσ </w:t>
      </w:r>
      <w:r w:rsidR="007333B6" w:rsidRPr="00A96E05">
        <w:rPr>
          <w:rFonts w:ascii="Arial" w:hAnsi="Arial" w:cs="Arial"/>
          <w:b/>
          <w:caps/>
          <w:sz w:val="24"/>
          <w:szCs w:val="24"/>
          <w:lang w:val="el-GR"/>
        </w:rPr>
        <w:t xml:space="preserve"> του 20</w:t>
      </w:r>
      <w:r w:rsidR="00A53CB8">
        <w:rPr>
          <w:rFonts w:ascii="Arial" w:hAnsi="Arial" w:cs="Arial"/>
          <w:b/>
          <w:caps/>
          <w:sz w:val="24"/>
          <w:szCs w:val="24"/>
          <w:lang w:val="el-GR"/>
        </w:rPr>
        <w:t>2</w:t>
      </w:r>
      <w:r w:rsidR="002E00E7">
        <w:rPr>
          <w:rFonts w:ascii="Arial" w:hAnsi="Arial" w:cs="Arial"/>
          <w:b/>
          <w:caps/>
          <w:sz w:val="24"/>
          <w:szCs w:val="24"/>
          <w:lang w:val="el-GR"/>
        </w:rPr>
        <w:t>2</w:t>
      </w:r>
      <w:r w:rsidRPr="00A96E05">
        <w:rPr>
          <w:rFonts w:ascii="Arial" w:hAnsi="Arial" w:cs="Arial"/>
          <w:b/>
          <w:caps/>
          <w:sz w:val="24"/>
          <w:szCs w:val="24"/>
          <w:lang w:val="el-GR"/>
        </w:rPr>
        <w:t>»</w:t>
      </w:r>
    </w:p>
    <w:p w14:paraId="65DD8A21" w14:textId="77777777" w:rsidR="00FF33C1" w:rsidRDefault="00FF33C1" w:rsidP="00043C2E">
      <w:pPr>
        <w:spacing w:after="0" w:line="360" w:lineRule="auto"/>
        <w:ind w:left="360"/>
        <w:jc w:val="both"/>
        <w:rPr>
          <w:rFonts w:ascii="Arial" w:hAnsi="Arial" w:cs="Arial"/>
          <w:sz w:val="24"/>
          <w:szCs w:val="24"/>
          <w:lang w:val="el-GR"/>
        </w:rPr>
      </w:pPr>
    </w:p>
    <w:p w14:paraId="7F0911CA" w14:textId="77777777" w:rsidR="00A96E05" w:rsidRDefault="00A96E05" w:rsidP="00043C2E">
      <w:pPr>
        <w:spacing w:after="0" w:line="360" w:lineRule="auto"/>
        <w:ind w:left="360"/>
        <w:jc w:val="both"/>
        <w:rPr>
          <w:rFonts w:ascii="Arial" w:hAnsi="Arial" w:cs="Arial"/>
          <w:sz w:val="24"/>
          <w:szCs w:val="24"/>
          <w:lang w:val="el-GR"/>
        </w:rPr>
      </w:pPr>
    </w:p>
    <w:p w14:paraId="19FC719D" w14:textId="77777777" w:rsidR="00A96E05" w:rsidRPr="00043C2E" w:rsidRDefault="00A96E05" w:rsidP="00043C2E">
      <w:pPr>
        <w:spacing w:after="0" w:line="360" w:lineRule="auto"/>
        <w:ind w:left="360"/>
        <w:jc w:val="both"/>
        <w:rPr>
          <w:rFonts w:ascii="Arial" w:hAnsi="Arial" w:cs="Arial"/>
          <w:sz w:val="24"/>
          <w:szCs w:val="24"/>
          <w:lang w:val="el-GR"/>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851"/>
        <w:gridCol w:w="7654"/>
      </w:tblGrid>
      <w:tr w:rsidR="00E94774" w:rsidRPr="00992200" w14:paraId="5DABE638" w14:textId="77777777" w:rsidTr="00D57688">
        <w:tc>
          <w:tcPr>
            <w:tcW w:w="1735" w:type="dxa"/>
            <w:tcBorders>
              <w:top w:val="nil"/>
              <w:left w:val="nil"/>
              <w:bottom w:val="nil"/>
              <w:right w:val="nil"/>
            </w:tcBorders>
          </w:tcPr>
          <w:p w14:paraId="049F5800" w14:textId="77777777" w:rsidR="00EE0B1E" w:rsidRPr="002D708B" w:rsidRDefault="00FF33C1" w:rsidP="002D708B">
            <w:pPr>
              <w:shd w:val="clear" w:color="auto" w:fill="FAFAFA"/>
              <w:spacing w:after="0" w:line="360" w:lineRule="auto"/>
              <w:rPr>
                <w:rFonts w:ascii="Arial" w:eastAsia="Times New Roman" w:hAnsi="Arial" w:cs="Arial"/>
                <w:bCs/>
                <w:sz w:val="20"/>
                <w:szCs w:val="20"/>
                <w:lang w:val="el-GR"/>
              </w:rPr>
            </w:pPr>
            <w:r w:rsidRPr="00EE0B1E">
              <w:rPr>
                <w:rFonts w:ascii="Arial" w:eastAsia="Times New Roman" w:hAnsi="Arial" w:cs="Arial"/>
                <w:bCs/>
                <w:sz w:val="20"/>
                <w:szCs w:val="20"/>
                <w:lang w:val="el-GR"/>
              </w:rPr>
              <w:t>Συνοπτικός τίτλος.</w:t>
            </w:r>
            <w:r w:rsidR="00EE0B1E" w:rsidRPr="00EE0B1E">
              <w:rPr>
                <w:sz w:val="20"/>
                <w:szCs w:val="20"/>
                <w:lang w:val="el-GR"/>
              </w:rPr>
              <w:t xml:space="preserve">. </w:t>
            </w:r>
          </w:p>
          <w:p w14:paraId="6FFFA1CF" w14:textId="77777777" w:rsidR="00EE0B1E" w:rsidRPr="00EE0B1E" w:rsidRDefault="002D708B" w:rsidP="00EE0B1E">
            <w:pPr>
              <w:pStyle w:val="Default"/>
              <w:spacing w:line="360" w:lineRule="auto"/>
              <w:jc w:val="right"/>
              <w:rPr>
                <w:sz w:val="20"/>
                <w:szCs w:val="20"/>
                <w:lang w:val="el-GR"/>
              </w:rPr>
            </w:pPr>
            <w:r>
              <w:rPr>
                <w:sz w:val="20"/>
                <w:szCs w:val="20"/>
                <w:lang w:val="el-GR"/>
              </w:rPr>
              <w:t>81(Ι) του 2011</w:t>
            </w:r>
          </w:p>
          <w:p w14:paraId="3CEF69AD" w14:textId="77777777" w:rsidR="00EE0B1E" w:rsidRPr="00EE0B1E" w:rsidRDefault="002D708B" w:rsidP="00EE0B1E">
            <w:pPr>
              <w:pStyle w:val="Default"/>
              <w:spacing w:line="360" w:lineRule="auto"/>
              <w:jc w:val="right"/>
              <w:rPr>
                <w:sz w:val="20"/>
                <w:szCs w:val="20"/>
                <w:lang w:val="el-GR"/>
              </w:rPr>
            </w:pPr>
            <w:r>
              <w:rPr>
                <w:sz w:val="20"/>
                <w:szCs w:val="20"/>
                <w:lang w:val="el-GR"/>
              </w:rPr>
              <w:t>32(Ι) του 2012</w:t>
            </w:r>
          </w:p>
          <w:p w14:paraId="47B5E5D8" w14:textId="77777777" w:rsidR="00EE0B1E" w:rsidRPr="00EE0B1E" w:rsidRDefault="002D708B" w:rsidP="00EE0B1E">
            <w:pPr>
              <w:pStyle w:val="Default"/>
              <w:spacing w:line="360" w:lineRule="auto"/>
              <w:jc w:val="right"/>
              <w:rPr>
                <w:sz w:val="20"/>
                <w:szCs w:val="20"/>
                <w:lang w:val="el-GR"/>
              </w:rPr>
            </w:pPr>
            <w:r>
              <w:rPr>
                <w:sz w:val="20"/>
                <w:szCs w:val="20"/>
                <w:lang w:val="el-GR"/>
              </w:rPr>
              <w:t>48(Ι) του 2017</w:t>
            </w:r>
          </w:p>
          <w:p w14:paraId="283F5AB3" w14:textId="77777777" w:rsidR="00E94774" w:rsidRPr="00EE0B1E" w:rsidRDefault="00E94774" w:rsidP="002D708B">
            <w:pPr>
              <w:pStyle w:val="Default"/>
              <w:spacing w:line="360" w:lineRule="auto"/>
              <w:jc w:val="right"/>
              <w:rPr>
                <w:rFonts w:eastAsia="Times New Roman"/>
                <w:bCs/>
                <w:sz w:val="20"/>
                <w:szCs w:val="20"/>
                <w:lang w:val="el-GR"/>
              </w:rPr>
            </w:pPr>
          </w:p>
        </w:tc>
        <w:tc>
          <w:tcPr>
            <w:tcW w:w="8505" w:type="dxa"/>
            <w:gridSpan w:val="2"/>
            <w:tcBorders>
              <w:top w:val="nil"/>
              <w:left w:val="nil"/>
              <w:bottom w:val="nil"/>
              <w:right w:val="nil"/>
            </w:tcBorders>
          </w:tcPr>
          <w:p w14:paraId="21874697" w14:textId="0531754A" w:rsidR="00E94774" w:rsidRPr="00043C2E" w:rsidRDefault="00FF33C1" w:rsidP="00D57688">
            <w:pPr>
              <w:spacing w:after="0" w:line="360" w:lineRule="auto"/>
              <w:jc w:val="both"/>
              <w:rPr>
                <w:rFonts w:ascii="Arial" w:hAnsi="Arial" w:cs="Arial"/>
                <w:sz w:val="24"/>
                <w:szCs w:val="24"/>
                <w:lang w:val="el-GR"/>
              </w:rPr>
            </w:pPr>
            <w:r>
              <w:rPr>
                <w:rFonts w:ascii="Arial" w:hAnsi="Arial" w:cs="Arial"/>
                <w:sz w:val="24"/>
                <w:szCs w:val="24"/>
                <w:lang w:val="el-GR"/>
              </w:rPr>
              <w:t xml:space="preserve">1.  </w:t>
            </w:r>
            <w:r w:rsidR="00D33CC1">
              <w:rPr>
                <w:rFonts w:ascii="Arial" w:hAnsi="Arial" w:cs="Arial"/>
                <w:sz w:val="24"/>
                <w:szCs w:val="24"/>
                <w:lang w:val="el-GR"/>
              </w:rPr>
              <w:t xml:space="preserve">Ο παρών Νόμος θα αναφέρεται ως ο </w:t>
            </w:r>
            <w:r w:rsidR="00A96E05">
              <w:rPr>
                <w:rFonts w:ascii="Arial" w:hAnsi="Arial" w:cs="Arial"/>
                <w:sz w:val="24"/>
                <w:szCs w:val="24"/>
                <w:lang w:val="el-GR"/>
              </w:rPr>
              <w:t xml:space="preserve">περί </w:t>
            </w:r>
            <w:r w:rsidR="002D708B">
              <w:rPr>
                <w:rFonts w:ascii="Arial" w:hAnsi="Arial" w:cs="Arial"/>
                <w:sz w:val="24"/>
                <w:szCs w:val="24"/>
                <w:lang w:val="el-GR"/>
              </w:rPr>
              <w:t xml:space="preserve">Πώλησης Ακινήτων (Ειδική Εκτέλεση) </w:t>
            </w:r>
            <w:r w:rsidR="00D33CC1">
              <w:rPr>
                <w:rFonts w:ascii="Arial" w:hAnsi="Arial" w:cs="Arial"/>
                <w:sz w:val="24"/>
                <w:szCs w:val="24"/>
                <w:lang w:val="el-GR"/>
              </w:rPr>
              <w:t xml:space="preserve">(Τροποποιητικός) </w:t>
            </w:r>
            <w:r w:rsidR="00E31383">
              <w:rPr>
                <w:rFonts w:ascii="Arial" w:hAnsi="Arial" w:cs="Arial"/>
                <w:sz w:val="24"/>
                <w:szCs w:val="24"/>
                <w:lang w:val="el-GR"/>
              </w:rPr>
              <w:t xml:space="preserve"> </w:t>
            </w:r>
            <w:r w:rsidR="007333B6">
              <w:rPr>
                <w:rFonts w:ascii="Arial" w:hAnsi="Arial" w:cs="Arial"/>
                <w:sz w:val="24"/>
                <w:szCs w:val="24"/>
                <w:lang w:val="el-GR"/>
              </w:rPr>
              <w:t xml:space="preserve">Νόμος του </w:t>
            </w:r>
            <w:r w:rsidR="00D57688">
              <w:rPr>
                <w:rFonts w:ascii="Arial" w:hAnsi="Arial" w:cs="Arial"/>
                <w:sz w:val="24"/>
                <w:szCs w:val="24"/>
                <w:lang w:val="el-GR"/>
              </w:rPr>
              <w:t>202</w:t>
            </w:r>
            <w:r w:rsidR="00D57688" w:rsidRPr="00D57688">
              <w:rPr>
                <w:rFonts w:ascii="Arial" w:hAnsi="Arial" w:cs="Arial"/>
                <w:sz w:val="24"/>
                <w:szCs w:val="24"/>
                <w:lang w:val="el-GR"/>
              </w:rPr>
              <w:t>2</w:t>
            </w:r>
            <w:r w:rsidR="00D57688">
              <w:rPr>
                <w:rFonts w:ascii="Arial" w:hAnsi="Arial" w:cs="Arial"/>
                <w:sz w:val="24"/>
                <w:szCs w:val="24"/>
                <w:lang w:val="el-GR"/>
              </w:rPr>
              <w:t xml:space="preserve"> </w:t>
            </w:r>
            <w:r w:rsidR="002D708B">
              <w:rPr>
                <w:rFonts w:ascii="Arial" w:hAnsi="Arial" w:cs="Arial"/>
                <w:sz w:val="24"/>
                <w:szCs w:val="24"/>
                <w:lang w:val="el-GR"/>
              </w:rPr>
              <w:t>και θα διαβάζεται μαζί  με τους</w:t>
            </w:r>
            <w:r w:rsidR="00D33CC1">
              <w:rPr>
                <w:rFonts w:ascii="Arial" w:hAnsi="Arial" w:cs="Arial"/>
                <w:sz w:val="24"/>
                <w:szCs w:val="24"/>
                <w:lang w:val="el-GR"/>
              </w:rPr>
              <w:t xml:space="preserve"> περί </w:t>
            </w:r>
            <w:r w:rsidR="002D708B">
              <w:rPr>
                <w:rFonts w:ascii="Arial" w:hAnsi="Arial" w:cs="Arial"/>
                <w:sz w:val="24"/>
                <w:szCs w:val="24"/>
                <w:lang w:val="el-GR"/>
              </w:rPr>
              <w:t>Πώλησης Ακινήτων (Ειδική Εκτέλεση) Νόμους του 2011</w:t>
            </w:r>
            <w:r w:rsidR="00717322">
              <w:rPr>
                <w:rFonts w:ascii="Arial" w:hAnsi="Arial" w:cs="Arial"/>
                <w:sz w:val="24"/>
                <w:szCs w:val="24"/>
                <w:lang w:val="el-GR"/>
              </w:rPr>
              <w:t xml:space="preserve"> έως</w:t>
            </w:r>
            <w:r w:rsidR="002D708B">
              <w:rPr>
                <w:rFonts w:ascii="Arial" w:hAnsi="Arial" w:cs="Arial"/>
                <w:sz w:val="24"/>
                <w:szCs w:val="24"/>
                <w:lang w:val="el-GR"/>
              </w:rPr>
              <w:t xml:space="preserve"> 2017 </w:t>
            </w:r>
            <w:r w:rsidR="006E1AE7">
              <w:rPr>
                <w:rFonts w:ascii="Arial" w:hAnsi="Arial" w:cs="Arial"/>
                <w:sz w:val="24"/>
                <w:szCs w:val="24"/>
                <w:lang w:val="el-GR"/>
              </w:rPr>
              <w:t>(που στο εξής θα αναφέρ</w:t>
            </w:r>
            <w:r w:rsidR="00717322">
              <w:rPr>
                <w:rFonts w:ascii="Arial" w:hAnsi="Arial" w:cs="Arial"/>
                <w:sz w:val="24"/>
                <w:szCs w:val="24"/>
                <w:lang w:val="el-GR"/>
              </w:rPr>
              <w:t>ονται</w:t>
            </w:r>
            <w:r w:rsidR="006E1AE7">
              <w:rPr>
                <w:rFonts w:ascii="Arial" w:hAnsi="Arial" w:cs="Arial"/>
                <w:sz w:val="24"/>
                <w:szCs w:val="24"/>
                <w:lang w:val="el-GR"/>
              </w:rPr>
              <w:t xml:space="preserve"> ως ο βασικός νόμος) και ο βασικός νόμος και ο παρών Νόμος θα αναφέρονται μαζί ως οι περί </w:t>
            </w:r>
            <w:r w:rsidR="002D708B">
              <w:rPr>
                <w:rFonts w:ascii="Arial" w:hAnsi="Arial" w:cs="Arial"/>
                <w:sz w:val="24"/>
                <w:szCs w:val="24"/>
                <w:lang w:val="el-GR"/>
              </w:rPr>
              <w:t xml:space="preserve">Πώλησης Ακινήτων (Ειδική Εκτέλεση) Νόμοι του 2011 </w:t>
            </w:r>
            <w:r w:rsidR="006E1AE7">
              <w:rPr>
                <w:rFonts w:ascii="Arial" w:hAnsi="Arial" w:cs="Arial"/>
                <w:sz w:val="24"/>
                <w:szCs w:val="24"/>
                <w:lang w:val="el-GR"/>
              </w:rPr>
              <w:t xml:space="preserve">έως </w:t>
            </w:r>
            <w:r w:rsidR="00134347">
              <w:rPr>
                <w:rFonts w:ascii="Arial" w:hAnsi="Arial" w:cs="Arial"/>
                <w:sz w:val="24"/>
                <w:szCs w:val="24"/>
                <w:lang w:val="el-GR"/>
              </w:rPr>
              <w:t>20</w:t>
            </w:r>
            <w:r w:rsidR="00134347" w:rsidRPr="00134347">
              <w:rPr>
                <w:rFonts w:ascii="Arial" w:hAnsi="Arial" w:cs="Arial"/>
                <w:sz w:val="24"/>
                <w:szCs w:val="24"/>
                <w:lang w:val="el-GR"/>
              </w:rPr>
              <w:t>2</w:t>
            </w:r>
            <w:r w:rsidR="002E00E7">
              <w:rPr>
                <w:rFonts w:ascii="Arial" w:hAnsi="Arial" w:cs="Arial"/>
                <w:sz w:val="24"/>
                <w:szCs w:val="24"/>
                <w:lang w:val="el-GR"/>
              </w:rPr>
              <w:t>2</w:t>
            </w:r>
            <w:r w:rsidR="006E1AE7">
              <w:rPr>
                <w:rFonts w:ascii="Arial" w:hAnsi="Arial" w:cs="Arial"/>
                <w:sz w:val="24"/>
                <w:szCs w:val="24"/>
                <w:lang w:val="el-GR"/>
              </w:rPr>
              <w:t>.</w:t>
            </w:r>
          </w:p>
        </w:tc>
      </w:tr>
      <w:tr w:rsidR="00E94774" w:rsidRPr="002D708B" w14:paraId="2E338063" w14:textId="77777777" w:rsidTr="00D57688">
        <w:tc>
          <w:tcPr>
            <w:tcW w:w="1735" w:type="dxa"/>
            <w:tcBorders>
              <w:top w:val="nil"/>
              <w:left w:val="nil"/>
              <w:bottom w:val="nil"/>
              <w:right w:val="nil"/>
            </w:tcBorders>
          </w:tcPr>
          <w:p w14:paraId="26ABEA9B" w14:textId="77777777" w:rsidR="00E94774" w:rsidRPr="00EE0B1E" w:rsidRDefault="00EE0B1E" w:rsidP="00EE0B1E">
            <w:pPr>
              <w:spacing w:after="0" w:line="360" w:lineRule="auto"/>
              <w:jc w:val="right"/>
              <w:rPr>
                <w:rFonts w:ascii="Arial" w:hAnsi="Arial" w:cs="Arial"/>
                <w:sz w:val="20"/>
                <w:szCs w:val="20"/>
                <w:lang w:val="el-GR"/>
              </w:rPr>
            </w:pPr>
            <w:r w:rsidRPr="00EE0B1E">
              <w:rPr>
                <w:rFonts w:ascii="Arial" w:hAnsi="Arial" w:cs="Arial"/>
                <w:sz w:val="20"/>
                <w:szCs w:val="20"/>
                <w:lang w:val="el-GR"/>
              </w:rPr>
              <w:t>.</w:t>
            </w:r>
          </w:p>
        </w:tc>
        <w:tc>
          <w:tcPr>
            <w:tcW w:w="8505" w:type="dxa"/>
            <w:gridSpan w:val="2"/>
            <w:tcBorders>
              <w:top w:val="nil"/>
              <w:left w:val="nil"/>
              <w:bottom w:val="nil"/>
              <w:right w:val="nil"/>
            </w:tcBorders>
          </w:tcPr>
          <w:p w14:paraId="2C54043E" w14:textId="77777777" w:rsidR="00E94774" w:rsidRDefault="00E94774" w:rsidP="00E94774">
            <w:pPr>
              <w:spacing w:after="0" w:line="360" w:lineRule="auto"/>
              <w:jc w:val="both"/>
              <w:rPr>
                <w:rFonts w:ascii="Arial" w:hAnsi="Arial" w:cs="Arial"/>
                <w:sz w:val="24"/>
                <w:szCs w:val="24"/>
                <w:lang w:val="el-GR"/>
              </w:rPr>
            </w:pPr>
          </w:p>
        </w:tc>
      </w:tr>
      <w:tr w:rsidR="00EE0B1E" w:rsidRPr="002D708B" w14:paraId="5D7A9C88" w14:textId="77777777" w:rsidTr="00D57688">
        <w:tc>
          <w:tcPr>
            <w:tcW w:w="1735" w:type="dxa"/>
            <w:tcBorders>
              <w:top w:val="nil"/>
              <w:left w:val="nil"/>
              <w:bottom w:val="nil"/>
              <w:right w:val="nil"/>
            </w:tcBorders>
          </w:tcPr>
          <w:p w14:paraId="08D122D8" w14:textId="77777777" w:rsidR="00EE0B1E" w:rsidRPr="00AA544E" w:rsidRDefault="00EE0B1E" w:rsidP="00AB6836">
            <w:pPr>
              <w:spacing w:after="0" w:line="360" w:lineRule="auto"/>
              <w:rPr>
                <w:rFonts w:ascii="Arial" w:hAnsi="Arial" w:cs="Arial"/>
                <w:sz w:val="18"/>
                <w:szCs w:val="20"/>
                <w:lang w:val="el-GR"/>
              </w:rPr>
            </w:pPr>
          </w:p>
        </w:tc>
        <w:tc>
          <w:tcPr>
            <w:tcW w:w="8505" w:type="dxa"/>
            <w:gridSpan w:val="2"/>
            <w:tcBorders>
              <w:top w:val="nil"/>
              <w:left w:val="nil"/>
              <w:bottom w:val="nil"/>
              <w:right w:val="nil"/>
            </w:tcBorders>
          </w:tcPr>
          <w:p w14:paraId="5A3279E1" w14:textId="77777777" w:rsidR="00EE0B1E" w:rsidRPr="00AA544E" w:rsidRDefault="00EE0B1E" w:rsidP="007A3D1A">
            <w:pPr>
              <w:spacing w:after="0" w:line="360" w:lineRule="auto"/>
              <w:jc w:val="both"/>
              <w:rPr>
                <w:rFonts w:ascii="Arial" w:hAnsi="Arial" w:cs="Arial"/>
                <w:sz w:val="18"/>
                <w:szCs w:val="24"/>
                <w:lang w:val="el-GR"/>
              </w:rPr>
            </w:pPr>
          </w:p>
        </w:tc>
      </w:tr>
      <w:tr w:rsidR="00264BC5" w:rsidRPr="00992200" w14:paraId="464354B3" w14:textId="77777777" w:rsidTr="00D57688">
        <w:tc>
          <w:tcPr>
            <w:tcW w:w="1735" w:type="dxa"/>
            <w:tcBorders>
              <w:top w:val="nil"/>
              <w:left w:val="nil"/>
              <w:bottom w:val="nil"/>
              <w:right w:val="nil"/>
            </w:tcBorders>
          </w:tcPr>
          <w:p w14:paraId="43D3E78C" w14:textId="77777777" w:rsidR="00264BC5" w:rsidRDefault="002B6B0D" w:rsidP="003428F0">
            <w:pPr>
              <w:spacing w:after="0" w:line="360" w:lineRule="auto"/>
              <w:rPr>
                <w:rFonts w:ascii="Arial" w:hAnsi="Arial" w:cs="Arial"/>
                <w:sz w:val="20"/>
                <w:szCs w:val="20"/>
                <w:lang w:val="el-GR"/>
              </w:rPr>
            </w:pPr>
            <w:r>
              <w:rPr>
                <w:rFonts w:ascii="Arial" w:hAnsi="Arial" w:cs="Arial"/>
                <w:sz w:val="20"/>
                <w:szCs w:val="20"/>
                <w:lang w:val="el-GR"/>
              </w:rPr>
              <w:t>Τροποποίηση του άρθρου 3</w:t>
            </w:r>
          </w:p>
          <w:p w14:paraId="3366AD0B" w14:textId="77777777" w:rsidR="00264BC5" w:rsidRDefault="00264BC5" w:rsidP="003428F0">
            <w:pPr>
              <w:spacing w:after="0" w:line="360" w:lineRule="auto"/>
              <w:rPr>
                <w:rFonts w:ascii="Arial" w:hAnsi="Arial" w:cs="Arial"/>
                <w:sz w:val="20"/>
                <w:szCs w:val="20"/>
                <w:lang w:val="el-GR"/>
              </w:rPr>
            </w:pPr>
            <w:r>
              <w:rPr>
                <w:rFonts w:ascii="Arial" w:hAnsi="Arial" w:cs="Arial"/>
                <w:sz w:val="20"/>
                <w:szCs w:val="20"/>
                <w:lang w:val="el-GR"/>
              </w:rPr>
              <w:t>του βασικού νόμου.</w:t>
            </w:r>
          </w:p>
          <w:p w14:paraId="050947E8" w14:textId="77777777" w:rsidR="00264BC5" w:rsidRDefault="00264BC5" w:rsidP="003428F0">
            <w:pPr>
              <w:spacing w:after="0" w:line="360" w:lineRule="auto"/>
              <w:rPr>
                <w:rFonts w:ascii="Arial" w:hAnsi="Arial" w:cs="Arial"/>
                <w:sz w:val="20"/>
                <w:szCs w:val="20"/>
                <w:lang w:val="el-GR"/>
              </w:rPr>
            </w:pPr>
          </w:p>
          <w:p w14:paraId="501838A4" w14:textId="77777777" w:rsidR="00153143" w:rsidRPr="00765B6B" w:rsidRDefault="00153143" w:rsidP="003428F0">
            <w:pPr>
              <w:spacing w:after="0" w:line="360" w:lineRule="auto"/>
              <w:rPr>
                <w:rFonts w:ascii="Arial" w:hAnsi="Arial" w:cs="Arial"/>
                <w:sz w:val="20"/>
                <w:szCs w:val="20"/>
                <w:lang w:val="el-GR"/>
              </w:rPr>
            </w:pPr>
          </w:p>
        </w:tc>
        <w:tc>
          <w:tcPr>
            <w:tcW w:w="8505" w:type="dxa"/>
            <w:gridSpan w:val="2"/>
            <w:tcBorders>
              <w:top w:val="nil"/>
              <w:left w:val="nil"/>
              <w:bottom w:val="nil"/>
              <w:right w:val="nil"/>
            </w:tcBorders>
          </w:tcPr>
          <w:p w14:paraId="4C41CF9B" w14:textId="77777777" w:rsidR="002B6B0D" w:rsidRPr="00A96E05" w:rsidRDefault="002B6B0D" w:rsidP="002B6B0D">
            <w:pPr>
              <w:pStyle w:val="ListParagraph"/>
              <w:spacing w:line="360" w:lineRule="auto"/>
              <w:ind w:left="0"/>
              <w:contextualSpacing w:val="0"/>
              <w:jc w:val="both"/>
              <w:rPr>
                <w:rFonts w:ascii="Arial" w:hAnsi="Arial" w:cs="Arial"/>
                <w:lang w:val="el-GR"/>
              </w:rPr>
            </w:pPr>
            <w:r>
              <w:rPr>
                <w:rFonts w:ascii="Arial" w:hAnsi="Arial" w:cs="Arial"/>
                <w:lang w:val="el-GR"/>
              </w:rPr>
              <w:t>2.  Το άρθρο 3</w:t>
            </w:r>
            <w:r w:rsidR="00264BC5">
              <w:rPr>
                <w:rFonts w:ascii="Arial" w:hAnsi="Arial" w:cs="Arial"/>
                <w:lang w:val="el-GR"/>
              </w:rPr>
              <w:t xml:space="preserve"> του βασικού νόμου τροποποιείται με την προσθήκη μετά </w:t>
            </w:r>
            <w:r>
              <w:rPr>
                <w:rFonts w:ascii="Arial" w:hAnsi="Arial" w:cs="Arial"/>
                <w:lang w:val="el-GR"/>
              </w:rPr>
              <w:t>την παράγραφο (γ)</w:t>
            </w:r>
            <w:r w:rsidR="005C4871">
              <w:rPr>
                <w:rFonts w:ascii="Arial" w:hAnsi="Arial" w:cs="Arial"/>
                <w:lang w:val="el-GR"/>
              </w:rPr>
              <w:t xml:space="preserve"> στο εδάφιο (1)</w:t>
            </w:r>
            <w:r w:rsidR="001627A7">
              <w:rPr>
                <w:rFonts w:ascii="Arial" w:hAnsi="Arial" w:cs="Arial"/>
                <w:lang w:val="el-GR"/>
              </w:rPr>
              <w:t xml:space="preserve"> αυτού</w:t>
            </w:r>
            <w:r>
              <w:rPr>
                <w:rFonts w:ascii="Arial" w:hAnsi="Arial" w:cs="Arial"/>
                <w:lang w:val="el-GR"/>
              </w:rPr>
              <w:t xml:space="preserve">, της </w:t>
            </w:r>
            <w:r w:rsidR="00A96E05">
              <w:rPr>
                <w:rFonts w:ascii="Arial" w:hAnsi="Arial" w:cs="Arial"/>
                <w:lang w:val="el-GR"/>
              </w:rPr>
              <w:t xml:space="preserve">νέας </w:t>
            </w:r>
            <w:r>
              <w:rPr>
                <w:rFonts w:ascii="Arial" w:hAnsi="Arial" w:cs="Arial"/>
                <w:lang w:val="el-GR"/>
              </w:rPr>
              <w:t>παραγράφου (δ) ως ακολούθως</w:t>
            </w:r>
            <w:r w:rsidRPr="002B6B0D">
              <w:rPr>
                <w:rFonts w:ascii="Arial" w:hAnsi="Arial" w:cs="Arial"/>
                <w:lang w:val="el-GR"/>
              </w:rPr>
              <w:t>:</w:t>
            </w:r>
          </w:p>
          <w:p w14:paraId="13C659F5" w14:textId="77777777" w:rsidR="002B6B0D" w:rsidRPr="00A96E05" w:rsidRDefault="002B6B0D" w:rsidP="002B6B0D">
            <w:pPr>
              <w:pStyle w:val="ListParagraph"/>
              <w:spacing w:line="360" w:lineRule="auto"/>
              <w:ind w:left="0"/>
              <w:contextualSpacing w:val="0"/>
              <w:jc w:val="both"/>
              <w:rPr>
                <w:rFonts w:ascii="Arial" w:hAnsi="Arial" w:cs="Arial"/>
                <w:lang w:val="el-GR"/>
              </w:rPr>
            </w:pPr>
          </w:p>
          <w:p w14:paraId="3B75CE04" w14:textId="34D059AB" w:rsidR="002B6B0D" w:rsidRDefault="002B6B0D" w:rsidP="002B6B0D">
            <w:pPr>
              <w:pStyle w:val="ListParagraph"/>
              <w:spacing w:line="360" w:lineRule="auto"/>
              <w:ind w:left="0"/>
              <w:contextualSpacing w:val="0"/>
              <w:jc w:val="both"/>
              <w:rPr>
                <w:rFonts w:ascii="Arial" w:hAnsi="Arial" w:cs="Arial"/>
                <w:lang w:val="el-GR"/>
              </w:rPr>
            </w:pPr>
            <w:r>
              <w:rPr>
                <w:rFonts w:ascii="Arial" w:hAnsi="Arial" w:cs="Arial"/>
                <w:lang w:val="el-GR"/>
              </w:rPr>
              <w:t xml:space="preserve">« (δ) η ακίνητη ιδιοκτησία, αντικείμενο της σύμβασης δεν υπόκειται σε οποιοδήποτε εμπράγματο βάρος </w:t>
            </w:r>
            <w:r w:rsidR="00A85920">
              <w:rPr>
                <w:rFonts w:ascii="Arial" w:hAnsi="Arial" w:cs="Arial"/>
                <w:lang w:val="el-GR"/>
              </w:rPr>
              <w:t xml:space="preserve"> και </w:t>
            </w:r>
            <w:r>
              <w:rPr>
                <w:rFonts w:ascii="Arial" w:hAnsi="Arial" w:cs="Arial"/>
                <w:lang w:val="el-GR"/>
              </w:rPr>
              <w:t xml:space="preserve"> ο </w:t>
            </w:r>
            <w:r w:rsidR="003C3567">
              <w:rPr>
                <w:rFonts w:ascii="Arial" w:hAnsi="Arial" w:cs="Arial"/>
                <w:lang w:val="el-GR"/>
              </w:rPr>
              <w:t xml:space="preserve">εγγεγραμμένος ιδιοκτήτης </w:t>
            </w:r>
            <w:r>
              <w:rPr>
                <w:rFonts w:ascii="Arial" w:hAnsi="Arial" w:cs="Arial"/>
                <w:lang w:val="el-GR"/>
              </w:rPr>
              <w:t>αυτ</w:t>
            </w:r>
            <w:r w:rsidR="00717322">
              <w:rPr>
                <w:rFonts w:ascii="Arial" w:hAnsi="Arial" w:cs="Arial"/>
                <w:lang w:val="el-GR"/>
              </w:rPr>
              <w:t>ής</w:t>
            </w:r>
            <w:r>
              <w:rPr>
                <w:rFonts w:ascii="Arial" w:hAnsi="Arial" w:cs="Arial"/>
                <w:lang w:val="el-GR"/>
              </w:rPr>
              <w:t xml:space="preserve"> </w:t>
            </w:r>
            <w:r w:rsidR="00A85920">
              <w:rPr>
                <w:rFonts w:ascii="Arial" w:hAnsi="Arial" w:cs="Arial"/>
                <w:lang w:val="el-GR"/>
              </w:rPr>
              <w:t xml:space="preserve">δεν </w:t>
            </w:r>
            <w:r>
              <w:rPr>
                <w:rFonts w:ascii="Arial" w:hAnsi="Arial" w:cs="Arial"/>
                <w:lang w:val="el-GR"/>
              </w:rPr>
              <w:t xml:space="preserve">τελεί υπό </w:t>
            </w:r>
            <w:r w:rsidR="00C57505">
              <w:rPr>
                <w:rFonts w:ascii="Arial" w:hAnsi="Arial" w:cs="Arial"/>
                <w:lang w:val="el-GR"/>
              </w:rPr>
              <w:t>απαγόρευση</w:t>
            </w:r>
          </w:p>
          <w:p w14:paraId="316D4A44" w14:textId="77777777" w:rsidR="002B6B0D" w:rsidRDefault="002B6B0D" w:rsidP="002B6B0D">
            <w:pPr>
              <w:pStyle w:val="ListParagraph"/>
              <w:spacing w:line="360" w:lineRule="auto"/>
              <w:ind w:left="0"/>
              <w:contextualSpacing w:val="0"/>
              <w:jc w:val="both"/>
              <w:rPr>
                <w:rFonts w:ascii="Arial" w:hAnsi="Arial" w:cs="Arial"/>
                <w:lang w:val="el-GR"/>
              </w:rPr>
            </w:pPr>
          </w:p>
          <w:p w14:paraId="48C6F23D" w14:textId="77777777" w:rsidR="00264BC5" w:rsidRDefault="002B6B0D" w:rsidP="00E01992">
            <w:pPr>
              <w:pStyle w:val="ListParagraph"/>
              <w:spacing w:line="360" w:lineRule="auto"/>
              <w:ind w:left="0"/>
              <w:contextualSpacing w:val="0"/>
              <w:jc w:val="both"/>
              <w:rPr>
                <w:rFonts w:ascii="Arial" w:hAnsi="Arial" w:cs="Arial"/>
                <w:lang w:val="el-GR"/>
              </w:rPr>
            </w:pPr>
            <w:r>
              <w:rPr>
                <w:rFonts w:ascii="Arial" w:hAnsi="Arial" w:cs="Arial"/>
                <w:lang w:val="el-GR"/>
              </w:rPr>
              <w:t xml:space="preserve">Νοείται ότι σε περίπτωση </w:t>
            </w:r>
            <w:r w:rsidR="00A96E05">
              <w:rPr>
                <w:rFonts w:ascii="Arial" w:hAnsi="Arial" w:cs="Arial"/>
                <w:lang w:val="el-GR"/>
              </w:rPr>
              <w:t xml:space="preserve">που </w:t>
            </w:r>
            <w:r w:rsidR="00672953">
              <w:rPr>
                <w:rFonts w:ascii="Arial" w:hAnsi="Arial" w:cs="Arial"/>
                <w:lang w:val="el-GR"/>
              </w:rPr>
              <w:t xml:space="preserve">το εμπράγματο βάρος το οποίο </w:t>
            </w:r>
            <w:r>
              <w:rPr>
                <w:rFonts w:ascii="Arial" w:hAnsi="Arial" w:cs="Arial"/>
                <w:lang w:val="el-GR"/>
              </w:rPr>
              <w:t xml:space="preserve"> επιβαρύνει την ακίνητη ιδιοκτησία που αποτελεί το αντικείμενο της σύμβασης</w:t>
            </w:r>
            <w:r w:rsidR="00672953">
              <w:rPr>
                <w:rFonts w:ascii="Arial" w:hAnsi="Arial" w:cs="Arial"/>
                <w:lang w:val="el-GR"/>
              </w:rPr>
              <w:t xml:space="preserve"> είναι ήδη κατατεθειμένη υποθήκη</w:t>
            </w:r>
            <w:r>
              <w:rPr>
                <w:rFonts w:ascii="Arial" w:hAnsi="Arial" w:cs="Arial"/>
                <w:lang w:val="el-GR"/>
              </w:rPr>
              <w:t xml:space="preserve">, </w:t>
            </w:r>
            <w:r w:rsidR="00672953">
              <w:rPr>
                <w:rFonts w:ascii="Arial" w:hAnsi="Arial" w:cs="Arial"/>
                <w:lang w:val="el-GR"/>
              </w:rPr>
              <w:t xml:space="preserve">η κατάθεση της σύμβασης γίνεται αποδεκτή </w:t>
            </w:r>
            <w:r w:rsidR="002D65EF">
              <w:rPr>
                <w:rFonts w:ascii="Arial" w:hAnsi="Arial" w:cs="Arial"/>
                <w:lang w:val="el-GR"/>
              </w:rPr>
              <w:t>ε</w:t>
            </w:r>
            <w:r w:rsidR="00B44219">
              <w:rPr>
                <w:rFonts w:ascii="Arial" w:hAnsi="Arial" w:cs="Arial"/>
                <w:lang w:val="el-GR"/>
              </w:rPr>
              <w:t xml:space="preserve">φόσον </w:t>
            </w:r>
            <w:r w:rsidR="002D65EF">
              <w:rPr>
                <w:rFonts w:ascii="Arial" w:hAnsi="Arial" w:cs="Arial"/>
                <w:lang w:val="el-GR"/>
              </w:rPr>
              <w:t xml:space="preserve">αυτή </w:t>
            </w:r>
            <w:r w:rsidR="002D65EF" w:rsidRPr="00765B6B">
              <w:rPr>
                <w:rFonts w:ascii="Arial" w:hAnsi="Arial" w:cs="Arial"/>
                <w:lang w:val="el-GR"/>
              </w:rPr>
              <w:t xml:space="preserve">συνοδεύεται από έγγραφη </w:t>
            </w:r>
            <w:r w:rsidR="00B84961" w:rsidRPr="00765B6B">
              <w:rPr>
                <w:rFonts w:ascii="Arial" w:hAnsi="Arial" w:cs="Arial"/>
                <w:lang w:val="el-GR"/>
              </w:rPr>
              <w:t>δήλωση</w:t>
            </w:r>
            <w:r w:rsidR="00B66AA2">
              <w:rPr>
                <w:rFonts w:ascii="Arial" w:hAnsi="Arial" w:cs="Arial"/>
                <w:lang w:val="el-GR"/>
              </w:rPr>
              <w:t xml:space="preserve"> </w:t>
            </w:r>
            <w:r w:rsidR="00404B6C">
              <w:rPr>
                <w:rFonts w:ascii="Arial" w:hAnsi="Arial" w:cs="Arial"/>
                <w:lang w:val="el-GR"/>
              </w:rPr>
              <w:t>έκαστου ενυπόθηκου δανειστή και</w:t>
            </w:r>
            <w:r w:rsidR="00B66AA2">
              <w:rPr>
                <w:rFonts w:ascii="Arial" w:hAnsi="Arial" w:cs="Arial"/>
                <w:lang w:val="el-GR"/>
              </w:rPr>
              <w:t xml:space="preserve"> πωλητή</w:t>
            </w:r>
            <w:r w:rsidR="00641731" w:rsidRPr="00036C0C">
              <w:rPr>
                <w:rFonts w:ascii="Arial" w:hAnsi="Arial" w:cs="Arial"/>
                <w:lang w:val="el-GR"/>
              </w:rPr>
              <w:t xml:space="preserve"> </w:t>
            </w:r>
            <w:r w:rsidR="00641731">
              <w:rPr>
                <w:rFonts w:ascii="Arial" w:hAnsi="Arial" w:cs="Arial"/>
                <w:lang w:val="el-GR"/>
              </w:rPr>
              <w:t>για την οποία ο αγοραστής ενυπογράφως έλαβε γνώση</w:t>
            </w:r>
            <w:r w:rsidR="00B66AA2">
              <w:rPr>
                <w:rFonts w:ascii="Arial" w:hAnsi="Arial" w:cs="Arial"/>
                <w:lang w:val="el-GR"/>
              </w:rPr>
              <w:t>,</w:t>
            </w:r>
            <w:r w:rsidR="00C7226C">
              <w:rPr>
                <w:rFonts w:ascii="Arial" w:hAnsi="Arial" w:cs="Arial"/>
                <w:lang w:val="el-GR"/>
              </w:rPr>
              <w:t xml:space="preserve"> κατά τον Τύπο</w:t>
            </w:r>
            <w:r w:rsidR="00B66AA2">
              <w:rPr>
                <w:rFonts w:ascii="Arial" w:hAnsi="Arial" w:cs="Arial"/>
                <w:lang w:val="el-GR"/>
              </w:rPr>
              <w:t xml:space="preserve"> Α του Παραρτήματος του παρόντος Νόμου</w:t>
            </w:r>
            <w:r w:rsidR="00B84961" w:rsidRPr="00765B6B">
              <w:rPr>
                <w:rFonts w:ascii="Arial" w:hAnsi="Arial" w:cs="Arial"/>
                <w:lang w:val="el-GR"/>
              </w:rPr>
              <w:t xml:space="preserve"> </w:t>
            </w:r>
            <w:r w:rsidR="00B66AA2">
              <w:rPr>
                <w:rFonts w:ascii="Bookman Old Style" w:hAnsi="Bookman Old Style"/>
                <w:lang w:val="el-GR"/>
              </w:rPr>
              <w:t xml:space="preserve">. </w:t>
            </w:r>
          </w:p>
          <w:p w14:paraId="1347D858" w14:textId="77777777" w:rsidR="00E01992" w:rsidRPr="00886073" w:rsidRDefault="00E01992">
            <w:pPr>
              <w:pStyle w:val="ListParagraph"/>
              <w:spacing w:line="360" w:lineRule="auto"/>
              <w:ind w:left="0"/>
              <w:contextualSpacing w:val="0"/>
              <w:jc w:val="both"/>
              <w:rPr>
                <w:rFonts w:ascii="Arial" w:hAnsi="Arial" w:cs="Arial"/>
                <w:lang w:val="el-GR"/>
              </w:rPr>
            </w:pPr>
          </w:p>
        </w:tc>
      </w:tr>
      <w:tr w:rsidR="00171040" w:rsidRPr="00992200" w14:paraId="213D2A02" w14:textId="77777777" w:rsidTr="00D57688">
        <w:tc>
          <w:tcPr>
            <w:tcW w:w="1735" w:type="dxa"/>
            <w:tcBorders>
              <w:top w:val="nil"/>
              <w:left w:val="nil"/>
              <w:bottom w:val="nil"/>
              <w:right w:val="nil"/>
            </w:tcBorders>
          </w:tcPr>
          <w:p w14:paraId="2410B13E" w14:textId="77777777" w:rsidR="00171040" w:rsidRDefault="00171040" w:rsidP="00D57688">
            <w:pPr>
              <w:spacing w:after="0" w:line="360" w:lineRule="auto"/>
              <w:rPr>
                <w:rFonts w:ascii="Arial" w:hAnsi="Arial" w:cs="Arial"/>
                <w:sz w:val="18"/>
                <w:szCs w:val="20"/>
                <w:lang w:val="el-GR"/>
              </w:rPr>
            </w:pPr>
          </w:p>
        </w:tc>
        <w:tc>
          <w:tcPr>
            <w:tcW w:w="851" w:type="dxa"/>
            <w:tcBorders>
              <w:top w:val="nil"/>
              <w:left w:val="nil"/>
              <w:bottom w:val="nil"/>
              <w:right w:val="nil"/>
            </w:tcBorders>
          </w:tcPr>
          <w:p w14:paraId="2F6C59FC" w14:textId="77777777" w:rsidR="00171040" w:rsidDel="00153143" w:rsidRDefault="00171040" w:rsidP="00AB6836">
            <w:pPr>
              <w:spacing w:after="0" w:line="360" w:lineRule="auto"/>
              <w:rPr>
                <w:rFonts w:ascii="Arial" w:hAnsi="Arial" w:cs="Arial"/>
                <w:sz w:val="18"/>
                <w:szCs w:val="20"/>
                <w:lang w:val="el-GR"/>
              </w:rPr>
            </w:pPr>
          </w:p>
        </w:tc>
        <w:tc>
          <w:tcPr>
            <w:tcW w:w="7654" w:type="dxa"/>
            <w:tcBorders>
              <w:top w:val="nil"/>
              <w:left w:val="nil"/>
              <w:bottom w:val="nil"/>
              <w:right w:val="nil"/>
            </w:tcBorders>
          </w:tcPr>
          <w:p w14:paraId="6AC4F6CE" w14:textId="77777777" w:rsidR="00171040" w:rsidRPr="00153143" w:rsidRDefault="00171040" w:rsidP="00CE518E">
            <w:pPr>
              <w:pStyle w:val="ListParagraph"/>
              <w:spacing w:line="360" w:lineRule="auto"/>
              <w:ind w:left="0"/>
              <w:contextualSpacing w:val="0"/>
              <w:jc w:val="both"/>
              <w:rPr>
                <w:rFonts w:ascii="Arial" w:hAnsi="Arial" w:cs="Arial"/>
                <w:lang w:val="el-GR"/>
              </w:rPr>
            </w:pPr>
          </w:p>
        </w:tc>
      </w:tr>
      <w:tr w:rsidR="00D57688" w:rsidRPr="00992200" w14:paraId="1FFC2C2E" w14:textId="77777777" w:rsidTr="00D57688">
        <w:tc>
          <w:tcPr>
            <w:tcW w:w="1735" w:type="dxa"/>
            <w:tcBorders>
              <w:top w:val="nil"/>
              <w:left w:val="nil"/>
              <w:bottom w:val="nil"/>
              <w:right w:val="nil"/>
            </w:tcBorders>
          </w:tcPr>
          <w:p w14:paraId="201541BA" w14:textId="77777777" w:rsidR="00D57688" w:rsidRDefault="00D57688" w:rsidP="00D57688">
            <w:pPr>
              <w:spacing w:after="0" w:line="360" w:lineRule="auto"/>
              <w:rPr>
                <w:rFonts w:ascii="Arial" w:hAnsi="Arial" w:cs="Arial"/>
                <w:sz w:val="18"/>
                <w:szCs w:val="20"/>
                <w:lang w:val="el-GR"/>
              </w:rPr>
            </w:pPr>
            <w:r>
              <w:rPr>
                <w:rFonts w:ascii="Arial" w:hAnsi="Arial" w:cs="Arial"/>
                <w:sz w:val="18"/>
                <w:szCs w:val="20"/>
                <w:lang w:val="el-GR"/>
              </w:rPr>
              <w:t>Τροποποίηση του άρθρου 4 του βασικού Νόμου</w:t>
            </w:r>
          </w:p>
          <w:p w14:paraId="6A874938" w14:textId="77777777" w:rsidR="00D57688" w:rsidRDefault="00D57688" w:rsidP="00AB6836">
            <w:pPr>
              <w:spacing w:after="0" w:line="360" w:lineRule="auto"/>
              <w:rPr>
                <w:rFonts w:ascii="Arial" w:hAnsi="Arial" w:cs="Arial"/>
                <w:sz w:val="18"/>
                <w:szCs w:val="20"/>
                <w:lang w:val="el-GR"/>
              </w:rPr>
            </w:pPr>
          </w:p>
        </w:tc>
        <w:tc>
          <w:tcPr>
            <w:tcW w:w="851" w:type="dxa"/>
            <w:tcBorders>
              <w:top w:val="nil"/>
              <w:left w:val="nil"/>
              <w:bottom w:val="nil"/>
              <w:right w:val="nil"/>
            </w:tcBorders>
          </w:tcPr>
          <w:p w14:paraId="0667CFF8" w14:textId="77777777" w:rsidR="00D57688" w:rsidRDefault="00D57688" w:rsidP="00AB6836">
            <w:pPr>
              <w:spacing w:after="0" w:line="360" w:lineRule="auto"/>
              <w:rPr>
                <w:rFonts w:ascii="Arial" w:hAnsi="Arial" w:cs="Arial"/>
                <w:sz w:val="18"/>
                <w:szCs w:val="20"/>
                <w:lang w:val="el-GR"/>
              </w:rPr>
            </w:pPr>
          </w:p>
          <w:p w14:paraId="57A2087A" w14:textId="77777777" w:rsidR="00D57688" w:rsidRDefault="00D57688" w:rsidP="00AB6836">
            <w:pPr>
              <w:spacing w:after="0" w:line="360" w:lineRule="auto"/>
              <w:rPr>
                <w:rFonts w:ascii="Arial" w:hAnsi="Arial" w:cs="Arial"/>
                <w:sz w:val="18"/>
                <w:szCs w:val="20"/>
                <w:lang w:val="el-GR"/>
              </w:rPr>
            </w:pPr>
          </w:p>
          <w:p w14:paraId="7E2C10AD" w14:textId="77777777" w:rsidR="00D57688" w:rsidRDefault="00D57688" w:rsidP="00AB6836">
            <w:pPr>
              <w:spacing w:after="0" w:line="360" w:lineRule="auto"/>
              <w:rPr>
                <w:rFonts w:ascii="Arial" w:hAnsi="Arial" w:cs="Arial"/>
                <w:sz w:val="18"/>
                <w:szCs w:val="20"/>
                <w:lang w:val="el-GR"/>
              </w:rPr>
            </w:pPr>
          </w:p>
          <w:p w14:paraId="7B88AD50" w14:textId="77777777" w:rsidR="00D57688" w:rsidRDefault="00D57688" w:rsidP="00AB6836">
            <w:pPr>
              <w:spacing w:after="0" w:line="360" w:lineRule="auto"/>
              <w:rPr>
                <w:rFonts w:ascii="Arial" w:hAnsi="Arial" w:cs="Arial"/>
                <w:sz w:val="18"/>
                <w:szCs w:val="20"/>
                <w:lang w:val="el-GR"/>
              </w:rPr>
            </w:pPr>
          </w:p>
          <w:p w14:paraId="456DC8A1" w14:textId="77777777" w:rsidR="00D57688" w:rsidRDefault="00D57688" w:rsidP="00AB6836">
            <w:pPr>
              <w:spacing w:after="0" w:line="360" w:lineRule="auto"/>
              <w:rPr>
                <w:rFonts w:ascii="Arial" w:hAnsi="Arial" w:cs="Arial"/>
                <w:sz w:val="18"/>
                <w:szCs w:val="20"/>
                <w:lang w:val="el-GR"/>
              </w:rPr>
            </w:pPr>
          </w:p>
          <w:p w14:paraId="1FB697FD" w14:textId="77777777" w:rsidR="00D57688" w:rsidRDefault="00D57688" w:rsidP="00AB6836">
            <w:pPr>
              <w:spacing w:after="0" w:line="360" w:lineRule="auto"/>
              <w:rPr>
                <w:rFonts w:ascii="Arial" w:hAnsi="Arial" w:cs="Arial"/>
                <w:sz w:val="18"/>
                <w:szCs w:val="20"/>
                <w:lang w:val="el-GR"/>
              </w:rPr>
            </w:pPr>
          </w:p>
          <w:p w14:paraId="3AF19409" w14:textId="77777777" w:rsidR="00D57688" w:rsidRDefault="00D57688" w:rsidP="00AB6836">
            <w:pPr>
              <w:spacing w:after="0" w:line="360" w:lineRule="auto"/>
              <w:rPr>
                <w:rFonts w:ascii="Arial" w:hAnsi="Arial" w:cs="Arial"/>
                <w:sz w:val="18"/>
                <w:szCs w:val="20"/>
                <w:lang w:val="el-GR"/>
              </w:rPr>
            </w:pPr>
          </w:p>
          <w:p w14:paraId="60C8EFEA" w14:textId="77777777" w:rsidR="00D57688" w:rsidRDefault="00D57688" w:rsidP="00AB6836">
            <w:pPr>
              <w:spacing w:after="0" w:line="360" w:lineRule="auto"/>
              <w:rPr>
                <w:rFonts w:ascii="Arial" w:hAnsi="Arial" w:cs="Arial"/>
                <w:sz w:val="18"/>
                <w:szCs w:val="20"/>
                <w:lang w:val="el-GR"/>
              </w:rPr>
            </w:pPr>
          </w:p>
          <w:p w14:paraId="17A8CB43" w14:textId="77777777" w:rsidR="003C636C" w:rsidRDefault="003C636C" w:rsidP="00AB6836">
            <w:pPr>
              <w:spacing w:after="0" w:line="360" w:lineRule="auto"/>
              <w:rPr>
                <w:rFonts w:ascii="Arial" w:hAnsi="Arial" w:cs="Arial"/>
                <w:sz w:val="18"/>
                <w:szCs w:val="20"/>
                <w:lang w:val="el-GR"/>
              </w:rPr>
            </w:pPr>
          </w:p>
          <w:p w14:paraId="418A885B" w14:textId="77777777" w:rsidR="00D57688" w:rsidRDefault="00D57688" w:rsidP="00AB6836">
            <w:pPr>
              <w:spacing w:after="0" w:line="360" w:lineRule="auto"/>
              <w:rPr>
                <w:rFonts w:ascii="Arial" w:hAnsi="Arial" w:cs="Arial"/>
                <w:sz w:val="18"/>
                <w:szCs w:val="20"/>
                <w:lang w:val="el-GR"/>
              </w:rPr>
            </w:pPr>
          </w:p>
          <w:p w14:paraId="7A9DDBAE" w14:textId="77777777" w:rsidR="00D57688" w:rsidRDefault="00D57688" w:rsidP="00AB6836">
            <w:pPr>
              <w:spacing w:after="0" w:line="360" w:lineRule="auto"/>
              <w:rPr>
                <w:rFonts w:ascii="Arial" w:hAnsi="Arial" w:cs="Arial"/>
                <w:sz w:val="18"/>
                <w:szCs w:val="20"/>
                <w:lang w:val="el-GR"/>
              </w:rPr>
            </w:pPr>
          </w:p>
          <w:p w14:paraId="15018D23" w14:textId="77777777" w:rsidR="00D57688" w:rsidRDefault="00D57688" w:rsidP="00AB6836">
            <w:pPr>
              <w:spacing w:after="0" w:line="360" w:lineRule="auto"/>
              <w:rPr>
                <w:rFonts w:ascii="Arial" w:hAnsi="Arial" w:cs="Arial"/>
                <w:sz w:val="18"/>
                <w:szCs w:val="20"/>
                <w:lang w:val="el-GR"/>
              </w:rPr>
            </w:pPr>
          </w:p>
          <w:p w14:paraId="779032FB" w14:textId="77777777" w:rsidR="00D57688" w:rsidRPr="00D57688" w:rsidRDefault="00D57688" w:rsidP="00AB6836">
            <w:pPr>
              <w:spacing w:after="0" w:line="360" w:lineRule="auto"/>
              <w:rPr>
                <w:rFonts w:ascii="Arial" w:hAnsi="Arial" w:cs="Arial"/>
                <w:sz w:val="18"/>
                <w:szCs w:val="20"/>
              </w:rPr>
            </w:pPr>
            <w:r>
              <w:rPr>
                <w:rFonts w:ascii="Arial" w:hAnsi="Arial" w:cs="Arial"/>
                <w:sz w:val="18"/>
                <w:szCs w:val="20"/>
              </w:rPr>
              <w:t>…/22</w:t>
            </w:r>
          </w:p>
          <w:p w14:paraId="7200BB05" w14:textId="77777777" w:rsidR="00D57688" w:rsidRPr="00AA544E" w:rsidRDefault="00D57688" w:rsidP="00AB6836">
            <w:pPr>
              <w:spacing w:after="0" w:line="360" w:lineRule="auto"/>
              <w:rPr>
                <w:rFonts w:ascii="Arial" w:hAnsi="Arial" w:cs="Arial"/>
                <w:sz w:val="18"/>
                <w:szCs w:val="20"/>
                <w:lang w:val="el-GR"/>
              </w:rPr>
            </w:pPr>
          </w:p>
        </w:tc>
        <w:tc>
          <w:tcPr>
            <w:tcW w:w="7654" w:type="dxa"/>
            <w:tcBorders>
              <w:top w:val="nil"/>
              <w:left w:val="nil"/>
              <w:bottom w:val="nil"/>
              <w:right w:val="nil"/>
            </w:tcBorders>
          </w:tcPr>
          <w:p w14:paraId="2113A821" w14:textId="77777777" w:rsidR="00D57688" w:rsidRPr="00044B9B" w:rsidRDefault="00D57688" w:rsidP="00153143">
            <w:pPr>
              <w:pStyle w:val="ListParagraph"/>
              <w:spacing w:line="360" w:lineRule="auto"/>
              <w:ind w:left="0"/>
              <w:contextualSpacing w:val="0"/>
              <w:jc w:val="both"/>
              <w:rPr>
                <w:rFonts w:ascii="Arial" w:hAnsi="Arial" w:cs="Arial"/>
                <w:lang w:val="el-GR"/>
              </w:rPr>
            </w:pPr>
            <w:r w:rsidRPr="00153143">
              <w:rPr>
                <w:rFonts w:ascii="Arial" w:hAnsi="Arial" w:cs="Arial"/>
                <w:lang w:val="el-GR"/>
              </w:rPr>
              <w:lastRenderedPageBreak/>
              <w:t xml:space="preserve">3. </w:t>
            </w:r>
            <w:r>
              <w:rPr>
                <w:rFonts w:ascii="Arial" w:hAnsi="Arial" w:cs="Arial"/>
                <w:lang w:val="el-GR"/>
              </w:rPr>
              <w:t>Το άρθρο 4 του βασικού νόμου τροποποιείται ως ακολούθως</w:t>
            </w:r>
            <w:r w:rsidRPr="00044B9B">
              <w:rPr>
                <w:rFonts w:ascii="Arial" w:hAnsi="Arial" w:cs="Arial"/>
                <w:lang w:val="el-GR"/>
              </w:rPr>
              <w:t>:</w:t>
            </w:r>
          </w:p>
          <w:p w14:paraId="0A25B077" w14:textId="29791114" w:rsidR="00D57688" w:rsidRDefault="00D57688" w:rsidP="00153143">
            <w:pPr>
              <w:pStyle w:val="ListParagraph"/>
              <w:spacing w:line="360" w:lineRule="auto"/>
              <w:ind w:left="0"/>
              <w:contextualSpacing w:val="0"/>
              <w:jc w:val="both"/>
              <w:rPr>
                <w:rFonts w:ascii="Arial" w:hAnsi="Arial" w:cs="Arial"/>
                <w:lang w:val="el-GR"/>
              </w:rPr>
            </w:pPr>
            <w:r>
              <w:rPr>
                <w:rFonts w:ascii="Arial" w:hAnsi="Arial" w:cs="Arial"/>
                <w:lang w:val="el-GR"/>
              </w:rPr>
              <w:t xml:space="preserve">α. </w:t>
            </w:r>
          </w:p>
          <w:p w14:paraId="62EF7ABA" w14:textId="77777777" w:rsidR="00D57688" w:rsidRDefault="00D57688" w:rsidP="00153143">
            <w:pPr>
              <w:pStyle w:val="ListParagraph"/>
              <w:spacing w:line="360" w:lineRule="auto"/>
              <w:ind w:left="0"/>
              <w:contextualSpacing w:val="0"/>
              <w:jc w:val="both"/>
              <w:rPr>
                <w:rFonts w:ascii="Arial" w:hAnsi="Arial" w:cs="Arial"/>
                <w:lang w:val="el-GR"/>
              </w:rPr>
            </w:pPr>
          </w:p>
          <w:p w14:paraId="09701F0A" w14:textId="2AC06AD0" w:rsidR="00D57688" w:rsidRPr="00D57688" w:rsidRDefault="006350BE" w:rsidP="00DB3428">
            <w:pPr>
              <w:pStyle w:val="ListParagraph"/>
              <w:spacing w:line="360" w:lineRule="auto"/>
              <w:ind w:left="0"/>
              <w:contextualSpacing w:val="0"/>
              <w:jc w:val="both"/>
              <w:rPr>
                <w:rFonts w:ascii="Arial" w:hAnsi="Arial" w:cs="Arial"/>
                <w:lang w:val="el-GR"/>
              </w:rPr>
            </w:pPr>
            <w:r w:rsidRPr="006C5B8B">
              <w:rPr>
                <w:rFonts w:ascii="Arial" w:hAnsi="Arial" w:cs="Arial"/>
                <w:lang w:val="el-GR"/>
              </w:rPr>
              <w:t>α</w:t>
            </w:r>
            <w:r w:rsidR="00D57688" w:rsidRPr="006C5B8B">
              <w:rPr>
                <w:rFonts w:ascii="Arial" w:hAnsi="Arial" w:cs="Arial"/>
                <w:lang w:val="el-GR"/>
              </w:rPr>
              <w:t>.</w:t>
            </w:r>
            <w:r w:rsidR="003C636C" w:rsidRPr="006C5B8B">
              <w:rPr>
                <w:rFonts w:ascii="Arial" w:hAnsi="Arial" w:cs="Arial"/>
                <w:lang w:val="el-GR"/>
              </w:rPr>
              <w:t xml:space="preserve"> </w:t>
            </w:r>
            <w:r w:rsidR="00D57688" w:rsidRPr="006C5B8B">
              <w:rPr>
                <w:rFonts w:ascii="Arial" w:hAnsi="Arial" w:cs="Arial"/>
                <w:lang w:val="el-GR"/>
              </w:rPr>
              <w:t>με την προσθήκη</w:t>
            </w:r>
            <w:r w:rsidR="003C636C" w:rsidRPr="006C5B8B">
              <w:rPr>
                <w:rFonts w:ascii="Arial" w:hAnsi="Arial" w:cs="Arial"/>
                <w:lang w:val="el-GR"/>
              </w:rPr>
              <w:t xml:space="preserve"> του ακόλουθου νέου εδαφίου (1</w:t>
            </w:r>
            <w:r w:rsidRPr="006C5B8B">
              <w:rPr>
                <w:rFonts w:ascii="Arial" w:hAnsi="Arial" w:cs="Arial"/>
                <w:lang w:val="el-GR"/>
              </w:rPr>
              <w:t>Α</w:t>
            </w:r>
            <w:r w:rsidR="003C636C" w:rsidRPr="006C5B8B">
              <w:rPr>
                <w:rFonts w:ascii="Arial" w:hAnsi="Arial" w:cs="Arial"/>
                <w:lang w:val="el-GR"/>
              </w:rPr>
              <w:t>)</w:t>
            </w:r>
            <w:r w:rsidR="00D57688" w:rsidRPr="006C5B8B">
              <w:rPr>
                <w:rFonts w:ascii="Arial" w:hAnsi="Arial" w:cs="Arial"/>
                <w:lang w:val="el-GR"/>
              </w:rPr>
              <w:t xml:space="preserve"> στο εδάφιου (1) αυτού, της νέας παραγράφου</w:t>
            </w:r>
            <w:r w:rsidR="00E12B11" w:rsidRPr="006C5B8B">
              <w:rPr>
                <w:rFonts w:ascii="Arial" w:hAnsi="Arial" w:cs="Arial"/>
                <w:lang w:val="el-GR"/>
              </w:rPr>
              <w:t xml:space="preserve"> </w:t>
            </w:r>
            <w:r w:rsidRPr="006C5B8B">
              <w:rPr>
                <w:rFonts w:ascii="Arial" w:hAnsi="Arial" w:cs="Arial"/>
                <w:lang w:val="el-GR"/>
              </w:rPr>
              <w:t>αμέσως πριν από το εδάφιο (1)</w:t>
            </w:r>
            <w:r w:rsidR="00D57688" w:rsidRPr="006C5B8B">
              <w:rPr>
                <w:rFonts w:ascii="Arial" w:hAnsi="Arial" w:cs="Arial"/>
                <w:lang w:val="el-GR"/>
              </w:rPr>
              <w:t>:</w:t>
            </w:r>
            <w:r w:rsidR="00D57688">
              <w:rPr>
                <w:rFonts w:ascii="Arial" w:hAnsi="Arial" w:cs="Arial"/>
                <w:lang w:val="el-GR"/>
              </w:rPr>
              <w:t>«(1</w:t>
            </w:r>
            <w:r>
              <w:rPr>
                <w:rFonts w:ascii="Arial" w:hAnsi="Arial" w:cs="Arial"/>
                <w:lang w:val="el-GR"/>
              </w:rPr>
              <w:t>Α</w:t>
            </w:r>
            <w:r w:rsidR="00D57688">
              <w:rPr>
                <w:rFonts w:ascii="Arial" w:hAnsi="Arial" w:cs="Arial"/>
                <w:lang w:val="el-GR"/>
              </w:rPr>
              <w:t xml:space="preserve">) </w:t>
            </w:r>
            <w:r w:rsidR="00D57688" w:rsidRPr="00153143">
              <w:rPr>
                <w:rFonts w:ascii="Arial" w:hAnsi="Arial" w:cs="Arial"/>
                <w:lang w:val="el-GR"/>
              </w:rPr>
              <w:t xml:space="preserve">Ανεξάρτητα από τις διατάξεις του περί Συμβάσεων Νόμου , ο πωλητής έχει υποχρέωση να περιλαμβάνει ως αναπόσπαστο μέρος σύμβασης </w:t>
            </w:r>
            <w:r w:rsidR="00EA49CF">
              <w:rPr>
                <w:rFonts w:ascii="Arial" w:hAnsi="Arial" w:cs="Arial"/>
                <w:lang w:val="el-GR"/>
              </w:rPr>
              <w:t>πώλησης ακίνητης ιδιοκτησίας</w:t>
            </w:r>
            <w:r w:rsidR="00D57688" w:rsidRPr="00153143">
              <w:rPr>
                <w:rFonts w:ascii="Arial" w:hAnsi="Arial" w:cs="Arial"/>
                <w:lang w:val="el-GR"/>
              </w:rPr>
              <w:t xml:space="preserve">, η οποία συνομολογείται μετά την ημερομηνία έναρξης της ισχύος του </w:t>
            </w:r>
            <w:r w:rsidR="00D57688" w:rsidRPr="006C5B8B">
              <w:rPr>
                <w:rFonts w:ascii="Arial" w:hAnsi="Arial" w:cs="Arial"/>
                <w:lang w:val="el-GR"/>
              </w:rPr>
              <w:t>περί Πώλησης Ακινήτων (Ειδική Εκτέλεση) (Τροποποιητικός)  Νόμος του 2022</w:t>
            </w:r>
            <w:r w:rsidR="00D57688" w:rsidRPr="00153143">
              <w:rPr>
                <w:rFonts w:ascii="Arial" w:hAnsi="Arial" w:cs="Arial"/>
                <w:lang w:val="el-GR"/>
              </w:rPr>
              <w:t xml:space="preserve">, </w:t>
            </w:r>
            <w:r w:rsidR="00881A2E">
              <w:rPr>
                <w:rFonts w:ascii="Arial" w:hAnsi="Arial" w:cs="Arial"/>
                <w:lang w:val="el-GR"/>
              </w:rPr>
              <w:t>πιστοποιητικό</w:t>
            </w:r>
            <w:r w:rsidR="000E0974">
              <w:rPr>
                <w:rFonts w:ascii="Arial" w:hAnsi="Arial" w:cs="Arial"/>
                <w:lang w:val="el-GR"/>
              </w:rPr>
              <w:t xml:space="preserve"> έρευνας ακινήτου</w:t>
            </w:r>
            <w:r w:rsidR="00D57688" w:rsidRPr="00153143">
              <w:rPr>
                <w:rFonts w:ascii="Arial" w:hAnsi="Arial" w:cs="Arial"/>
                <w:lang w:val="el-GR"/>
              </w:rPr>
              <w:t xml:space="preserve"> </w:t>
            </w:r>
            <w:r w:rsidR="000E0974">
              <w:rPr>
                <w:rFonts w:ascii="Arial" w:hAnsi="Arial" w:cs="Arial"/>
                <w:lang w:val="el-GR"/>
              </w:rPr>
              <w:t>αντικειμένου</w:t>
            </w:r>
            <w:r w:rsidR="00D57688" w:rsidRPr="00153143">
              <w:rPr>
                <w:rFonts w:ascii="Arial" w:hAnsi="Arial" w:cs="Arial"/>
                <w:lang w:val="el-GR"/>
              </w:rPr>
              <w:t xml:space="preserve"> της σύμβασης</w:t>
            </w:r>
            <w:r w:rsidR="00D57688">
              <w:rPr>
                <w:rFonts w:ascii="Arial" w:hAnsi="Arial" w:cs="Arial"/>
                <w:lang w:val="el-GR"/>
              </w:rPr>
              <w:t xml:space="preserve"> </w:t>
            </w:r>
            <w:r w:rsidR="000E0974">
              <w:rPr>
                <w:rFonts w:ascii="Arial" w:hAnsi="Arial" w:cs="Arial"/>
                <w:lang w:val="el-GR"/>
              </w:rPr>
              <w:t xml:space="preserve">πώλησης </w:t>
            </w:r>
            <w:r w:rsidR="00A857BA">
              <w:rPr>
                <w:rFonts w:ascii="Arial" w:hAnsi="Arial" w:cs="Arial"/>
                <w:lang w:val="el-GR"/>
              </w:rPr>
              <w:t>ακίνητης ιδιοκτησίας</w:t>
            </w:r>
            <w:r w:rsidR="00D57688" w:rsidRPr="00D57688">
              <w:rPr>
                <w:rFonts w:ascii="Arial" w:hAnsi="Arial" w:cs="Arial"/>
                <w:lang w:val="el-GR"/>
              </w:rPr>
              <w:t>: -</w:t>
            </w:r>
          </w:p>
          <w:p w14:paraId="2D63749D" w14:textId="77777777" w:rsidR="00D57688" w:rsidRDefault="00D57688" w:rsidP="00153143">
            <w:pPr>
              <w:pStyle w:val="xmsonormal"/>
              <w:jc w:val="both"/>
              <w:rPr>
                <w:rFonts w:ascii="Arial" w:eastAsia="Times New Roman" w:hAnsi="Arial" w:cs="Arial"/>
                <w:sz w:val="24"/>
                <w:szCs w:val="24"/>
                <w:lang w:val="el-GR"/>
              </w:rPr>
            </w:pPr>
          </w:p>
          <w:p w14:paraId="5B7D646E" w14:textId="78A73F1E" w:rsidR="00D57688" w:rsidRDefault="0010101D" w:rsidP="00153143">
            <w:pPr>
              <w:pStyle w:val="xmsonormal"/>
              <w:jc w:val="both"/>
              <w:rPr>
                <w:rFonts w:ascii="Arial" w:eastAsia="Times New Roman" w:hAnsi="Arial" w:cs="Arial"/>
                <w:sz w:val="24"/>
                <w:szCs w:val="24"/>
                <w:lang w:val="el-GR"/>
              </w:rPr>
            </w:pPr>
            <w:r>
              <w:rPr>
                <w:rFonts w:ascii="Arial" w:eastAsia="Times New Roman" w:hAnsi="Arial" w:cs="Arial"/>
                <w:sz w:val="24"/>
                <w:szCs w:val="24"/>
                <w:lang w:val="el-GR"/>
              </w:rPr>
              <w:t xml:space="preserve">Νοείται ότι </w:t>
            </w:r>
            <w:r w:rsidR="00881A2E">
              <w:rPr>
                <w:rFonts w:ascii="Arial" w:eastAsia="Times New Roman" w:hAnsi="Arial" w:cs="Arial"/>
                <w:sz w:val="24"/>
                <w:szCs w:val="24"/>
                <w:lang w:val="el-GR"/>
              </w:rPr>
              <w:t>το πιστοποιητικό</w:t>
            </w:r>
            <w:r>
              <w:rPr>
                <w:rFonts w:ascii="Arial" w:eastAsia="Times New Roman" w:hAnsi="Arial" w:cs="Arial"/>
                <w:sz w:val="24"/>
                <w:szCs w:val="24"/>
                <w:lang w:val="el-GR"/>
              </w:rPr>
              <w:t xml:space="preserve"> έ</w:t>
            </w:r>
            <w:r w:rsidR="00D57688" w:rsidRPr="00153143">
              <w:rPr>
                <w:rFonts w:ascii="Arial" w:eastAsia="Times New Roman" w:hAnsi="Arial" w:cs="Arial"/>
                <w:sz w:val="24"/>
                <w:szCs w:val="24"/>
                <w:lang w:val="el-GR"/>
              </w:rPr>
              <w:t>ρευνας</w:t>
            </w:r>
            <w:r w:rsidR="00A857BA">
              <w:rPr>
                <w:rFonts w:ascii="Arial" w:eastAsia="Times New Roman" w:hAnsi="Arial" w:cs="Arial"/>
                <w:sz w:val="24"/>
                <w:szCs w:val="24"/>
                <w:lang w:val="el-GR"/>
              </w:rPr>
              <w:t xml:space="preserve"> ακινήτου</w:t>
            </w:r>
            <w:r w:rsidR="00D57688" w:rsidRPr="00153143">
              <w:rPr>
                <w:rFonts w:ascii="Arial" w:eastAsia="Times New Roman" w:hAnsi="Arial" w:cs="Arial"/>
                <w:sz w:val="24"/>
                <w:szCs w:val="24"/>
                <w:lang w:val="el-GR"/>
              </w:rPr>
              <w:t xml:space="preserve"> θα πρέπει να φέρει την ίδια ημερομηνία με τη σύμβαση</w:t>
            </w:r>
            <w:r w:rsidR="00A857BA">
              <w:rPr>
                <w:rFonts w:ascii="Arial" w:eastAsia="Times New Roman" w:hAnsi="Arial" w:cs="Arial"/>
                <w:sz w:val="24"/>
                <w:szCs w:val="24"/>
                <w:lang w:val="el-GR"/>
              </w:rPr>
              <w:t>ς πώλησης ακίνητης ιδιοκτησίας</w:t>
            </w:r>
            <w:r w:rsidR="00D57688" w:rsidRPr="00153143">
              <w:rPr>
                <w:rFonts w:ascii="Arial" w:eastAsia="Times New Roman" w:hAnsi="Arial" w:cs="Arial"/>
                <w:sz w:val="24"/>
                <w:szCs w:val="24"/>
                <w:lang w:val="el-GR"/>
              </w:rPr>
              <w:t>.</w:t>
            </w:r>
            <w:r w:rsidR="00D57688">
              <w:rPr>
                <w:rFonts w:ascii="Arial" w:eastAsia="Times New Roman" w:hAnsi="Arial" w:cs="Arial"/>
                <w:sz w:val="24"/>
                <w:szCs w:val="24"/>
                <w:lang w:val="el-GR"/>
              </w:rPr>
              <w:t>»</w:t>
            </w:r>
          </w:p>
          <w:p w14:paraId="7482AF0B" w14:textId="77777777" w:rsidR="00D57688" w:rsidRPr="00153143" w:rsidRDefault="00D57688" w:rsidP="00153143">
            <w:pPr>
              <w:pStyle w:val="xmsonormal"/>
              <w:jc w:val="both"/>
              <w:rPr>
                <w:rFonts w:ascii="Arial" w:eastAsia="Times New Roman" w:hAnsi="Arial" w:cs="Arial"/>
                <w:sz w:val="24"/>
                <w:szCs w:val="24"/>
                <w:lang w:val="el-GR"/>
              </w:rPr>
            </w:pPr>
          </w:p>
          <w:p w14:paraId="54822617" w14:textId="432D5477" w:rsidR="00D57688" w:rsidRPr="00153143" w:rsidRDefault="006350BE" w:rsidP="00E12B11">
            <w:pPr>
              <w:pStyle w:val="ListParagraph"/>
              <w:spacing w:line="360" w:lineRule="auto"/>
              <w:ind w:left="0"/>
              <w:contextualSpacing w:val="0"/>
              <w:jc w:val="both"/>
              <w:rPr>
                <w:rFonts w:ascii="Arial" w:hAnsi="Arial" w:cs="Arial"/>
                <w:lang w:val="el-GR"/>
              </w:rPr>
            </w:pPr>
            <w:r>
              <w:rPr>
                <w:rFonts w:ascii="Arial" w:hAnsi="Arial" w:cs="Arial"/>
                <w:lang w:val="el-GR"/>
              </w:rPr>
              <w:t>β</w:t>
            </w:r>
            <w:r w:rsidR="00D57688">
              <w:rPr>
                <w:rFonts w:ascii="Arial" w:hAnsi="Arial" w:cs="Arial"/>
                <w:lang w:val="el-GR"/>
              </w:rPr>
              <w:t xml:space="preserve">. με την αντικατάσταση στο εδάφιο </w:t>
            </w:r>
            <w:r w:rsidR="00D57688" w:rsidRPr="00D57688">
              <w:rPr>
                <w:rFonts w:ascii="Arial" w:hAnsi="Arial" w:cs="Arial"/>
                <w:lang w:val="el-GR"/>
              </w:rPr>
              <w:t>(</w:t>
            </w:r>
            <w:r w:rsidR="003C636C">
              <w:rPr>
                <w:rFonts w:ascii="Arial" w:hAnsi="Arial" w:cs="Arial"/>
                <w:lang w:val="el-GR"/>
              </w:rPr>
              <w:t>2</w:t>
            </w:r>
            <w:r w:rsidR="00D57688" w:rsidRPr="00D57688">
              <w:rPr>
                <w:rFonts w:ascii="Arial" w:hAnsi="Arial" w:cs="Arial"/>
                <w:lang w:val="el-GR"/>
              </w:rPr>
              <w:t>)</w:t>
            </w:r>
            <w:r w:rsidR="003C636C">
              <w:rPr>
                <w:rFonts w:ascii="Arial" w:hAnsi="Arial" w:cs="Arial"/>
                <w:lang w:val="el-GR"/>
              </w:rPr>
              <w:t>,</w:t>
            </w:r>
            <w:r w:rsidR="00E12B11">
              <w:rPr>
                <w:rFonts w:ascii="Arial" w:hAnsi="Arial" w:cs="Arial"/>
                <w:lang w:val="el-GR"/>
              </w:rPr>
              <w:t xml:space="preserve"> </w:t>
            </w:r>
            <w:r w:rsidR="003C636C">
              <w:rPr>
                <w:rFonts w:ascii="Arial" w:hAnsi="Arial" w:cs="Arial"/>
                <w:lang w:val="el-GR"/>
              </w:rPr>
              <w:t xml:space="preserve">του παρόντος άρθρου, </w:t>
            </w:r>
            <w:r w:rsidR="00D57688">
              <w:rPr>
                <w:rFonts w:ascii="Arial" w:hAnsi="Arial" w:cs="Arial"/>
                <w:lang w:val="el-GR"/>
              </w:rPr>
              <w:t>της φράσης «</w:t>
            </w:r>
            <w:r w:rsidR="00D57688" w:rsidRPr="0070230D">
              <w:rPr>
                <w:rFonts w:ascii="Arial" w:hAnsi="Arial" w:cs="Arial"/>
                <w:lang w:val="el-GR"/>
              </w:rPr>
              <w:t>με το εδάφιο (1)</w:t>
            </w:r>
            <w:r w:rsidR="00D57688" w:rsidRPr="006C5B8B">
              <w:rPr>
                <w:rFonts w:ascii="Arial" w:hAnsi="Arial" w:cs="Arial"/>
                <w:lang w:val="el-GR"/>
              </w:rPr>
              <w:t xml:space="preserve">» </w:t>
            </w:r>
            <w:r w:rsidR="00D57688" w:rsidRPr="00D57688">
              <w:rPr>
                <w:rFonts w:ascii="Arial" w:hAnsi="Arial" w:cs="Arial"/>
                <w:lang w:val="el-GR"/>
              </w:rPr>
              <w:t>(πρώτη γραμμή)</w:t>
            </w:r>
            <w:r w:rsidR="00D57688" w:rsidRPr="006C5B8B">
              <w:rPr>
                <w:rFonts w:ascii="Arial" w:hAnsi="Arial" w:cs="Arial"/>
                <w:lang w:val="el-GR"/>
              </w:rPr>
              <w:t xml:space="preserve">  </w:t>
            </w:r>
            <w:r w:rsidR="00D57688" w:rsidRPr="00D57688">
              <w:rPr>
                <w:rFonts w:ascii="Arial" w:hAnsi="Arial" w:cs="Arial"/>
                <w:lang w:val="el-GR"/>
              </w:rPr>
              <w:t>με τη φράση</w:t>
            </w:r>
            <w:r w:rsidR="00D57688" w:rsidRPr="006C5B8B">
              <w:rPr>
                <w:rFonts w:ascii="Arial" w:hAnsi="Arial" w:cs="Arial"/>
                <w:lang w:val="el-GR"/>
              </w:rPr>
              <w:t xml:space="preserve"> </w:t>
            </w:r>
            <w:r>
              <w:rPr>
                <w:rFonts w:ascii="Arial" w:hAnsi="Arial" w:cs="Arial"/>
                <w:lang w:val="el-GR"/>
              </w:rPr>
              <w:t>«με τα εδάφια (1) και (1Α</w:t>
            </w:r>
            <w:r w:rsidR="00D57688" w:rsidRPr="0070230D">
              <w:rPr>
                <w:rFonts w:ascii="Arial" w:hAnsi="Arial" w:cs="Arial"/>
                <w:lang w:val="el-GR"/>
              </w:rPr>
              <w:t>)»</w:t>
            </w:r>
          </w:p>
        </w:tc>
      </w:tr>
      <w:tr w:rsidR="00153143" w:rsidRPr="00992200" w14:paraId="7151FF3D" w14:textId="77777777" w:rsidTr="00D57688">
        <w:tc>
          <w:tcPr>
            <w:tcW w:w="1735" w:type="dxa"/>
            <w:tcBorders>
              <w:top w:val="nil"/>
              <w:left w:val="nil"/>
              <w:bottom w:val="nil"/>
              <w:right w:val="nil"/>
            </w:tcBorders>
          </w:tcPr>
          <w:p w14:paraId="2837A2CD" w14:textId="77777777" w:rsidR="00153143" w:rsidRDefault="00153143" w:rsidP="00AB6836">
            <w:pPr>
              <w:spacing w:after="0" w:line="360" w:lineRule="auto"/>
              <w:rPr>
                <w:rFonts w:ascii="Arial" w:hAnsi="Arial" w:cs="Arial"/>
                <w:sz w:val="18"/>
                <w:szCs w:val="20"/>
                <w:lang w:val="el-GR"/>
              </w:rPr>
            </w:pPr>
          </w:p>
        </w:tc>
        <w:tc>
          <w:tcPr>
            <w:tcW w:w="8505" w:type="dxa"/>
            <w:gridSpan w:val="2"/>
            <w:tcBorders>
              <w:top w:val="nil"/>
              <w:left w:val="nil"/>
              <w:bottom w:val="nil"/>
              <w:right w:val="nil"/>
            </w:tcBorders>
          </w:tcPr>
          <w:p w14:paraId="796D4DE3" w14:textId="77777777" w:rsidR="00153143" w:rsidRPr="00765B6B" w:rsidRDefault="00153143" w:rsidP="00AB3623">
            <w:pPr>
              <w:pStyle w:val="ListParagraph"/>
              <w:spacing w:line="360" w:lineRule="auto"/>
              <w:ind w:left="0"/>
              <w:contextualSpacing w:val="0"/>
              <w:jc w:val="both"/>
              <w:rPr>
                <w:rFonts w:ascii="Arial" w:hAnsi="Arial" w:cs="Arial"/>
                <w:sz w:val="22"/>
                <w:szCs w:val="22"/>
                <w:lang w:val="el-GR"/>
              </w:rPr>
            </w:pPr>
          </w:p>
        </w:tc>
      </w:tr>
      <w:tr w:rsidR="00E94774" w:rsidRPr="00992200" w14:paraId="0A78097D" w14:textId="77777777" w:rsidTr="00D57688">
        <w:tc>
          <w:tcPr>
            <w:tcW w:w="1735" w:type="dxa"/>
            <w:tcBorders>
              <w:top w:val="nil"/>
              <w:left w:val="nil"/>
              <w:bottom w:val="nil"/>
              <w:right w:val="nil"/>
            </w:tcBorders>
          </w:tcPr>
          <w:p w14:paraId="71B9B813" w14:textId="77777777" w:rsidR="00AB6836" w:rsidRDefault="00970159" w:rsidP="00AB6836">
            <w:pPr>
              <w:spacing w:after="0" w:line="360" w:lineRule="auto"/>
              <w:rPr>
                <w:rFonts w:ascii="Arial" w:hAnsi="Arial" w:cs="Arial"/>
                <w:sz w:val="20"/>
                <w:szCs w:val="20"/>
                <w:lang w:val="el-GR"/>
              </w:rPr>
            </w:pPr>
            <w:r>
              <w:rPr>
                <w:rFonts w:ascii="Arial" w:hAnsi="Arial" w:cs="Arial"/>
                <w:sz w:val="20"/>
                <w:szCs w:val="20"/>
                <w:lang w:val="el-GR"/>
              </w:rPr>
              <w:t xml:space="preserve">Τροποποίηση του </w:t>
            </w:r>
            <w:r w:rsidR="007333B6">
              <w:rPr>
                <w:rFonts w:ascii="Arial" w:hAnsi="Arial" w:cs="Arial"/>
                <w:sz w:val="20"/>
                <w:szCs w:val="20"/>
                <w:lang w:val="el-GR"/>
              </w:rPr>
              <w:t xml:space="preserve">άρθρου </w:t>
            </w:r>
            <w:r w:rsidR="002B6B0D">
              <w:rPr>
                <w:rFonts w:ascii="Arial" w:hAnsi="Arial" w:cs="Arial"/>
                <w:sz w:val="20"/>
                <w:szCs w:val="20"/>
                <w:lang w:val="el-GR"/>
              </w:rPr>
              <w:t>5</w:t>
            </w:r>
          </w:p>
          <w:p w14:paraId="7CD7A6E9" w14:textId="77777777" w:rsidR="00E94774" w:rsidRDefault="00970159" w:rsidP="007A3D1A">
            <w:pPr>
              <w:spacing w:after="0" w:line="360" w:lineRule="auto"/>
              <w:rPr>
                <w:rFonts w:ascii="Arial" w:hAnsi="Arial" w:cs="Arial"/>
                <w:sz w:val="20"/>
                <w:szCs w:val="20"/>
                <w:lang w:val="el-GR"/>
              </w:rPr>
            </w:pPr>
            <w:r>
              <w:rPr>
                <w:rFonts w:ascii="Arial" w:hAnsi="Arial" w:cs="Arial"/>
                <w:sz w:val="20"/>
                <w:szCs w:val="20"/>
                <w:lang w:val="el-GR"/>
              </w:rPr>
              <w:t>τ</w:t>
            </w:r>
            <w:r w:rsidR="007A3D1A">
              <w:rPr>
                <w:rFonts w:ascii="Arial" w:hAnsi="Arial" w:cs="Arial"/>
                <w:sz w:val="20"/>
                <w:szCs w:val="20"/>
                <w:lang w:val="el-GR"/>
              </w:rPr>
              <w:t>ου</w:t>
            </w:r>
            <w:r>
              <w:rPr>
                <w:rFonts w:ascii="Arial" w:hAnsi="Arial" w:cs="Arial"/>
                <w:sz w:val="20"/>
                <w:szCs w:val="20"/>
                <w:lang w:val="el-GR"/>
              </w:rPr>
              <w:t xml:space="preserve"> βασικ</w:t>
            </w:r>
            <w:r w:rsidR="007A3D1A">
              <w:rPr>
                <w:rFonts w:ascii="Arial" w:hAnsi="Arial" w:cs="Arial"/>
                <w:sz w:val="20"/>
                <w:szCs w:val="20"/>
                <w:lang w:val="el-GR"/>
              </w:rPr>
              <w:t>ού</w:t>
            </w:r>
            <w:r w:rsidR="00D1128C">
              <w:rPr>
                <w:rFonts w:ascii="Arial" w:hAnsi="Arial" w:cs="Arial"/>
                <w:sz w:val="20"/>
                <w:szCs w:val="20"/>
                <w:lang w:val="el-GR"/>
              </w:rPr>
              <w:t xml:space="preserve"> </w:t>
            </w:r>
            <w:r w:rsidR="007A3D1A">
              <w:rPr>
                <w:rFonts w:ascii="Arial" w:hAnsi="Arial" w:cs="Arial"/>
                <w:sz w:val="20"/>
                <w:szCs w:val="20"/>
                <w:lang w:val="el-GR"/>
              </w:rPr>
              <w:t>νόμου</w:t>
            </w:r>
            <w:r>
              <w:rPr>
                <w:rFonts w:ascii="Arial" w:hAnsi="Arial" w:cs="Arial"/>
                <w:sz w:val="20"/>
                <w:szCs w:val="20"/>
                <w:lang w:val="el-GR"/>
              </w:rPr>
              <w:t>.</w:t>
            </w:r>
          </w:p>
          <w:p w14:paraId="782B3C24" w14:textId="77777777" w:rsidR="00802B92" w:rsidRDefault="00802B92" w:rsidP="007A3D1A">
            <w:pPr>
              <w:spacing w:after="0" w:line="360" w:lineRule="auto"/>
              <w:rPr>
                <w:rFonts w:ascii="Arial" w:hAnsi="Arial" w:cs="Arial"/>
                <w:sz w:val="20"/>
                <w:szCs w:val="20"/>
                <w:lang w:val="el-GR"/>
              </w:rPr>
            </w:pPr>
          </w:p>
          <w:p w14:paraId="2DAF28E4" w14:textId="77777777" w:rsidR="00802B92" w:rsidRDefault="00802B92" w:rsidP="007A3D1A">
            <w:pPr>
              <w:spacing w:after="0" w:line="360" w:lineRule="auto"/>
              <w:rPr>
                <w:rFonts w:ascii="Arial" w:hAnsi="Arial" w:cs="Arial"/>
                <w:sz w:val="20"/>
                <w:szCs w:val="20"/>
                <w:lang w:val="el-GR"/>
              </w:rPr>
            </w:pPr>
          </w:p>
          <w:p w14:paraId="33C07763" w14:textId="77777777" w:rsidR="00802B92" w:rsidRDefault="00802B92" w:rsidP="007A3D1A">
            <w:pPr>
              <w:spacing w:after="0" w:line="360" w:lineRule="auto"/>
              <w:rPr>
                <w:rFonts w:ascii="Arial" w:hAnsi="Arial" w:cs="Arial"/>
                <w:sz w:val="20"/>
                <w:szCs w:val="20"/>
                <w:lang w:val="el-GR"/>
              </w:rPr>
            </w:pPr>
          </w:p>
          <w:p w14:paraId="79B0F285" w14:textId="77777777" w:rsidR="00802B92" w:rsidRDefault="00802B92" w:rsidP="007A3D1A">
            <w:pPr>
              <w:spacing w:after="0" w:line="360" w:lineRule="auto"/>
              <w:rPr>
                <w:rFonts w:ascii="Arial" w:hAnsi="Arial" w:cs="Arial"/>
                <w:sz w:val="20"/>
                <w:szCs w:val="20"/>
                <w:lang w:val="el-GR"/>
              </w:rPr>
            </w:pPr>
          </w:p>
          <w:p w14:paraId="1454C531" w14:textId="77777777" w:rsidR="00802B92" w:rsidRDefault="00802B92" w:rsidP="007A3D1A">
            <w:pPr>
              <w:spacing w:after="0" w:line="360" w:lineRule="auto"/>
              <w:rPr>
                <w:rFonts w:ascii="Arial" w:hAnsi="Arial" w:cs="Arial"/>
                <w:sz w:val="20"/>
                <w:szCs w:val="20"/>
                <w:lang w:val="el-GR"/>
              </w:rPr>
            </w:pPr>
          </w:p>
          <w:p w14:paraId="131D996F" w14:textId="77777777" w:rsidR="00802B92" w:rsidRDefault="00802B92" w:rsidP="007A3D1A">
            <w:pPr>
              <w:spacing w:after="0" w:line="360" w:lineRule="auto"/>
              <w:rPr>
                <w:rFonts w:ascii="Arial" w:hAnsi="Arial" w:cs="Arial"/>
                <w:sz w:val="20"/>
                <w:szCs w:val="20"/>
                <w:lang w:val="el-GR"/>
              </w:rPr>
            </w:pPr>
          </w:p>
          <w:p w14:paraId="7193E660" w14:textId="77777777" w:rsidR="00802B92" w:rsidRDefault="00802B92" w:rsidP="007A3D1A">
            <w:pPr>
              <w:spacing w:after="0" w:line="360" w:lineRule="auto"/>
              <w:rPr>
                <w:rFonts w:ascii="Arial" w:hAnsi="Arial" w:cs="Arial"/>
                <w:sz w:val="20"/>
                <w:szCs w:val="20"/>
                <w:lang w:val="el-GR"/>
              </w:rPr>
            </w:pPr>
          </w:p>
          <w:p w14:paraId="51F9F3C6" w14:textId="77777777" w:rsidR="00802B92" w:rsidRDefault="00802B92" w:rsidP="007A3D1A">
            <w:pPr>
              <w:spacing w:after="0" w:line="360" w:lineRule="auto"/>
              <w:rPr>
                <w:rFonts w:ascii="Arial" w:hAnsi="Arial" w:cs="Arial"/>
                <w:sz w:val="20"/>
                <w:szCs w:val="20"/>
                <w:lang w:val="el-GR"/>
              </w:rPr>
            </w:pPr>
          </w:p>
          <w:p w14:paraId="7D09D95A" w14:textId="77777777" w:rsidR="00802B92" w:rsidRDefault="00802B92" w:rsidP="007A3D1A">
            <w:pPr>
              <w:spacing w:after="0" w:line="360" w:lineRule="auto"/>
              <w:rPr>
                <w:rFonts w:ascii="Arial" w:hAnsi="Arial" w:cs="Arial"/>
                <w:sz w:val="20"/>
                <w:szCs w:val="20"/>
                <w:lang w:val="el-GR"/>
              </w:rPr>
            </w:pPr>
          </w:p>
          <w:p w14:paraId="7DE45D82" w14:textId="77777777" w:rsidR="00802B92" w:rsidRDefault="00802B92" w:rsidP="007A3D1A">
            <w:pPr>
              <w:spacing w:after="0" w:line="360" w:lineRule="auto"/>
              <w:rPr>
                <w:rFonts w:ascii="Arial" w:hAnsi="Arial" w:cs="Arial"/>
                <w:sz w:val="20"/>
                <w:szCs w:val="20"/>
                <w:lang w:val="el-GR"/>
              </w:rPr>
            </w:pPr>
          </w:p>
          <w:p w14:paraId="3CE44255" w14:textId="77777777" w:rsidR="00802B92" w:rsidRDefault="00802B92" w:rsidP="007A3D1A">
            <w:pPr>
              <w:spacing w:after="0" w:line="360" w:lineRule="auto"/>
              <w:rPr>
                <w:rFonts w:ascii="Arial" w:hAnsi="Arial" w:cs="Arial"/>
                <w:sz w:val="20"/>
                <w:szCs w:val="20"/>
                <w:lang w:val="el-GR"/>
              </w:rPr>
            </w:pPr>
          </w:p>
          <w:p w14:paraId="1BD18555" w14:textId="77777777" w:rsidR="00802B92" w:rsidRDefault="00802B92" w:rsidP="007A3D1A">
            <w:pPr>
              <w:spacing w:after="0" w:line="360" w:lineRule="auto"/>
              <w:rPr>
                <w:rFonts w:ascii="Arial" w:hAnsi="Arial" w:cs="Arial"/>
                <w:sz w:val="20"/>
                <w:szCs w:val="20"/>
                <w:lang w:val="el-GR"/>
              </w:rPr>
            </w:pPr>
          </w:p>
          <w:p w14:paraId="4FF4C82C" w14:textId="77777777" w:rsidR="005A6485" w:rsidRDefault="005A6485" w:rsidP="007A3D1A">
            <w:pPr>
              <w:spacing w:after="0" w:line="360" w:lineRule="auto"/>
              <w:rPr>
                <w:rFonts w:ascii="Arial" w:hAnsi="Arial" w:cs="Arial"/>
                <w:sz w:val="20"/>
                <w:szCs w:val="20"/>
                <w:lang w:val="el-GR"/>
              </w:rPr>
            </w:pPr>
          </w:p>
          <w:p w14:paraId="7CB025F5" w14:textId="77777777" w:rsidR="005A6485" w:rsidRDefault="005A6485" w:rsidP="007A3D1A">
            <w:pPr>
              <w:spacing w:after="0" w:line="360" w:lineRule="auto"/>
              <w:rPr>
                <w:rFonts w:ascii="Arial" w:hAnsi="Arial" w:cs="Arial"/>
                <w:sz w:val="20"/>
                <w:szCs w:val="20"/>
                <w:lang w:val="el-GR"/>
              </w:rPr>
            </w:pPr>
          </w:p>
          <w:p w14:paraId="0CAD3060" w14:textId="77777777" w:rsidR="005A6485" w:rsidRDefault="005A6485" w:rsidP="007A3D1A">
            <w:pPr>
              <w:spacing w:after="0" w:line="360" w:lineRule="auto"/>
              <w:rPr>
                <w:rFonts w:ascii="Arial" w:hAnsi="Arial" w:cs="Arial"/>
                <w:sz w:val="20"/>
                <w:szCs w:val="20"/>
                <w:lang w:val="el-GR"/>
              </w:rPr>
            </w:pPr>
          </w:p>
          <w:p w14:paraId="6B259CD4" w14:textId="77777777" w:rsidR="003871B4" w:rsidRDefault="003871B4" w:rsidP="007A3D1A">
            <w:pPr>
              <w:spacing w:after="0" w:line="360" w:lineRule="auto"/>
              <w:rPr>
                <w:rFonts w:ascii="Arial" w:hAnsi="Arial" w:cs="Arial"/>
                <w:sz w:val="20"/>
                <w:szCs w:val="20"/>
                <w:lang w:val="el-GR"/>
              </w:rPr>
            </w:pPr>
          </w:p>
          <w:p w14:paraId="1CFE5592" w14:textId="77777777" w:rsidR="003871B4" w:rsidRDefault="003871B4" w:rsidP="007A3D1A">
            <w:pPr>
              <w:spacing w:after="0" w:line="360" w:lineRule="auto"/>
              <w:rPr>
                <w:rFonts w:ascii="Arial" w:hAnsi="Arial" w:cs="Arial"/>
                <w:sz w:val="20"/>
                <w:szCs w:val="20"/>
                <w:lang w:val="el-GR"/>
              </w:rPr>
            </w:pPr>
          </w:p>
          <w:p w14:paraId="642592E3" w14:textId="77777777" w:rsidR="003871B4" w:rsidRDefault="003871B4" w:rsidP="007A3D1A">
            <w:pPr>
              <w:spacing w:after="0" w:line="360" w:lineRule="auto"/>
              <w:rPr>
                <w:rFonts w:ascii="Arial" w:hAnsi="Arial" w:cs="Arial"/>
                <w:sz w:val="20"/>
                <w:szCs w:val="20"/>
                <w:lang w:val="el-GR"/>
              </w:rPr>
            </w:pPr>
          </w:p>
          <w:p w14:paraId="1080E7EF" w14:textId="77777777" w:rsidR="003871B4" w:rsidRDefault="003871B4" w:rsidP="007A3D1A">
            <w:pPr>
              <w:spacing w:after="0" w:line="360" w:lineRule="auto"/>
              <w:rPr>
                <w:rFonts w:ascii="Arial" w:hAnsi="Arial" w:cs="Arial"/>
                <w:sz w:val="20"/>
                <w:szCs w:val="20"/>
                <w:lang w:val="el-GR"/>
              </w:rPr>
            </w:pPr>
          </w:p>
          <w:p w14:paraId="3C4E6AA8" w14:textId="77777777" w:rsidR="00D301F9" w:rsidRDefault="00D301F9" w:rsidP="007A3D1A">
            <w:pPr>
              <w:spacing w:after="0" w:line="360" w:lineRule="auto"/>
              <w:rPr>
                <w:rFonts w:ascii="Arial" w:hAnsi="Arial" w:cs="Arial"/>
                <w:sz w:val="20"/>
                <w:szCs w:val="20"/>
                <w:lang w:val="el-GR"/>
              </w:rPr>
            </w:pPr>
          </w:p>
          <w:p w14:paraId="275E76AA" w14:textId="77777777" w:rsidR="00D301F9" w:rsidRDefault="00D301F9" w:rsidP="007A3D1A">
            <w:pPr>
              <w:spacing w:after="0" w:line="360" w:lineRule="auto"/>
              <w:rPr>
                <w:rFonts w:ascii="Arial" w:hAnsi="Arial" w:cs="Arial"/>
                <w:sz w:val="20"/>
                <w:szCs w:val="20"/>
                <w:lang w:val="el-GR"/>
              </w:rPr>
            </w:pPr>
          </w:p>
          <w:p w14:paraId="6DFB241B" w14:textId="77777777" w:rsidR="00C138D3" w:rsidRDefault="00C138D3" w:rsidP="007A3D1A">
            <w:pPr>
              <w:spacing w:after="0" w:line="360" w:lineRule="auto"/>
              <w:rPr>
                <w:rFonts w:ascii="Arial" w:hAnsi="Arial" w:cs="Arial"/>
                <w:sz w:val="20"/>
                <w:szCs w:val="20"/>
                <w:lang w:val="el-GR"/>
              </w:rPr>
            </w:pPr>
          </w:p>
          <w:p w14:paraId="56A52388" w14:textId="77777777" w:rsidR="00C138D3" w:rsidRDefault="00C138D3" w:rsidP="007A3D1A">
            <w:pPr>
              <w:spacing w:after="0" w:line="360" w:lineRule="auto"/>
              <w:rPr>
                <w:rFonts w:ascii="Arial" w:hAnsi="Arial" w:cs="Arial"/>
                <w:sz w:val="20"/>
                <w:szCs w:val="20"/>
                <w:lang w:val="el-GR"/>
              </w:rPr>
            </w:pPr>
          </w:p>
          <w:p w14:paraId="1850FED6" w14:textId="77777777" w:rsidR="00C138D3" w:rsidRDefault="00C138D3" w:rsidP="007A3D1A">
            <w:pPr>
              <w:spacing w:after="0" w:line="360" w:lineRule="auto"/>
              <w:rPr>
                <w:rFonts w:ascii="Arial" w:hAnsi="Arial" w:cs="Arial"/>
                <w:sz w:val="20"/>
                <w:szCs w:val="20"/>
                <w:lang w:val="el-GR"/>
              </w:rPr>
            </w:pPr>
          </w:p>
          <w:p w14:paraId="764D16D4" w14:textId="77777777" w:rsidR="00386F06" w:rsidRDefault="00386F06" w:rsidP="007A3D1A">
            <w:pPr>
              <w:spacing w:after="0" w:line="360" w:lineRule="auto"/>
              <w:rPr>
                <w:rFonts w:ascii="Arial" w:hAnsi="Arial" w:cs="Arial"/>
                <w:sz w:val="20"/>
                <w:szCs w:val="20"/>
                <w:lang w:val="el-GR"/>
              </w:rPr>
            </w:pPr>
          </w:p>
          <w:p w14:paraId="0671C0F9" w14:textId="77777777" w:rsidR="00386F06" w:rsidRDefault="00386F06" w:rsidP="007A3D1A">
            <w:pPr>
              <w:spacing w:after="0" w:line="360" w:lineRule="auto"/>
              <w:rPr>
                <w:rFonts w:ascii="Arial" w:hAnsi="Arial" w:cs="Arial"/>
                <w:sz w:val="20"/>
                <w:szCs w:val="20"/>
                <w:lang w:val="el-GR"/>
              </w:rPr>
            </w:pPr>
          </w:p>
          <w:p w14:paraId="5504D0F8" w14:textId="77777777" w:rsidR="00386F06" w:rsidRDefault="00386F06" w:rsidP="007A3D1A">
            <w:pPr>
              <w:spacing w:after="0" w:line="360" w:lineRule="auto"/>
              <w:rPr>
                <w:rFonts w:ascii="Arial" w:hAnsi="Arial" w:cs="Arial"/>
                <w:sz w:val="20"/>
                <w:szCs w:val="20"/>
                <w:lang w:val="el-GR"/>
              </w:rPr>
            </w:pPr>
          </w:p>
          <w:p w14:paraId="34D1A2FF" w14:textId="77777777" w:rsidR="00D023E9" w:rsidRDefault="00D023E9" w:rsidP="007A3D1A">
            <w:pPr>
              <w:spacing w:after="0" w:line="360" w:lineRule="auto"/>
              <w:rPr>
                <w:rFonts w:ascii="Arial" w:hAnsi="Arial" w:cs="Arial"/>
                <w:sz w:val="20"/>
                <w:szCs w:val="20"/>
                <w:lang w:val="el-GR"/>
              </w:rPr>
            </w:pPr>
          </w:p>
          <w:p w14:paraId="6966CF80" w14:textId="77777777" w:rsidR="00D023E9" w:rsidRDefault="00D023E9" w:rsidP="007A3D1A">
            <w:pPr>
              <w:spacing w:after="0" w:line="360" w:lineRule="auto"/>
              <w:rPr>
                <w:rFonts w:ascii="Arial" w:hAnsi="Arial" w:cs="Arial"/>
                <w:sz w:val="20"/>
                <w:szCs w:val="20"/>
                <w:lang w:val="el-GR"/>
              </w:rPr>
            </w:pPr>
          </w:p>
          <w:p w14:paraId="28334A8D" w14:textId="77777777" w:rsidR="00D023E9" w:rsidRDefault="00D023E9" w:rsidP="007A3D1A">
            <w:pPr>
              <w:spacing w:after="0" w:line="360" w:lineRule="auto"/>
              <w:rPr>
                <w:rFonts w:ascii="Arial" w:hAnsi="Arial" w:cs="Arial"/>
                <w:sz w:val="20"/>
                <w:szCs w:val="20"/>
                <w:lang w:val="el-GR"/>
              </w:rPr>
            </w:pPr>
          </w:p>
          <w:p w14:paraId="52BFD006" w14:textId="77777777" w:rsidR="00D023E9" w:rsidRDefault="00D023E9" w:rsidP="007A3D1A">
            <w:pPr>
              <w:spacing w:after="0" w:line="360" w:lineRule="auto"/>
              <w:rPr>
                <w:rFonts w:ascii="Arial" w:hAnsi="Arial" w:cs="Arial"/>
                <w:sz w:val="20"/>
                <w:szCs w:val="20"/>
                <w:lang w:val="el-GR"/>
              </w:rPr>
            </w:pPr>
          </w:p>
          <w:p w14:paraId="239C56FD" w14:textId="77777777" w:rsidR="00D023E9" w:rsidRDefault="00D023E9" w:rsidP="007A3D1A">
            <w:pPr>
              <w:spacing w:after="0" w:line="360" w:lineRule="auto"/>
              <w:rPr>
                <w:rFonts w:ascii="Arial" w:hAnsi="Arial" w:cs="Arial"/>
                <w:sz w:val="20"/>
                <w:szCs w:val="20"/>
                <w:lang w:val="el-GR"/>
              </w:rPr>
            </w:pPr>
          </w:p>
          <w:p w14:paraId="3FC1F576" w14:textId="77777777" w:rsidR="00D023E9" w:rsidRDefault="00D023E9" w:rsidP="007A3D1A">
            <w:pPr>
              <w:spacing w:after="0" w:line="360" w:lineRule="auto"/>
              <w:rPr>
                <w:rFonts w:ascii="Arial" w:hAnsi="Arial" w:cs="Arial"/>
                <w:sz w:val="20"/>
                <w:szCs w:val="20"/>
                <w:lang w:val="el-GR"/>
              </w:rPr>
            </w:pPr>
          </w:p>
          <w:p w14:paraId="0EF289A2" w14:textId="77777777" w:rsidR="00D023E9" w:rsidRDefault="00D023E9" w:rsidP="007A3D1A">
            <w:pPr>
              <w:spacing w:after="0" w:line="360" w:lineRule="auto"/>
              <w:rPr>
                <w:rFonts w:ascii="Arial" w:hAnsi="Arial" w:cs="Arial"/>
                <w:sz w:val="20"/>
                <w:szCs w:val="20"/>
                <w:lang w:val="el-GR"/>
              </w:rPr>
            </w:pPr>
          </w:p>
          <w:p w14:paraId="0996D68F" w14:textId="77777777" w:rsidR="00D023E9" w:rsidRDefault="00D023E9" w:rsidP="007A3D1A">
            <w:pPr>
              <w:spacing w:after="0" w:line="360" w:lineRule="auto"/>
              <w:rPr>
                <w:rFonts w:ascii="Arial" w:hAnsi="Arial" w:cs="Arial"/>
                <w:sz w:val="20"/>
                <w:szCs w:val="20"/>
                <w:lang w:val="el-GR"/>
              </w:rPr>
            </w:pPr>
          </w:p>
          <w:p w14:paraId="7AB1E318" w14:textId="77777777" w:rsidR="00D023E9" w:rsidRDefault="00D023E9" w:rsidP="007A3D1A">
            <w:pPr>
              <w:spacing w:after="0" w:line="360" w:lineRule="auto"/>
              <w:rPr>
                <w:rFonts w:ascii="Arial" w:hAnsi="Arial" w:cs="Arial"/>
                <w:sz w:val="20"/>
                <w:szCs w:val="20"/>
                <w:lang w:val="el-GR"/>
              </w:rPr>
            </w:pPr>
          </w:p>
          <w:p w14:paraId="156203EF" w14:textId="77777777" w:rsidR="00D023E9" w:rsidRDefault="00D023E9" w:rsidP="007A3D1A">
            <w:pPr>
              <w:spacing w:after="0" w:line="360" w:lineRule="auto"/>
              <w:rPr>
                <w:rFonts w:ascii="Arial" w:hAnsi="Arial" w:cs="Arial"/>
                <w:sz w:val="20"/>
                <w:szCs w:val="20"/>
                <w:lang w:val="el-GR"/>
              </w:rPr>
            </w:pPr>
          </w:p>
          <w:p w14:paraId="6C3DB72C" w14:textId="77777777" w:rsidR="008C2AFC" w:rsidRDefault="008C2AFC" w:rsidP="007A3D1A">
            <w:pPr>
              <w:spacing w:after="0" w:line="360" w:lineRule="auto"/>
              <w:rPr>
                <w:rFonts w:ascii="Arial" w:hAnsi="Arial" w:cs="Arial"/>
                <w:sz w:val="20"/>
                <w:szCs w:val="20"/>
                <w:lang w:val="el-GR"/>
              </w:rPr>
            </w:pPr>
          </w:p>
          <w:p w14:paraId="16A8FA8A" w14:textId="77777777" w:rsidR="008C2AFC" w:rsidRDefault="008C2AFC" w:rsidP="007A3D1A">
            <w:pPr>
              <w:spacing w:after="0" w:line="360" w:lineRule="auto"/>
              <w:rPr>
                <w:rFonts w:ascii="Arial" w:hAnsi="Arial" w:cs="Arial"/>
                <w:sz w:val="20"/>
                <w:szCs w:val="20"/>
                <w:lang w:val="el-GR"/>
              </w:rPr>
            </w:pPr>
          </w:p>
          <w:p w14:paraId="6BA034CE" w14:textId="77777777" w:rsidR="008C2AFC" w:rsidRDefault="008C2AFC" w:rsidP="007A3D1A">
            <w:pPr>
              <w:spacing w:after="0" w:line="360" w:lineRule="auto"/>
              <w:rPr>
                <w:rFonts w:ascii="Arial" w:hAnsi="Arial" w:cs="Arial"/>
                <w:sz w:val="20"/>
                <w:szCs w:val="20"/>
                <w:lang w:val="el-GR"/>
              </w:rPr>
            </w:pPr>
          </w:p>
          <w:p w14:paraId="7C16B745" w14:textId="77777777" w:rsidR="008C2AFC" w:rsidRDefault="008C2AFC" w:rsidP="007A3D1A">
            <w:pPr>
              <w:spacing w:after="0" w:line="360" w:lineRule="auto"/>
              <w:rPr>
                <w:rFonts w:ascii="Arial" w:hAnsi="Arial" w:cs="Arial"/>
                <w:sz w:val="20"/>
                <w:szCs w:val="20"/>
                <w:lang w:val="el-GR"/>
              </w:rPr>
            </w:pPr>
          </w:p>
          <w:p w14:paraId="0E81DCC3" w14:textId="77777777" w:rsidR="008C2AFC" w:rsidRDefault="008C2AFC" w:rsidP="007A3D1A">
            <w:pPr>
              <w:spacing w:after="0" w:line="360" w:lineRule="auto"/>
              <w:rPr>
                <w:rFonts w:ascii="Arial" w:hAnsi="Arial" w:cs="Arial"/>
                <w:sz w:val="20"/>
                <w:szCs w:val="20"/>
                <w:lang w:val="el-GR"/>
              </w:rPr>
            </w:pPr>
          </w:p>
          <w:p w14:paraId="26FEE0B6" w14:textId="77777777" w:rsidR="008C2AFC" w:rsidRDefault="008C2AFC" w:rsidP="007A3D1A">
            <w:pPr>
              <w:spacing w:after="0" w:line="360" w:lineRule="auto"/>
              <w:rPr>
                <w:rFonts w:ascii="Arial" w:hAnsi="Arial" w:cs="Arial"/>
                <w:sz w:val="20"/>
                <w:szCs w:val="20"/>
                <w:lang w:val="el-GR"/>
              </w:rPr>
            </w:pPr>
          </w:p>
          <w:p w14:paraId="1AFF5E9E" w14:textId="77777777" w:rsidR="008C2AFC" w:rsidRDefault="008C2AFC" w:rsidP="007A3D1A">
            <w:pPr>
              <w:spacing w:after="0" w:line="360" w:lineRule="auto"/>
              <w:rPr>
                <w:rFonts w:ascii="Arial" w:hAnsi="Arial" w:cs="Arial"/>
                <w:sz w:val="20"/>
                <w:szCs w:val="20"/>
                <w:lang w:val="el-GR"/>
              </w:rPr>
            </w:pPr>
          </w:p>
          <w:p w14:paraId="51DD853A" w14:textId="77777777" w:rsidR="008C2AFC" w:rsidRDefault="008C2AFC" w:rsidP="007A3D1A">
            <w:pPr>
              <w:spacing w:after="0" w:line="360" w:lineRule="auto"/>
              <w:rPr>
                <w:rFonts w:ascii="Arial" w:hAnsi="Arial" w:cs="Arial"/>
                <w:sz w:val="20"/>
                <w:szCs w:val="20"/>
                <w:lang w:val="el-GR"/>
              </w:rPr>
            </w:pPr>
          </w:p>
          <w:p w14:paraId="3A4CD3E5" w14:textId="77777777" w:rsidR="008C2AFC" w:rsidRDefault="008C2AFC" w:rsidP="007A3D1A">
            <w:pPr>
              <w:spacing w:after="0" w:line="360" w:lineRule="auto"/>
              <w:rPr>
                <w:rFonts w:ascii="Arial" w:hAnsi="Arial" w:cs="Arial"/>
                <w:sz w:val="20"/>
                <w:szCs w:val="20"/>
                <w:lang w:val="el-GR"/>
              </w:rPr>
            </w:pPr>
          </w:p>
          <w:p w14:paraId="3069B928" w14:textId="77777777" w:rsidR="008C2AFC" w:rsidRDefault="008C2AFC" w:rsidP="007A3D1A">
            <w:pPr>
              <w:spacing w:after="0" w:line="360" w:lineRule="auto"/>
              <w:rPr>
                <w:rFonts w:ascii="Arial" w:hAnsi="Arial" w:cs="Arial"/>
                <w:sz w:val="20"/>
                <w:szCs w:val="20"/>
                <w:lang w:val="el-GR"/>
              </w:rPr>
            </w:pPr>
          </w:p>
          <w:p w14:paraId="62F0F983" w14:textId="77777777" w:rsidR="008C2AFC" w:rsidRDefault="008C2AFC" w:rsidP="007A3D1A">
            <w:pPr>
              <w:spacing w:after="0" w:line="360" w:lineRule="auto"/>
              <w:rPr>
                <w:rFonts w:ascii="Arial" w:hAnsi="Arial" w:cs="Arial"/>
                <w:sz w:val="20"/>
                <w:szCs w:val="20"/>
                <w:lang w:val="el-GR"/>
              </w:rPr>
            </w:pPr>
          </w:p>
          <w:p w14:paraId="51A10974" w14:textId="77777777" w:rsidR="008C2AFC" w:rsidRDefault="008C2AFC" w:rsidP="007A3D1A">
            <w:pPr>
              <w:spacing w:after="0" w:line="360" w:lineRule="auto"/>
              <w:rPr>
                <w:rFonts w:ascii="Arial" w:hAnsi="Arial" w:cs="Arial"/>
                <w:sz w:val="20"/>
                <w:szCs w:val="20"/>
                <w:lang w:val="el-GR"/>
              </w:rPr>
            </w:pPr>
          </w:p>
          <w:p w14:paraId="29F49271" w14:textId="77777777" w:rsidR="00404B6C" w:rsidRDefault="00404B6C" w:rsidP="007A3D1A">
            <w:pPr>
              <w:spacing w:after="0" w:line="360" w:lineRule="auto"/>
              <w:rPr>
                <w:rFonts w:ascii="Arial" w:hAnsi="Arial" w:cs="Arial"/>
                <w:sz w:val="20"/>
                <w:szCs w:val="20"/>
                <w:lang w:val="el-GR"/>
              </w:rPr>
            </w:pPr>
          </w:p>
          <w:p w14:paraId="26A2B0B9" w14:textId="77777777" w:rsidR="001C1E0D" w:rsidRDefault="001C1E0D" w:rsidP="007A3D1A">
            <w:pPr>
              <w:spacing w:after="0" w:line="360" w:lineRule="auto"/>
              <w:rPr>
                <w:rFonts w:ascii="Arial" w:hAnsi="Arial" w:cs="Arial"/>
                <w:sz w:val="20"/>
                <w:szCs w:val="20"/>
                <w:lang w:val="el-GR"/>
              </w:rPr>
            </w:pPr>
          </w:p>
          <w:p w14:paraId="4A628179" w14:textId="77777777" w:rsidR="002A5DAF" w:rsidRDefault="002A5DAF" w:rsidP="007A3D1A">
            <w:pPr>
              <w:spacing w:after="0" w:line="360" w:lineRule="auto"/>
              <w:rPr>
                <w:rFonts w:ascii="Arial" w:hAnsi="Arial" w:cs="Arial"/>
                <w:sz w:val="20"/>
                <w:szCs w:val="20"/>
                <w:lang w:val="el-GR"/>
              </w:rPr>
            </w:pPr>
          </w:p>
          <w:p w14:paraId="400DD7BF" w14:textId="77777777" w:rsidR="002A5DAF" w:rsidRDefault="002A5DAF" w:rsidP="007A3D1A">
            <w:pPr>
              <w:spacing w:after="0" w:line="360" w:lineRule="auto"/>
              <w:rPr>
                <w:rFonts w:ascii="Arial" w:hAnsi="Arial" w:cs="Arial"/>
                <w:sz w:val="20"/>
                <w:szCs w:val="20"/>
                <w:lang w:val="el-GR"/>
              </w:rPr>
            </w:pPr>
          </w:p>
          <w:p w14:paraId="6E1A9D97" w14:textId="77777777" w:rsidR="002A5DAF" w:rsidRDefault="002A5DAF" w:rsidP="007A3D1A">
            <w:pPr>
              <w:spacing w:after="0" w:line="360" w:lineRule="auto"/>
              <w:rPr>
                <w:rFonts w:ascii="Arial" w:hAnsi="Arial" w:cs="Arial"/>
                <w:sz w:val="20"/>
                <w:szCs w:val="20"/>
                <w:lang w:val="el-GR"/>
              </w:rPr>
            </w:pPr>
          </w:p>
          <w:p w14:paraId="0E1C9694" w14:textId="77777777" w:rsidR="002A5DAF" w:rsidRDefault="002A5DAF" w:rsidP="007A3D1A">
            <w:pPr>
              <w:spacing w:after="0" w:line="360" w:lineRule="auto"/>
              <w:rPr>
                <w:rFonts w:ascii="Arial" w:hAnsi="Arial" w:cs="Arial"/>
                <w:sz w:val="20"/>
                <w:szCs w:val="20"/>
                <w:lang w:val="el-GR"/>
              </w:rPr>
            </w:pPr>
          </w:p>
          <w:p w14:paraId="79C974D1" w14:textId="77777777" w:rsidR="001447F2" w:rsidRDefault="001447F2" w:rsidP="007A3D1A">
            <w:pPr>
              <w:spacing w:after="0" w:line="360" w:lineRule="auto"/>
              <w:rPr>
                <w:rFonts w:ascii="Arial" w:hAnsi="Arial" w:cs="Arial"/>
                <w:sz w:val="20"/>
                <w:szCs w:val="20"/>
                <w:lang w:val="el-GR"/>
              </w:rPr>
            </w:pPr>
          </w:p>
          <w:p w14:paraId="409379F3" w14:textId="77777777" w:rsidR="001447F2" w:rsidRDefault="001447F2" w:rsidP="007A3D1A">
            <w:pPr>
              <w:spacing w:after="0" w:line="360" w:lineRule="auto"/>
              <w:rPr>
                <w:rFonts w:ascii="Arial" w:hAnsi="Arial" w:cs="Arial"/>
                <w:sz w:val="20"/>
                <w:szCs w:val="20"/>
                <w:lang w:val="el-GR"/>
              </w:rPr>
            </w:pPr>
          </w:p>
          <w:p w14:paraId="74BA3B36" w14:textId="77777777" w:rsidR="001447F2" w:rsidRDefault="001447F2" w:rsidP="007A3D1A">
            <w:pPr>
              <w:spacing w:after="0" w:line="360" w:lineRule="auto"/>
              <w:rPr>
                <w:rFonts w:ascii="Arial" w:hAnsi="Arial" w:cs="Arial"/>
                <w:sz w:val="20"/>
                <w:szCs w:val="20"/>
                <w:lang w:val="el-GR"/>
              </w:rPr>
            </w:pPr>
          </w:p>
          <w:p w14:paraId="277E81F3" w14:textId="77777777" w:rsidR="001447F2" w:rsidRDefault="001447F2" w:rsidP="007A3D1A">
            <w:pPr>
              <w:spacing w:after="0" w:line="360" w:lineRule="auto"/>
              <w:rPr>
                <w:rFonts w:ascii="Arial" w:hAnsi="Arial" w:cs="Arial"/>
                <w:sz w:val="20"/>
                <w:szCs w:val="20"/>
                <w:lang w:val="el-GR"/>
              </w:rPr>
            </w:pPr>
          </w:p>
          <w:p w14:paraId="3B4C2084" w14:textId="77777777" w:rsidR="001447F2" w:rsidRDefault="001447F2" w:rsidP="007A3D1A">
            <w:pPr>
              <w:spacing w:after="0" w:line="360" w:lineRule="auto"/>
              <w:rPr>
                <w:rFonts w:ascii="Arial" w:hAnsi="Arial" w:cs="Arial"/>
                <w:sz w:val="20"/>
                <w:szCs w:val="20"/>
                <w:lang w:val="el-GR"/>
              </w:rPr>
            </w:pPr>
          </w:p>
          <w:p w14:paraId="72884E9A" w14:textId="77777777" w:rsidR="001447F2" w:rsidRDefault="001447F2" w:rsidP="007A3D1A">
            <w:pPr>
              <w:spacing w:after="0" w:line="360" w:lineRule="auto"/>
              <w:rPr>
                <w:rFonts w:ascii="Arial" w:hAnsi="Arial" w:cs="Arial"/>
                <w:sz w:val="20"/>
                <w:szCs w:val="20"/>
                <w:lang w:val="el-GR"/>
              </w:rPr>
            </w:pPr>
          </w:p>
          <w:p w14:paraId="723C644D" w14:textId="77777777" w:rsidR="00802B92" w:rsidRDefault="00802B92" w:rsidP="007A3D1A">
            <w:pPr>
              <w:spacing w:after="0" w:line="360" w:lineRule="auto"/>
              <w:rPr>
                <w:rFonts w:ascii="Arial" w:hAnsi="Arial" w:cs="Arial"/>
                <w:sz w:val="20"/>
                <w:szCs w:val="20"/>
                <w:lang w:val="el-GR"/>
              </w:rPr>
            </w:pPr>
          </w:p>
          <w:p w14:paraId="11E0CFA4" w14:textId="77777777" w:rsidR="00802B92" w:rsidRDefault="00802B92" w:rsidP="007A3D1A">
            <w:pPr>
              <w:spacing w:after="0" w:line="360" w:lineRule="auto"/>
              <w:rPr>
                <w:rFonts w:ascii="Arial" w:hAnsi="Arial" w:cs="Arial"/>
                <w:sz w:val="20"/>
                <w:szCs w:val="20"/>
                <w:lang w:val="el-GR"/>
              </w:rPr>
            </w:pPr>
          </w:p>
          <w:p w14:paraId="788A8F2E" w14:textId="77777777" w:rsidR="00802B92" w:rsidRDefault="00802B92" w:rsidP="007A3D1A">
            <w:pPr>
              <w:spacing w:after="0" w:line="360" w:lineRule="auto"/>
              <w:rPr>
                <w:rFonts w:ascii="Arial" w:hAnsi="Arial" w:cs="Arial"/>
                <w:sz w:val="20"/>
                <w:szCs w:val="20"/>
                <w:lang w:val="el-GR"/>
              </w:rPr>
            </w:pPr>
          </w:p>
          <w:p w14:paraId="76A3D849" w14:textId="77777777" w:rsidR="00D023E9" w:rsidRDefault="00D023E9" w:rsidP="007A3D1A">
            <w:pPr>
              <w:spacing w:after="0" w:line="360" w:lineRule="auto"/>
              <w:rPr>
                <w:rFonts w:ascii="Arial" w:hAnsi="Arial" w:cs="Arial"/>
                <w:sz w:val="20"/>
                <w:szCs w:val="20"/>
                <w:lang w:val="el-GR"/>
              </w:rPr>
            </w:pPr>
          </w:p>
          <w:p w14:paraId="06AD5D09" w14:textId="77777777" w:rsidR="00D023E9" w:rsidRDefault="00D023E9" w:rsidP="007A3D1A">
            <w:pPr>
              <w:spacing w:after="0" w:line="360" w:lineRule="auto"/>
              <w:rPr>
                <w:rFonts w:ascii="Arial" w:hAnsi="Arial" w:cs="Arial"/>
                <w:sz w:val="20"/>
                <w:szCs w:val="20"/>
                <w:lang w:val="el-GR"/>
              </w:rPr>
            </w:pPr>
          </w:p>
          <w:p w14:paraId="43D6E721" w14:textId="77777777" w:rsidR="00D023E9" w:rsidRDefault="00D023E9" w:rsidP="007A3D1A">
            <w:pPr>
              <w:spacing w:after="0" w:line="360" w:lineRule="auto"/>
              <w:rPr>
                <w:rFonts w:ascii="Arial" w:hAnsi="Arial" w:cs="Arial"/>
                <w:sz w:val="20"/>
                <w:szCs w:val="20"/>
                <w:lang w:val="el-GR"/>
              </w:rPr>
            </w:pPr>
          </w:p>
          <w:p w14:paraId="266DB40F" w14:textId="77777777" w:rsidR="00D023E9" w:rsidRDefault="00D023E9" w:rsidP="007A3D1A">
            <w:pPr>
              <w:spacing w:after="0" w:line="360" w:lineRule="auto"/>
              <w:rPr>
                <w:rFonts w:ascii="Arial" w:hAnsi="Arial" w:cs="Arial"/>
                <w:sz w:val="20"/>
                <w:szCs w:val="20"/>
                <w:lang w:val="el-GR"/>
              </w:rPr>
            </w:pPr>
          </w:p>
          <w:p w14:paraId="59A15979" w14:textId="77777777" w:rsidR="00D023E9" w:rsidRDefault="00D023E9" w:rsidP="007A3D1A">
            <w:pPr>
              <w:spacing w:after="0" w:line="360" w:lineRule="auto"/>
              <w:rPr>
                <w:rFonts w:ascii="Arial" w:hAnsi="Arial" w:cs="Arial"/>
                <w:sz w:val="20"/>
                <w:szCs w:val="20"/>
                <w:lang w:val="el-GR"/>
              </w:rPr>
            </w:pPr>
          </w:p>
          <w:p w14:paraId="1DF24F60" w14:textId="77777777" w:rsidR="00A53CB8" w:rsidRDefault="00A53CB8" w:rsidP="00A53CB8">
            <w:pPr>
              <w:spacing w:after="0" w:line="360" w:lineRule="auto"/>
              <w:rPr>
                <w:rFonts w:ascii="Arial" w:hAnsi="Arial" w:cs="Arial"/>
                <w:sz w:val="20"/>
                <w:szCs w:val="20"/>
                <w:lang w:val="el-GR"/>
              </w:rPr>
            </w:pPr>
            <w:r>
              <w:rPr>
                <w:rFonts w:ascii="Arial" w:hAnsi="Arial" w:cs="Arial"/>
                <w:sz w:val="20"/>
                <w:szCs w:val="20"/>
                <w:lang w:val="el-GR"/>
              </w:rPr>
              <w:t xml:space="preserve">Τροποποίηση του άρθρου 7 του βασικού νόμου </w:t>
            </w:r>
          </w:p>
          <w:p w14:paraId="73DBD63C" w14:textId="77777777" w:rsidR="00D023E9" w:rsidRDefault="00D023E9" w:rsidP="007A3D1A">
            <w:pPr>
              <w:spacing w:after="0" w:line="360" w:lineRule="auto"/>
              <w:rPr>
                <w:rFonts w:ascii="Arial" w:hAnsi="Arial" w:cs="Arial"/>
                <w:sz w:val="20"/>
                <w:szCs w:val="20"/>
                <w:lang w:val="el-GR"/>
              </w:rPr>
            </w:pPr>
          </w:p>
          <w:p w14:paraId="53B6BD1F" w14:textId="77777777" w:rsidR="00D023E9" w:rsidRDefault="00D023E9" w:rsidP="007A3D1A">
            <w:pPr>
              <w:spacing w:after="0" w:line="360" w:lineRule="auto"/>
              <w:rPr>
                <w:rFonts w:ascii="Arial" w:hAnsi="Arial" w:cs="Arial"/>
                <w:sz w:val="20"/>
                <w:szCs w:val="20"/>
                <w:lang w:val="el-GR"/>
              </w:rPr>
            </w:pPr>
          </w:p>
          <w:p w14:paraId="24823BE2" w14:textId="77777777" w:rsidR="00D023E9" w:rsidRDefault="00D023E9" w:rsidP="007A3D1A">
            <w:pPr>
              <w:spacing w:after="0" w:line="360" w:lineRule="auto"/>
              <w:rPr>
                <w:rFonts w:ascii="Arial" w:hAnsi="Arial" w:cs="Arial"/>
                <w:sz w:val="20"/>
                <w:szCs w:val="20"/>
                <w:lang w:val="el-GR"/>
              </w:rPr>
            </w:pPr>
          </w:p>
          <w:p w14:paraId="33401CFA" w14:textId="77777777" w:rsidR="00D023E9" w:rsidRDefault="00D023E9" w:rsidP="007A3D1A">
            <w:pPr>
              <w:spacing w:after="0" w:line="360" w:lineRule="auto"/>
              <w:rPr>
                <w:rFonts w:ascii="Arial" w:hAnsi="Arial" w:cs="Arial"/>
                <w:sz w:val="20"/>
                <w:szCs w:val="20"/>
                <w:lang w:val="el-GR"/>
              </w:rPr>
            </w:pPr>
          </w:p>
          <w:p w14:paraId="3DA46E6C" w14:textId="77777777" w:rsidR="00D023E9" w:rsidRDefault="00D023E9" w:rsidP="007A3D1A">
            <w:pPr>
              <w:spacing w:after="0" w:line="360" w:lineRule="auto"/>
              <w:rPr>
                <w:rFonts w:ascii="Arial" w:hAnsi="Arial" w:cs="Arial"/>
                <w:sz w:val="20"/>
                <w:szCs w:val="20"/>
                <w:lang w:val="el-GR"/>
              </w:rPr>
            </w:pPr>
          </w:p>
          <w:p w14:paraId="682D09A3" w14:textId="77777777" w:rsidR="008C2AFC" w:rsidRDefault="008C2AFC" w:rsidP="007A3D1A">
            <w:pPr>
              <w:spacing w:after="0" w:line="360" w:lineRule="auto"/>
              <w:rPr>
                <w:rFonts w:ascii="Arial" w:hAnsi="Arial" w:cs="Arial"/>
                <w:sz w:val="20"/>
                <w:szCs w:val="20"/>
                <w:lang w:val="el-GR"/>
              </w:rPr>
            </w:pPr>
          </w:p>
          <w:p w14:paraId="22D79B57" w14:textId="77777777" w:rsidR="008C2AFC" w:rsidRDefault="008C2AFC" w:rsidP="007A3D1A">
            <w:pPr>
              <w:spacing w:after="0" w:line="360" w:lineRule="auto"/>
              <w:rPr>
                <w:rFonts w:ascii="Arial" w:hAnsi="Arial" w:cs="Arial"/>
                <w:sz w:val="20"/>
                <w:szCs w:val="20"/>
                <w:lang w:val="el-GR"/>
              </w:rPr>
            </w:pPr>
          </w:p>
          <w:p w14:paraId="446F2C60" w14:textId="77777777" w:rsidR="008C2AFC" w:rsidRDefault="008C2AFC" w:rsidP="007A3D1A">
            <w:pPr>
              <w:spacing w:after="0" w:line="360" w:lineRule="auto"/>
              <w:rPr>
                <w:rFonts w:ascii="Arial" w:hAnsi="Arial" w:cs="Arial"/>
                <w:sz w:val="20"/>
                <w:szCs w:val="20"/>
                <w:lang w:val="el-GR"/>
              </w:rPr>
            </w:pPr>
          </w:p>
          <w:p w14:paraId="78063B8F" w14:textId="77777777" w:rsidR="008C2AFC" w:rsidRDefault="008C2AFC" w:rsidP="007A3D1A">
            <w:pPr>
              <w:spacing w:after="0" w:line="360" w:lineRule="auto"/>
              <w:rPr>
                <w:rFonts w:ascii="Arial" w:hAnsi="Arial" w:cs="Arial"/>
                <w:sz w:val="20"/>
                <w:szCs w:val="20"/>
                <w:lang w:val="el-GR"/>
              </w:rPr>
            </w:pPr>
          </w:p>
          <w:p w14:paraId="2227D13D" w14:textId="77777777" w:rsidR="00C7226C" w:rsidRDefault="00C7226C" w:rsidP="007A3D1A">
            <w:pPr>
              <w:spacing w:after="0" w:line="360" w:lineRule="auto"/>
              <w:rPr>
                <w:rFonts w:ascii="Arial" w:hAnsi="Arial" w:cs="Arial"/>
                <w:sz w:val="20"/>
                <w:szCs w:val="20"/>
                <w:lang w:val="el-GR"/>
              </w:rPr>
            </w:pPr>
          </w:p>
          <w:p w14:paraId="6C92E766" w14:textId="77777777" w:rsidR="00C7226C" w:rsidRDefault="00C7226C" w:rsidP="007A3D1A">
            <w:pPr>
              <w:spacing w:after="0" w:line="360" w:lineRule="auto"/>
              <w:rPr>
                <w:rFonts w:ascii="Arial" w:hAnsi="Arial" w:cs="Arial"/>
                <w:sz w:val="20"/>
                <w:szCs w:val="20"/>
                <w:lang w:val="el-GR"/>
              </w:rPr>
            </w:pPr>
          </w:p>
          <w:p w14:paraId="5AC436E1" w14:textId="77777777" w:rsidR="00C7226C" w:rsidRDefault="00C7226C" w:rsidP="007A3D1A">
            <w:pPr>
              <w:spacing w:after="0" w:line="360" w:lineRule="auto"/>
              <w:rPr>
                <w:rFonts w:ascii="Arial" w:hAnsi="Arial" w:cs="Arial"/>
                <w:sz w:val="20"/>
                <w:szCs w:val="20"/>
                <w:lang w:val="el-GR"/>
              </w:rPr>
            </w:pPr>
          </w:p>
          <w:p w14:paraId="347A3546" w14:textId="77777777" w:rsidR="00C7226C" w:rsidRDefault="00C7226C" w:rsidP="007A3D1A">
            <w:pPr>
              <w:spacing w:after="0" w:line="360" w:lineRule="auto"/>
              <w:rPr>
                <w:rFonts w:ascii="Arial" w:hAnsi="Arial" w:cs="Arial"/>
                <w:sz w:val="20"/>
                <w:szCs w:val="20"/>
                <w:lang w:val="el-GR"/>
              </w:rPr>
            </w:pPr>
          </w:p>
          <w:p w14:paraId="4F5A889C" w14:textId="77777777" w:rsidR="00C7226C" w:rsidRDefault="00C7226C" w:rsidP="007A3D1A">
            <w:pPr>
              <w:spacing w:after="0" w:line="360" w:lineRule="auto"/>
              <w:rPr>
                <w:rFonts w:ascii="Arial" w:hAnsi="Arial" w:cs="Arial"/>
                <w:sz w:val="20"/>
                <w:szCs w:val="20"/>
                <w:lang w:val="el-GR"/>
              </w:rPr>
            </w:pPr>
          </w:p>
          <w:p w14:paraId="5F379BC4" w14:textId="77777777" w:rsidR="00C7226C" w:rsidRDefault="00C7226C" w:rsidP="007A3D1A">
            <w:pPr>
              <w:spacing w:after="0" w:line="360" w:lineRule="auto"/>
              <w:rPr>
                <w:rFonts w:ascii="Arial" w:hAnsi="Arial" w:cs="Arial"/>
                <w:sz w:val="20"/>
                <w:szCs w:val="20"/>
                <w:lang w:val="el-GR"/>
              </w:rPr>
            </w:pPr>
          </w:p>
          <w:p w14:paraId="735F98E6" w14:textId="77777777" w:rsidR="00C7226C" w:rsidRDefault="00C7226C" w:rsidP="007A3D1A">
            <w:pPr>
              <w:spacing w:after="0" w:line="360" w:lineRule="auto"/>
              <w:rPr>
                <w:rFonts w:ascii="Arial" w:hAnsi="Arial" w:cs="Arial"/>
                <w:sz w:val="20"/>
                <w:szCs w:val="20"/>
                <w:lang w:val="el-GR"/>
              </w:rPr>
            </w:pPr>
          </w:p>
          <w:p w14:paraId="3579A292" w14:textId="77777777" w:rsidR="00C7226C" w:rsidRDefault="00C7226C" w:rsidP="007A3D1A">
            <w:pPr>
              <w:spacing w:after="0" w:line="360" w:lineRule="auto"/>
              <w:rPr>
                <w:rFonts w:ascii="Arial" w:hAnsi="Arial" w:cs="Arial"/>
                <w:sz w:val="20"/>
                <w:szCs w:val="20"/>
                <w:lang w:val="el-GR"/>
              </w:rPr>
            </w:pPr>
          </w:p>
          <w:p w14:paraId="165E8DFD" w14:textId="77777777" w:rsidR="00C7226C" w:rsidRDefault="00C7226C" w:rsidP="007A3D1A">
            <w:pPr>
              <w:spacing w:after="0" w:line="360" w:lineRule="auto"/>
              <w:rPr>
                <w:rFonts w:ascii="Arial" w:hAnsi="Arial" w:cs="Arial"/>
                <w:sz w:val="20"/>
                <w:szCs w:val="20"/>
                <w:lang w:val="el-GR"/>
              </w:rPr>
            </w:pPr>
          </w:p>
          <w:p w14:paraId="4479D94F" w14:textId="77777777" w:rsidR="00C138D3" w:rsidRDefault="00C138D3" w:rsidP="007A3D1A">
            <w:pPr>
              <w:spacing w:after="0" w:line="360" w:lineRule="auto"/>
              <w:rPr>
                <w:rFonts w:ascii="Arial" w:hAnsi="Arial" w:cs="Arial"/>
                <w:sz w:val="20"/>
                <w:szCs w:val="20"/>
                <w:lang w:val="el-GR"/>
              </w:rPr>
            </w:pPr>
          </w:p>
          <w:p w14:paraId="11928099" w14:textId="77777777" w:rsidR="00C138D3" w:rsidRDefault="00C138D3" w:rsidP="007A3D1A">
            <w:pPr>
              <w:spacing w:after="0" w:line="360" w:lineRule="auto"/>
              <w:rPr>
                <w:rFonts w:ascii="Arial" w:hAnsi="Arial" w:cs="Arial"/>
                <w:sz w:val="20"/>
                <w:szCs w:val="20"/>
                <w:lang w:val="el-GR"/>
              </w:rPr>
            </w:pPr>
          </w:p>
          <w:p w14:paraId="3C5C1957" w14:textId="77777777" w:rsidR="00C138D3" w:rsidRDefault="00C138D3" w:rsidP="007A3D1A">
            <w:pPr>
              <w:spacing w:after="0" w:line="360" w:lineRule="auto"/>
              <w:rPr>
                <w:rFonts w:ascii="Arial" w:hAnsi="Arial" w:cs="Arial"/>
                <w:sz w:val="20"/>
                <w:szCs w:val="20"/>
                <w:lang w:val="el-GR"/>
              </w:rPr>
            </w:pPr>
          </w:p>
          <w:p w14:paraId="3444FB71" w14:textId="77777777" w:rsidR="00C138D3" w:rsidRDefault="00C138D3" w:rsidP="007A3D1A">
            <w:pPr>
              <w:spacing w:after="0" w:line="360" w:lineRule="auto"/>
              <w:rPr>
                <w:rFonts w:ascii="Arial" w:hAnsi="Arial" w:cs="Arial"/>
                <w:sz w:val="20"/>
                <w:szCs w:val="20"/>
                <w:lang w:val="el-GR"/>
              </w:rPr>
            </w:pPr>
          </w:p>
          <w:p w14:paraId="556EF9E9" w14:textId="77777777" w:rsidR="00C138D3" w:rsidRDefault="00C138D3" w:rsidP="007A3D1A">
            <w:pPr>
              <w:spacing w:after="0" w:line="360" w:lineRule="auto"/>
              <w:rPr>
                <w:rFonts w:ascii="Arial" w:hAnsi="Arial" w:cs="Arial"/>
                <w:sz w:val="20"/>
                <w:szCs w:val="20"/>
                <w:lang w:val="el-GR"/>
              </w:rPr>
            </w:pPr>
          </w:p>
          <w:p w14:paraId="1D765403" w14:textId="77777777" w:rsidR="00C138D3" w:rsidRDefault="00C138D3" w:rsidP="007A3D1A">
            <w:pPr>
              <w:spacing w:after="0" w:line="360" w:lineRule="auto"/>
              <w:rPr>
                <w:rFonts w:ascii="Arial" w:hAnsi="Arial" w:cs="Arial"/>
                <w:sz w:val="20"/>
                <w:szCs w:val="20"/>
                <w:lang w:val="el-GR"/>
              </w:rPr>
            </w:pPr>
          </w:p>
          <w:p w14:paraId="5F81ADF0" w14:textId="77777777" w:rsidR="00C138D3" w:rsidRDefault="00C138D3" w:rsidP="007A3D1A">
            <w:pPr>
              <w:spacing w:after="0" w:line="360" w:lineRule="auto"/>
              <w:rPr>
                <w:rFonts w:ascii="Arial" w:hAnsi="Arial" w:cs="Arial"/>
                <w:sz w:val="20"/>
                <w:szCs w:val="20"/>
                <w:lang w:val="el-GR"/>
              </w:rPr>
            </w:pPr>
          </w:p>
          <w:p w14:paraId="0CFAA888" w14:textId="77777777" w:rsidR="00C138D3" w:rsidRDefault="00C138D3" w:rsidP="007A3D1A">
            <w:pPr>
              <w:spacing w:after="0" w:line="360" w:lineRule="auto"/>
              <w:rPr>
                <w:rFonts w:ascii="Arial" w:hAnsi="Arial" w:cs="Arial"/>
                <w:sz w:val="20"/>
                <w:szCs w:val="20"/>
                <w:lang w:val="el-GR"/>
              </w:rPr>
            </w:pPr>
          </w:p>
          <w:p w14:paraId="072022CE" w14:textId="77777777" w:rsidR="00C138D3" w:rsidRDefault="00C138D3" w:rsidP="007A3D1A">
            <w:pPr>
              <w:spacing w:after="0" w:line="360" w:lineRule="auto"/>
              <w:rPr>
                <w:rFonts w:ascii="Arial" w:hAnsi="Arial" w:cs="Arial"/>
                <w:sz w:val="20"/>
                <w:szCs w:val="20"/>
                <w:lang w:val="el-GR"/>
              </w:rPr>
            </w:pPr>
          </w:p>
          <w:p w14:paraId="76E3F18E" w14:textId="77777777" w:rsidR="00C138D3" w:rsidRDefault="00C138D3" w:rsidP="007A3D1A">
            <w:pPr>
              <w:spacing w:after="0" w:line="360" w:lineRule="auto"/>
              <w:rPr>
                <w:rFonts w:ascii="Arial" w:hAnsi="Arial" w:cs="Arial"/>
                <w:sz w:val="20"/>
                <w:szCs w:val="20"/>
                <w:lang w:val="el-GR"/>
              </w:rPr>
            </w:pPr>
          </w:p>
          <w:p w14:paraId="21B6C1AF" w14:textId="77777777" w:rsidR="00C138D3" w:rsidRDefault="00C138D3" w:rsidP="007A3D1A">
            <w:pPr>
              <w:spacing w:after="0" w:line="360" w:lineRule="auto"/>
              <w:rPr>
                <w:rFonts w:ascii="Arial" w:hAnsi="Arial" w:cs="Arial"/>
                <w:sz w:val="20"/>
                <w:szCs w:val="20"/>
                <w:lang w:val="el-GR"/>
              </w:rPr>
            </w:pPr>
          </w:p>
          <w:p w14:paraId="7B311C08" w14:textId="77777777" w:rsidR="00802B92" w:rsidRDefault="00802B92" w:rsidP="007A3D1A">
            <w:pPr>
              <w:spacing w:after="0" w:line="360" w:lineRule="auto"/>
              <w:rPr>
                <w:rFonts w:ascii="Arial" w:hAnsi="Arial" w:cs="Arial"/>
                <w:sz w:val="20"/>
                <w:szCs w:val="20"/>
                <w:lang w:val="el-GR"/>
              </w:rPr>
            </w:pPr>
            <w:r>
              <w:rPr>
                <w:rFonts w:ascii="Arial" w:hAnsi="Arial" w:cs="Arial"/>
                <w:sz w:val="20"/>
                <w:szCs w:val="20"/>
                <w:lang w:val="el-GR"/>
              </w:rPr>
              <w:t xml:space="preserve"> </w:t>
            </w:r>
          </w:p>
        </w:tc>
        <w:tc>
          <w:tcPr>
            <w:tcW w:w="8505" w:type="dxa"/>
            <w:gridSpan w:val="2"/>
            <w:tcBorders>
              <w:top w:val="nil"/>
              <w:left w:val="nil"/>
              <w:bottom w:val="nil"/>
              <w:right w:val="nil"/>
            </w:tcBorders>
          </w:tcPr>
          <w:p w14:paraId="260D475C" w14:textId="3D0E28BB" w:rsidR="008424E0" w:rsidRDefault="00FC313C" w:rsidP="00304C1F">
            <w:pPr>
              <w:pStyle w:val="ListParagraph"/>
              <w:spacing w:line="360" w:lineRule="auto"/>
              <w:ind w:left="0"/>
              <w:contextualSpacing w:val="0"/>
              <w:jc w:val="both"/>
              <w:rPr>
                <w:rFonts w:ascii="Arial" w:hAnsi="Arial" w:cs="Arial"/>
                <w:lang w:val="el-GR"/>
              </w:rPr>
            </w:pPr>
            <w:r>
              <w:rPr>
                <w:rFonts w:ascii="Arial" w:hAnsi="Arial" w:cs="Arial"/>
                <w:lang w:val="el-GR"/>
              </w:rPr>
              <w:lastRenderedPageBreak/>
              <w:t>3</w:t>
            </w:r>
            <w:r w:rsidR="00E94774">
              <w:rPr>
                <w:rFonts w:ascii="Arial" w:hAnsi="Arial" w:cs="Arial"/>
                <w:lang w:val="el-GR"/>
              </w:rPr>
              <w:t xml:space="preserve">.  </w:t>
            </w:r>
            <w:r w:rsidR="007333B6">
              <w:rPr>
                <w:rFonts w:ascii="Arial" w:hAnsi="Arial" w:cs="Arial"/>
                <w:lang w:val="el-GR"/>
              </w:rPr>
              <w:t xml:space="preserve">Το άρθρο </w:t>
            </w:r>
            <w:r w:rsidR="002B6B0D">
              <w:rPr>
                <w:rFonts w:ascii="Arial" w:hAnsi="Arial" w:cs="Arial"/>
                <w:lang w:val="el-GR"/>
              </w:rPr>
              <w:t>5</w:t>
            </w:r>
            <w:r w:rsidR="007A3D1A">
              <w:rPr>
                <w:rFonts w:ascii="Arial" w:hAnsi="Arial" w:cs="Arial"/>
                <w:lang w:val="el-GR"/>
              </w:rPr>
              <w:t xml:space="preserve"> του βασικού νόμου τροποποιείται </w:t>
            </w:r>
            <w:r w:rsidR="008424E0">
              <w:rPr>
                <w:rFonts w:ascii="Arial" w:hAnsi="Arial" w:cs="Arial"/>
                <w:lang w:val="el-GR"/>
              </w:rPr>
              <w:t>ως ακολούθως</w:t>
            </w:r>
            <w:r w:rsidR="00C53566" w:rsidRPr="0055538B">
              <w:rPr>
                <w:rFonts w:ascii="Arial" w:hAnsi="Arial" w:cs="Arial"/>
                <w:lang w:val="el-GR"/>
              </w:rPr>
              <w:t>:</w:t>
            </w:r>
            <w:r w:rsidR="008424E0">
              <w:rPr>
                <w:rFonts w:ascii="Arial" w:hAnsi="Arial" w:cs="Arial"/>
                <w:lang w:val="el-GR"/>
              </w:rPr>
              <w:t xml:space="preserve"> </w:t>
            </w:r>
          </w:p>
          <w:p w14:paraId="66774FFD" w14:textId="77777777" w:rsidR="008424E0" w:rsidRDefault="008424E0" w:rsidP="00304C1F">
            <w:pPr>
              <w:pStyle w:val="ListParagraph"/>
              <w:spacing w:line="360" w:lineRule="auto"/>
              <w:ind w:left="0"/>
              <w:contextualSpacing w:val="0"/>
              <w:jc w:val="both"/>
              <w:rPr>
                <w:rFonts w:ascii="Arial" w:hAnsi="Arial" w:cs="Arial"/>
                <w:lang w:val="el-GR"/>
              </w:rPr>
            </w:pPr>
          </w:p>
          <w:p w14:paraId="0A448643" w14:textId="77777777" w:rsidR="008424E0" w:rsidRPr="0055538B" w:rsidRDefault="00C53566" w:rsidP="00304C1F">
            <w:pPr>
              <w:pStyle w:val="ListParagraph"/>
              <w:spacing w:line="360" w:lineRule="auto"/>
              <w:ind w:left="0"/>
              <w:contextualSpacing w:val="0"/>
              <w:jc w:val="both"/>
              <w:rPr>
                <w:rFonts w:ascii="Arial" w:hAnsi="Arial" w:cs="Arial"/>
                <w:lang w:val="el-GR"/>
              </w:rPr>
            </w:pPr>
            <w:r>
              <w:rPr>
                <w:rFonts w:ascii="Arial" w:hAnsi="Arial" w:cs="Arial"/>
                <w:lang w:val="el-GR"/>
              </w:rPr>
              <w:t>(α) με την προσθήκη</w:t>
            </w:r>
            <w:r w:rsidR="008424E0">
              <w:rPr>
                <w:rFonts w:ascii="Arial" w:hAnsi="Arial" w:cs="Arial"/>
                <w:lang w:val="el-GR"/>
              </w:rPr>
              <w:t xml:space="preserve"> του</w:t>
            </w:r>
            <w:r>
              <w:rPr>
                <w:rFonts w:ascii="Arial" w:hAnsi="Arial" w:cs="Arial"/>
                <w:lang w:val="el-GR"/>
              </w:rPr>
              <w:t xml:space="preserve"> νέου</w:t>
            </w:r>
            <w:r w:rsidR="008424E0">
              <w:rPr>
                <w:rFonts w:ascii="Arial" w:hAnsi="Arial" w:cs="Arial"/>
                <w:lang w:val="el-GR"/>
              </w:rPr>
              <w:t xml:space="preserve"> εδαφίου (2</w:t>
            </w:r>
            <w:r>
              <w:rPr>
                <w:rFonts w:ascii="Arial" w:hAnsi="Arial" w:cs="Arial"/>
                <w:lang w:val="el-GR"/>
              </w:rPr>
              <w:t>Α</w:t>
            </w:r>
            <w:r w:rsidR="008424E0">
              <w:rPr>
                <w:rFonts w:ascii="Arial" w:hAnsi="Arial" w:cs="Arial"/>
                <w:lang w:val="el-GR"/>
              </w:rPr>
              <w:t>)</w:t>
            </w:r>
            <w:r>
              <w:rPr>
                <w:rFonts w:ascii="Arial" w:hAnsi="Arial" w:cs="Arial"/>
                <w:lang w:val="el-GR"/>
              </w:rPr>
              <w:t>, μετά το εδάφιο (2) αυτού</w:t>
            </w:r>
            <w:r w:rsidR="008424E0" w:rsidRPr="0055538B">
              <w:rPr>
                <w:rFonts w:ascii="Arial" w:hAnsi="Arial" w:cs="Arial"/>
                <w:lang w:val="el-GR"/>
              </w:rPr>
              <w:t>:</w:t>
            </w:r>
          </w:p>
          <w:p w14:paraId="01DF7AA8" w14:textId="77777777" w:rsidR="008424E0" w:rsidRPr="0055538B" w:rsidRDefault="008424E0" w:rsidP="00304C1F">
            <w:pPr>
              <w:pStyle w:val="ListParagraph"/>
              <w:spacing w:line="360" w:lineRule="auto"/>
              <w:ind w:left="0"/>
              <w:contextualSpacing w:val="0"/>
              <w:jc w:val="both"/>
              <w:rPr>
                <w:rFonts w:ascii="Arial" w:hAnsi="Arial" w:cs="Arial"/>
                <w:lang w:val="el-GR"/>
              </w:rPr>
            </w:pPr>
          </w:p>
          <w:p w14:paraId="113E6754" w14:textId="32DF0FB0" w:rsidR="00A53CB8" w:rsidRDefault="008424E0" w:rsidP="002A5DAF">
            <w:pPr>
              <w:pStyle w:val="NormalWeb"/>
              <w:spacing w:line="360" w:lineRule="auto"/>
              <w:jc w:val="both"/>
              <w:rPr>
                <w:rFonts w:ascii="Arial" w:hAnsi="Arial" w:cs="Arial"/>
                <w:color w:val="000000"/>
                <w:lang w:val="el-GR" w:eastAsia="el-GR"/>
              </w:rPr>
            </w:pPr>
            <w:r w:rsidRPr="002A5DAF">
              <w:rPr>
                <w:rFonts w:ascii="Arial" w:hAnsi="Arial" w:cs="Arial"/>
                <w:lang w:val="el-GR"/>
              </w:rPr>
              <w:t>“</w:t>
            </w:r>
            <w:r w:rsidRPr="002A5DAF">
              <w:rPr>
                <w:rFonts w:ascii="Arial" w:hAnsi="Arial" w:cs="Arial"/>
                <w:color w:val="000000"/>
                <w:lang w:val="el-GR" w:eastAsia="el-GR"/>
              </w:rPr>
              <w:t>(2</w:t>
            </w:r>
            <w:r w:rsidR="00C53566" w:rsidRPr="002A5DAF">
              <w:rPr>
                <w:rFonts w:ascii="Arial" w:hAnsi="Arial" w:cs="Arial"/>
                <w:color w:val="000000"/>
                <w:lang w:val="el-GR" w:eastAsia="el-GR"/>
              </w:rPr>
              <w:t>Α</w:t>
            </w:r>
            <w:r w:rsidRPr="002A5DAF">
              <w:rPr>
                <w:rFonts w:ascii="Arial" w:hAnsi="Arial" w:cs="Arial"/>
                <w:color w:val="000000"/>
                <w:lang w:val="el-GR" w:eastAsia="el-GR"/>
              </w:rPr>
              <w:t xml:space="preserve">) </w:t>
            </w:r>
            <w:r w:rsidR="00940661" w:rsidRPr="00F61244">
              <w:rPr>
                <w:rFonts w:ascii="Arial" w:hAnsi="Arial" w:cs="Arial"/>
                <w:color w:val="000000"/>
                <w:lang w:val="el-GR" w:eastAsia="el-GR"/>
              </w:rPr>
              <w:t>(</w:t>
            </w:r>
            <w:r w:rsidR="00940661">
              <w:rPr>
                <w:rFonts w:ascii="Arial" w:hAnsi="Arial" w:cs="Arial"/>
                <w:color w:val="000000"/>
                <w:lang w:val="el-GR" w:eastAsia="el-GR"/>
              </w:rPr>
              <w:t xml:space="preserve">α) </w:t>
            </w:r>
            <w:r w:rsidRPr="002A5DAF">
              <w:rPr>
                <w:rFonts w:ascii="Arial" w:hAnsi="Arial" w:cs="Arial"/>
                <w:color w:val="000000"/>
                <w:lang w:val="el-GR" w:eastAsia="el-GR"/>
              </w:rPr>
              <w:t>Ανεξάρτητα από τις διατάξεις του περί Μεταβιβάσεως και Υποθηκεύσεως Ακινήτων Νόμου, σε περίπτωση που πριν από την κατάθεσή της σύμβασης υπάρχει ήδη κατατεθειμένη υποθήκη η οποία επιβαρύνει την ακίνητη ιδιοκτησία που αποτελεί το αντικείμενο της σύμβασης</w:t>
            </w:r>
            <w:r w:rsidR="00C53566" w:rsidRPr="002A5DAF">
              <w:rPr>
                <w:rFonts w:ascii="Arial" w:hAnsi="Arial" w:cs="Arial"/>
                <w:color w:val="000000"/>
                <w:lang w:val="el-GR" w:eastAsia="el-GR"/>
              </w:rPr>
              <w:t xml:space="preserve">, </w:t>
            </w:r>
            <w:r w:rsidRPr="002A5DAF">
              <w:rPr>
                <w:rFonts w:ascii="Arial" w:hAnsi="Arial" w:cs="Arial"/>
                <w:color w:val="000000"/>
                <w:lang w:val="el-GR" w:eastAsia="el-GR"/>
              </w:rPr>
              <w:t>ο αγοραστής</w:t>
            </w:r>
            <w:r w:rsidR="00C53566" w:rsidRPr="002A5DAF">
              <w:rPr>
                <w:rFonts w:ascii="Arial" w:hAnsi="Arial" w:cs="Arial"/>
                <w:color w:val="000000"/>
                <w:lang w:val="el-GR" w:eastAsia="el-GR"/>
              </w:rPr>
              <w:t xml:space="preserve"> </w:t>
            </w:r>
            <w:r w:rsidR="00940661">
              <w:rPr>
                <w:rFonts w:ascii="Arial" w:hAnsi="Arial" w:cs="Arial"/>
                <w:color w:val="000000"/>
                <w:lang w:val="el-GR" w:eastAsia="el-GR"/>
              </w:rPr>
              <w:t>καταθέ</w:t>
            </w:r>
            <w:r w:rsidR="00AA40BE">
              <w:rPr>
                <w:rFonts w:ascii="Arial" w:hAnsi="Arial" w:cs="Arial"/>
                <w:color w:val="000000"/>
                <w:lang w:val="el-GR" w:eastAsia="el-GR"/>
              </w:rPr>
              <w:t>τ</w:t>
            </w:r>
            <w:r w:rsidR="00940661">
              <w:rPr>
                <w:rFonts w:ascii="Arial" w:hAnsi="Arial" w:cs="Arial"/>
                <w:color w:val="000000"/>
                <w:lang w:val="el-GR" w:eastAsia="el-GR"/>
              </w:rPr>
              <w:t>ει στο τραπεζικό λογαριασμό του πωλητή, ολόκληρο το ποσό, ως αυτά καθορίζονται στον Τύπο Α του Παραρτήματος</w:t>
            </w:r>
            <w:r w:rsidR="00256539">
              <w:rPr>
                <w:rFonts w:ascii="Arial" w:hAnsi="Arial" w:cs="Arial"/>
                <w:color w:val="000000"/>
                <w:lang w:val="el-GR" w:eastAsia="el-GR"/>
              </w:rPr>
              <w:t xml:space="preserve"> </w:t>
            </w:r>
            <w:r w:rsidR="00C53566" w:rsidRPr="002A5DAF">
              <w:rPr>
                <w:rFonts w:ascii="Arial" w:hAnsi="Arial" w:cs="Arial"/>
                <w:color w:val="000000"/>
                <w:lang w:val="el-GR" w:eastAsia="el-GR"/>
              </w:rPr>
              <w:t xml:space="preserve">και </w:t>
            </w:r>
            <w:r w:rsidRPr="002A5DAF">
              <w:rPr>
                <w:rFonts w:ascii="Arial" w:hAnsi="Arial" w:cs="Arial"/>
                <w:color w:val="000000"/>
                <w:lang w:val="el-GR" w:eastAsia="el-GR"/>
              </w:rPr>
              <w:t>ο ενυπόθη</w:t>
            </w:r>
            <w:r w:rsidR="00B51C4C" w:rsidRPr="002A5DAF">
              <w:rPr>
                <w:rFonts w:ascii="Arial" w:hAnsi="Arial" w:cs="Arial"/>
                <w:color w:val="000000"/>
                <w:lang w:val="el-GR" w:eastAsia="el-GR"/>
              </w:rPr>
              <w:t xml:space="preserve">κος δανειστής υποχρεούται </w:t>
            </w:r>
            <w:r w:rsidR="00C53566" w:rsidRPr="002A5DAF">
              <w:rPr>
                <w:rFonts w:ascii="Arial" w:hAnsi="Arial" w:cs="Arial"/>
                <w:color w:val="000000"/>
                <w:lang w:val="el-GR" w:eastAsia="el-GR"/>
              </w:rPr>
              <w:t xml:space="preserve">να το </w:t>
            </w:r>
            <w:proofErr w:type="spellStart"/>
            <w:r w:rsidR="00C53566" w:rsidRPr="002A5DAF">
              <w:rPr>
                <w:rFonts w:ascii="Arial" w:hAnsi="Arial" w:cs="Arial"/>
                <w:color w:val="000000"/>
                <w:lang w:val="el-GR" w:eastAsia="el-GR"/>
              </w:rPr>
              <w:t>αποδεκτεί</w:t>
            </w:r>
            <w:proofErr w:type="spellEnd"/>
            <w:r w:rsidR="001C1E0D" w:rsidRPr="002A5DAF">
              <w:rPr>
                <w:rFonts w:ascii="Arial" w:hAnsi="Arial" w:cs="Arial"/>
                <w:color w:val="000000"/>
                <w:lang w:val="el-GR" w:eastAsia="el-GR"/>
              </w:rPr>
              <w:t xml:space="preserve">. </w:t>
            </w:r>
            <w:r w:rsidR="00A53CB8">
              <w:rPr>
                <w:rFonts w:ascii="Arial" w:hAnsi="Arial" w:cs="Arial"/>
                <w:color w:val="000000"/>
                <w:lang w:val="el-GR" w:eastAsia="el-GR"/>
              </w:rPr>
              <w:t xml:space="preserve">(β) Κάθε ποσό το οποίο κατατίθεται από τον αγοραστή στον τραπεζικό λογαριασμό του πωλητή που καθορίστηκε στην έγγραφη δήλωση, θα λογίζεται ως πληρωμή από τον αγοραστή, δυνάμει σύμβασης, έναντι ή προς εξόφληση ( ανάλογα με την περίπτωση) του τιμήματος πώλησης της ακίνητης ιδιοκτησίας που αποτελεί το αντικείμενο της </w:t>
            </w:r>
            <w:r w:rsidR="00A53CB8">
              <w:rPr>
                <w:rFonts w:ascii="Arial" w:hAnsi="Arial" w:cs="Arial"/>
                <w:color w:val="000000"/>
                <w:lang w:val="el-GR" w:eastAsia="el-GR"/>
              </w:rPr>
              <w:lastRenderedPageBreak/>
              <w:t xml:space="preserve">σύμβασης. </w:t>
            </w:r>
          </w:p>
          <w:p w14:paraId="220EBDD6" w14:textId="77777777" w:rsidR="008424E0" w:rsidRPr="002A5DAF" w:rsidRDefault="00A53CB8" w:rsidP="002A5DAF">
            <w:pPr>
              <w:pStyle w:val="NormalWeb"/>
              <w:spacing w:line="360" w:lineRule="auto"/>
              <w:jc w:val="both"/>
              <w:rPr>
                <w:rFonts w:ascii="Arial" w:hAnsi="Arial" w:cs="Arial"/>
                <w:color w:val="000000"/>
                <w:lang w:val="el-GR" w:eastAsia="el-GR"/>
              </w:rPr>
            </w:pPr>
            <w:r>
              <w:rPr>
                <w:rFonts w:ascii="Arial" w:hAnsi="Arial" w:cs="Arial"/>
                <w:color w:val="000000"/>
                <w:lang w:val="el-GR" w:eastAsia="el-GR"/>
              </w:rPr>
              <w:t xml:space="preserve">(γ) </w:t>
            </w:r>
            <w:r w:rsidR="001C1E0D" w:rsidRPr="002A5DAF">
              <w:rPr>
                <w:rFonts w:ascii="Arial" w:hAnsi="Arial" w:cs="Arial"/>
                <w:color w:val="000000"/>
                <w:lang w:val="el-GR" w:eastAsia="el-GR"/>
              </w:rPr>
              <w:t>Ο ενυπόθηκος δανειστής</w:t>
            </w:r>
            <w:r w:rsidR="006B267D" w:rsidRPr="002A5DAF">
              <w:rPr>
                <w:rFonts w:ascii="Arial" w:hAnsi="Arial" w:cs="Arial"/>
                <w:color w:val="000000"/>
                <w:lang w:val="el-GR" w:eastAsia="el-GR"/>
              </w:rPr>
              <w:t xml:space="preserve"> με την αποδοχή </w:t>
            </w:r>
            <w:r w:rsidR="00385153">
              <w:rPr>
                <w:rFonts w:ascii="Arial" w:hAnsi="Arial" w:cs="Arial"/>
                <w:color w:val="000000"/>
                <w:lang w:val="el-GR" w:eastAsia="el-GR"/>
              </w:rPr>
              <w:t>ολόκληρου του</w:t>
            </w:r>
            <w:r w:rsidR="006B267D" w:rsidRPr="002A5DAF">
              <w:rPr>
                <w:rFonts w:ascii="Arial" w:hAnsi="Arial" w:cs="Arial"/>
                <w:color w:val="000000"/>
                <w:lang w:val="el-GR" w:eastAsia="el-GR"/>
              </w:rPr>
              <w:t xml:space="preserve"> ποσού</w:t>
            </w:r>
            <w:r w:rsidR="00385153">
              <w:rPr>
                <w:rFonts w:ascii="Arial" w:hAnsi="Arial" w:cs="Arial"/>
                <w:color w:val="000000"/>
                <w:lang w:val="el-GR" w:eastAsia="el-GR"/>
              </w:rPr>
              <w:t xml:space="preserve">  το οποίο καθορίζεται στον Τύπο Α του Παραρτήματος</w:t>
            </w:r>
            <w:r w:rsidR="006B267D" w:rsidRPr="002A5DAF">
              <w:rPr>
                <w:rFonts w:ascii="Arial" w:hAnsi="Arial" w:cs="Arial"/>
                <w:color w:val="000000"/>
                <w:lang w:val="el-GR" w:eastAsia="el-GR"/>
              </w:rPr>
              <w:t xml:space="preserve">, </w:t>
            </w:r>
            <w:r w:rsidR="001C1E0D" w:rsidRPr="002A5DAF">
              <w:rPr>
                <w:rFonts w:ascii="Arial" w:hAnsi="Arial" w:cs="Arial"/>
                <w:color w:val="000000"/>
                <w:lang w:val="el-GR" w:eastAsia="el-GR"/>
              </w:rPr>
              <w:t xml:space="preserve"> υποχρεούται όπως </w:t>
            </w:r>
            <w:r w:rsidR="00B51C4C" w:rsidRPr="002A5DAF">
              <w:rPr>
                <w:rFonts w:ascii="Arial" w:hAnsi="Arial" w:cs="Arial"/>
                <w:color w:val="000000"/>
                <w:lang w:val="el-GR" w:eastAsia="el-GR"/>
              </w:rPr>
              <w:t>εκδώσει προς τον αγοραστή γραπτή βεβαίωση πληρωμής κατά τον Τύπο Β που εκτίθεται στο Παράρτημα του παρόντος Νόμου και</w:t>
            </w:r>
            <w:r w:rsidR="001C1E0D" w:rsidRPr="002A5DAF">
              <w:rPr>
                <w:rFonts w:ascii="Arial" w:hAnsi="Arial" w:cs="Arial"/>
                <w:color w:val="000000"/>
                <w:lang w:val="el-GR" w:eastAsia="el-GR"/>
              </w:rPr>
              <w:t xml:space="preserve"> </w:t>
            </w:r>
            <w:r w:rsidR="00C53566" w:rsidRPr="002A5DAF">
              <w:rPr>
                <w:rFonts w:ascii="Arial" w:hAnsi="Arial" w:cs="Arial"/>
                <w:color w:val="000000"/>
                <w:lang w:val="el-GR" w:eastAsia="el-GR"/>
              </w:rPr>
              <w:t xml:space="preserve">απαλλάξει το ακίνητο, </w:t>
            </w:r>
            <w:r w:rsidR="006B267D" w:rsidRPr="002A5DAF">
              <w:rPr>
                <w:rFonts w:ascii="Arial" w:hAnsi="Arial" w:cs="Arial"/>
                <w:color w:val="000000"/>
                <w:lang w:val="el-GR" w:eastAsia="el-GR"/>
              </w:rPr>
              <w:t>αντικείμενο</w:t>
            </w:r>
            <w:r w:rsidR="00B51C4C" w:rsidRPr="002A5DAF">
              <w:rPr>
                <w:rFonts w:ascii="Arial" w:hAnsi="Arial" w:cs="Arial"/>
                <w:color w:val="000000"/>
                <w:lang w:val="el-GR" w:eastAsia="el-GR"/>
              </w:rPr>
              <w:t xml:space="preserve"> της σύμβασης από την εν λόγω υποθήκη, σ</w:t>
            </w:r>
            <w:r w:rsidR="00C7226C" w:rsidRPr="002A5DAF">
              <w:rPr>
                <w:rFonts w:ascii="Arial" w:hAnsi="Arial" w:cs="Arial"/>
                <w:color w:val="000000"/>
                <w:lang w:val="el-GR" w:eastAsia="el-GR"/>
              </w:rPr>
              <w:t>ύ</w:t>
            </w:r>
            <w:r w:rsidR="00B51C4C" w:rsidRPr="002A5DAF">
              <w:rPr>
                <w:rFonts w:ascii="Arial" w:hAnsi="Arial" w:cs="Arial"/>
                <w:color w:val="000000"/>
                <w:lang w:val="el-GR" w:eastAsia="el-GR"/>
              </w:rPr>
              <w:t xml:space="preserve">μφωνα με τις πρόνοιες του Άρθρου 34 του περί Μεταβιβάσεως και Υποθηκεύσεως Ακινήτων Νόμου. </w:t>
            </w:r>
          </w:p>
          <w:p w14:paraId="2A9576B0" w14:textId="77777777" w:rsidR="008424E0" w:rsidRDefault="008424E0" w:rsidP="00304C1F">
            <w:pPr>
              <w:pStyle w:val="ListParagraph"/>
              <w:spacing w:line="360" w:lineRule="auto"/>
              <w:ind w:left="0"/>
              <w:contextualSpacing w:val="0"/>
              <w:jc w:val="both"/>
              <w:rPr>
                <w:rFonts w:ascii="Arial" w:hAnsi="Arial" w:cs="Arial"/>
                <w:lang w:val="el-GR"/>
              </w:rPr>
            </w:pPr>
          </w:p>
          <w:p w14:paraId="42F6FD67" w14:textId="77777777" w:rsidR="000D201A" w:rsidRDefault="008424E0" w:rsidP="00304C1F">
            <w:pPr>
              <w:pStyle w:val="ListParagraph"/>
              <w:spacing w:line="360" w:lineRule="auto"/>
              <w:ind w:left="0"/>
              <w:contextualSpacing w:val="0"/>
              <w:jc w:val="both"/>
              <w:rPr>
                <w:rFonts w:ascii="Arial" w:hAnsi="Arial" w:cs="Arial"/>
                <w:lang w:val="el-GR"/>
              </w:rPr>
            </w:pPr>
            <w:r>
              <w:rPr>
                <w:rFonts w:ascii="Arial" w:hAnsi="Arial" w:cs="Arial"/>
                <w:lang w:val="el-GR"/>
              </w:rPr>
              <w:t xml:space="preserve">(β) </w:t>
            </w:r>
            <w:r w:rsidR="00386F06">
              <w:rPr>
                <w:rFonts w:ascii="Arial" w:hAnsi="Arial" w:cs="Arial"/>
                <w:lang w:val="el-GR"/>
              </w:rPr>
              <w:t>με την προσθήκη, μετά το υφιστάμενο εδάφιο (7)</w:t>
            </w:r>
            <w:r w:rsidR="00B457B1">
              <w:rPr>
                <w:rFonts w:ascii="Arial" w:hAnsi="Arial" w:cs="Arial"/>
                <w:lang w:val="el-GR"/>
              </w:rPr>
              <w:t>,</w:t>
            </w:r>
            <w:r w:rsidR="00386F06">
              <w:rPr>
                <w:rFonts w:ascii="Arial" w:hAnsi="Arial" w:cs="Arial"/>
                <w:lang w:val="el-GR"/>
              </w:rPr>
              <w:t xml:space="preserve"> των ακολούθων νέων εδαφίων (8)</w:t>
            </w:r>
            <w:r w:rsidR="001447F2">
              <w:rPr>
                <w:rFonts w:ascii="Arial" w:hAnsi="Arial" w:cs="Arial"/>
                <w:lang w:val="el-GR"/>
              </w:rPr>
              <w:t>,</w:t>
            </w:r>
            <w:r w:rsidR="00386F06">
              <w:rPr>
                <w:rFonts w:ascii="Arial" w:hAnsi="Arial" w:cs="Arial"/>
                <w:lang w:val="el-GR"/>
              </w:rPr>
              <w:t>(9)</w:t>
            </w:r>
            <w:r w:rsidR="001447F2">
              <w:rPr>
                <w:rFonts w:ascii="Arial" w:hAnsi="Arial" w:cs="Arial"/>
                <w:lang w:val="el-GR"/>
              </w:rPr>
              <w:t xml:space="preserve"> και </w:t>
            </w:r>
            <w:r w:rsidR="00B457B1">
              <w:rPr>
                <w:rFonts w:ascii="Arial" w:hAnsi="Arial" w:cs="Arial"/>
                <w:lang w:val="el-GR"/>
              </w:rPr>
              <w:t>(</w:t>
            </w:r>
            <w:r w:rsidR="001447F2">
              <w:rPr>
                <w:rFonts w:ascii="Arial" w:hAnsi="Arial" w:cs="Arial"/>
                <w:lang w:val="el-GR"/>
              </w:rPr>
              <w:t>10</w:t>
            </w:r>
            <w:r w:rsidR="00B457B1">
              <w:rPr>
                <w:rFonts w:ascii="Arial" w:hAnsi="Arial" w:cs="Arial"/>
                <w:lang w:val="el-GR"/>
              </w:rPr>
              <w:t>)</w:t>
            </w:r>
            <w:r w:rsidR="002B6B0D" w:rsidRPr="002B6B0D">
              <w:rPr>
                <w:rFonts w:ascii="Arial" w:hAnsi="Arial" w:cs="Arial"/>
                <w:lang w:val="el-GR"/>
              </w:rPr>
              <w:t>:</w:t>
            </w:r>
          </w:p>
          <w:p w14:paraId="18642C7E" w14:textId="77777777" w:rsidR="008C11AE" w:rsidRPr="00765B6B" w:rsidRDefault="008C11AE" w:rsidP="00304C1F">
            <w:pPr>
              <w:pStyle w:val="ListParagraph"/>
              <w:spacing w:line="360" w:lineRule="auto"/>
              <w:ind w:left="0"/>
              <w:contextualSpacing w:val="0"/>
              <w:jc w:val="both"/>
              <w:rPr>
                <w:rFonts w:ascii="Arial" w:hAnsi="Arial" w:cs="Arial"/>
                <w:lang w:val="el-GR"/>
              </w:rPr>
            </w:pPr>
          </w:p>
          <w:p w14:paraId="560B899B" w14:textId="3269B47F" w:rsidR="003871B4" w:rsidRDefault="008C11AE" w:rsidP="00304C1F">
            <w:pPr>
              <w:pStyle w:val="ListParagraph"/>
              <w:spacing w:line="360" w:lineRule="auto"/>
              <w:ind w:left="0"/>
              <w:contextualSpacing w:val="0"/>
              <w:jc w:val="both"/>
              <w:rPr>
                <w:rFonts w:ascii="Arial" w:hAnsi="Arial" w:cs="Arial"/>
                <w:lang w:val="el-GR"/>
              </w:rPr>
            </w:pPr>
            <w:r>
              <w:rPr>
                <w:rFonts w:ascii="Arial" w:hAnsi="Arial" w:cs="Arial"/>
                <w:lang w:val="el-GR"/>
              </w:rPr>
              <w:t>« (</w:t>
            </w:r>
            <w:r w:rsidR="00386F06">
              <w:rPr>
                <w:rFonts w:ascii="Arial" w:hAnsi="Arial" w:cs="Arial"/>
                <w:lang w:val="el-GR"/>
              </w:rPr>
              <w:t>8</w:t>
            </w:r>
            <w:r>
              <w:rPr>
                <w:rFonts w:ascii="Arial" w:hAnsi="Arial" w:cs="Arial"/>
                <w:lang w:val="el-GR"/>
              </w:rPr>
              <w:t xml:space="preserve">) </w:t>
            </w:r>
            <w:r w:rsidR="001447F2">
              <w:rPr>
                <w:rFonts w:ascii="Arial" w:hAnsi="Arial" w:cs="Arial"/>
                <w:lang w:val="el-GR"/>
              </w:rPr>
              <w:t>Ανεξάρτητα από τις διατάξεις του περί Μεταβιβάσεως και Υποθηκεύσεως Ακινήτων Νόμου, σ</w:t>
            </w:r>
            <w:r>
              <w:rPr>
                <w:rFonts w:ascii="Arial" w:hAnsi="Arial" w:cs="Arial"/>
                <w:lang w:val="el-GR"/>
              </w:rPr>
              <w:t>ε περίπτωση μεταβίβασης της ακίνητης ιδιοκτησίας, αντικειμένου  σύμβασης</w:t>
            </w:r>
            <w:r w:rsidR="00A356E3">
              <w:rPr>
                <w:rFonts w:ascii="Arial" w:hAnsi="Arial" w:cs="Arial"/>
                <w:lang w:val="el-GR"/>
              </w:rPr>
              <w:t xml:space="preserve"> η οποία κατατ</w:t>
            </w:r>
            <w:r w:rsidR="00B44219">
              <w:rPr>
                <w:rFonts w:ascii="Arial" w:hAnsi="Arial" w:cs="Arial"/>
                <w:lang w:val="el-GR"/>
              </w:rPr>
              <w:t>έθηκε</w:t>
            </w:r>
            <w:r w:rsidR="00A356E3">
              <w:rPr>
                <w:rFonts w:ascii="Arial" w:hAnsi="Arial" w:cs="Arial"/>
                <w:lang w:val="el-GR"/>
              </w:rPr>
              <w:t xml:space="preserve"> στο Επαρχιακό Κτηματολογικό Γραφείο μετά την έναρξη της ισχύος του  περί Πώλησης Ακινήτων (Ειδική Εκτέλεση) (Τροποποιητικ</w:t>
            </w:r>
            <w:r w:rsidR="00F34C71">
              <w:rPr>
                <w:rFonts w:ascii="Arial" w:hAnsi="Arial" w:cs="Arial"/>
                <w:lang w:val="el-GR"/>
              </w:rPr>
              <w:t>ού</w:t>
            </w:r>
            <w:r w:rsidR="00A356E3">
              <w:rPr>
                <w:rFonts w:ascii="Arial" w:hAnsi="Arial" w:cs="Arial"/>
                <w:lang w:val="el-GR"/>
              </w:rPr>
              <w:t>) Νόμο</w:t>
            </w:r>
            <w:r w:rsidR="00F34C71">
              <w:rPr>
                <w:rFonts w:ascii="Arial" w:hAnsi="Arial" w:cs="Arial"/>
                <w:lang w:val="el-GR"/>
              </w:rPr>
              <w:t>υ</w:t>
            </w:r>
            <w:r w:rsidR="00A356E3">
              <w:rPr>
                <w:rFonts w:ascii="Arial" w:hAnsi="Arial" w:cs="Arial"/>
                <w:lang w:val="el-GR"/>
              </w:rPr>
              <w:t xml:space="preserve"> του 20</w:t>
            </w:r>
            <w:r w:rsidR="002E00E7">
              <w:rPr>
                <w:rFonts w:ascii="Arial" w:hAnsi="Arial" w:cs="Arial"/>
                <w:lang w:val="el-GR"/>
              </w:rPr>
              <w:t>22</w:t>
            </w:r>
            <w:r>
              <w:rPr>
                <w:rFonts w:ascii="Arial" w:hAnsi="Arial" w:cs="Arial"/>
                <w:lang w:val="el-GR"/>
              </w:rPr>
              <w:t xml:space="preserve">, η δήλωση μεταβίβασης γίνεται </w:t>
            </w:r>
            <w:r w:rsidR="00C53566">
              <w:rPr>
                <w:rFonts w:ascii="Arial" w:hAnsi="Arial" w:cs="Arial"/>
                <w:lang w:val="el-GR"/>
              </w:rPr>
              <w:t>απο</w:t>
            </w:r>
            <w:r>
              <w:rPr>
                <w:rFonts w:ascii="Arial" w:hAnsi="Arial" w:cs="Arial"/>
                <w:lang w:val="el-GR"/>
              </w:rPr>
              <w:t xml:space="preserve">δεκτή, σε οποιοδήποτε Επαρχιακό Κτηματολογικό </w:t>
            </w:r>
            <w:r w:rsidR="00802B92">
              <w:rPr>
                <w:rFonts w:ascii="Arial" w:hAnsi="Arial" w:cs="Arial"/>
                <w:lang w:val="el-GR"/>
              </w:rPr>
              <w:t>Γραφείο</w:t>
            </w:r>
            <w:r w:rsidR="00F34C71">
              <w:rPr>
                <w:rFonts w:ascii="Arial" w:hAnsi="Arial" w:cs="Arial"/>
                <w:lang w:val="el-GR"/>
              </w:rPr>
              <w:t xml:space="preserve"> και η ακίνητη ιδιοκτησία μεταβιβάζεται</w:t>
            </w:r>
            <w:r w:rsidR="001C1E0D">
              <w:rPr>
                <w:rFonts w:ascii="Arial" w:hAnsi="Arial" w:cs="Arial"/>
                <w:lang w:val="el-GR"/>
              </w:rPr>
              <w:t xml:space="preserve"> </w:t>
            </w:r>
            <w:r w:rsidR="00F34C71">
              <w:rPr>
                <w:rFonts w:ascii="Arial" w:hAnsi="Arial" w:cs="Arial"/>
                <w:lang w:val="el-GR"/>
              </w:rPr>
              <w:t>ανεξ</w:t>
            </w:r>
            <w:r w:rsidR="00C53566">
              <w:rPr>
                <w:rFonts w:ascii="Arial" w:hAnsi="Arial" w:cs="Arial"/>
                <w:lang w:val="el-GR"/>
              </w:rPr>
              <w:t xml:space="preserve">άρτητα από οποιαδήποτε </w:t>
            </w:r>
            <w:r w:rsidR="00802B92">
              <w:rPr>
                <w:rFonts w:ascii="Arial" w:hAnsi="Arial" w:cs="Arial"/>
                <w:lang w:val="el-GR"/>
              </w:rPr>
              <w:t>εμπράγμα</w:t>
            </w:r>
            <w:r w:rsidR="00C53566">
              <w:rPr>
                <w:rFonts w:ascii="Arial" w:hAnsi="Arial" w:cs="Arial"/>
                <w:lang w:val="el-GR"/>
              </w:rPr>
              <w:t>τα</w:t>
            </w:r>
            <w:r w:rsidR="00802B92">
              <w:rPr>
                <w:rFonts w:ascii="Arial" w:hAnsi="Arial" w:cs="Arial"/>
                <w:lang w:val="el-GR"/>
              </w:rPr>
              <w:t xml:space="preserve"> βάρ</w:t>
            </w:r>
            <w:r w:rsidR="00C53566">
              <w:rPr>
                <w:rFonts w:ascii="Arial" w:hAnsi="Arial" w:cs="Arial"/>
                <w:lang w:val="el-GR"/>
              </w:rPr>
              <w:t xml:space="preserve">η που βαρύνουν την ακίνητη ιδιοκτησία ή </w:t>
            </w:r>
            <w:r w:rsidR="001C1E0D">
              <w:rPr>
                <w:rFonts w:ascii="Arial" w:hAnsi="Arial" w:cs="Arial"/>
                <w:lang w:val="el-GR"/>
              </w:rPr>
              <w:t xml:space="preserve">απαγορεύσεις που βαρύνουν </w:t>
            </w:r>
            <w:r w:rsidR="00C53566">
              <w:rPr>
                <w:rFonts w:ascii="Arial" w:hAnsi="Arial" w:cs="Arial"/>
                <w:lang w:val="el-GR"/>
              </w:rPr>
              <w:t xml:space="preserve">τον ιδιοκτήτη της ακίνητης ιδιοκτησίας αντικειμένου της σύμβασης και τα οποία ακολουθούν κατά προτεραιότητα τη σύμβαση. </w:t>
            </w:r>
          </w:p>
          <w:p w14:paraId="13AAE31E" w14:textId="77777777" w:rsidR="003871B4" w:rsidRDefault="003871B4" w:rsidP="00304C1F">
            <w:pPr>
              <w:pStyle w:val="ListParagraph"/>
              <w:spacing w:line="360" w:lineRule="auto"/>
              <w:ind w:left="0"/>
              <w:contextualSpacing w:val="0"/>
              <w:jc w:val="both"/>
              <w:rPr>
                <w:rFonts w:ascii="Arial" w:hAnsi="Arial" w:cs="Arial"/>
                <w:lang w:val="el-GR"/>
              </w:rPr>
            </w:pPr>
          </w:p>
          <w:p w14:paraId="1DD7A747" w14:textId="77777777" w:rsidR="00386F06" w:rsidRDefault="003871B4" w:rsidP="00304C1F">
            <w:pPr>
              <w:pStyle w:val="ListParagraph"/>
              <w:spacing w:line="360" w:lineRule="auto"/>
              <w:ind w:left="0"/>
              <w:contextualSpacing w:val="0"/>
              <w:jc w:val="both"/>
              <w:rPr>
                <w:rFonts w:ascii="Arial" w:hAnsi="Arial" w:cs="Arial"/>
                <w:lang w:val="el-GR"/>
              </w:rPr>
            </w:pPr>
            <w:r>
              <w:rPr>
                <w:rFonts w:ascii="Arial" w:hAnsi="Arial" w:cs="Arial"/>
                <w:lang w:val="el-GR"/>
              </w:rPr>
              <w:t xml:space="preserve">Νοείται ότι </w:t>
            </w:r>
            <w:r w:rsidR="00C53566">
              <w:rPr>
                <w:rFonts w:ascii="Arial" w:hAnsi="Arial" w:cs="Arial"/>
                <w:lang w:val="el-GR"/>
              </w:rPr>
              <w:t>σε περίπτωση που η ακίνητη ιδιοκτησία, αντικείμενο της σύμβασης, βαρύνεται με υποθήκη που ήταν ήδη εγγεγραμμένη κατά τον χρόνο της αποδοχής της σύμβασης στο Επαρχιακό Κτηματολογικό Γραφείο</w:t>
            </w:r>
            <w:r w:rsidR="00404B6C">
              <w:rPr>
                <w:rFonts w:ascii="Arial" w:hAnsi="Arial" w:cs="Arial"/>
                <w:lang w:val="el-GR"/>
              </w:rPr>
              <w:t xml:space="preserve"> και ο αγοραστής έχει καταβάλει ολόκληρο το ποσό που καθορίζεται στον Τύπο Α του Παραρτήματος του παρόντος Νόμου, </w:t>
            </w:r>
            <w:r w:rsidR="00C53566">
              <w:rPr>
                <w:rFonts w:ascii="Arial" w:hAnsi="Arial" w:cs="Arial"/>
                <w:lang w:val="el-GR"/>
              </w:rPr>
              <w:t xml:space="preserve"> </w:t>
            </w:r>
            <w:r w:rsidR="00404B6C">
              <w:rPr>
                <w:rFonts w:ascii="Arial" w:hAnsi="Arial" w:cs="Arial"/>
                <w:lang w:val="el-GR"/>
              </w:rPr>
              <w:t xml:space="preserve">η δήλωση μεταβίβασης γίνεται αποδεκτή και ο </w:t>
            </w:r>
            <w:r w:rsidR="008C2AFC">
              <w:rPr>
                <w:rFonts w:ascii="Arial" w:hAnsi="Arial" w:cs="Arial"/>
                <w:lang w:val="el-GR"/>
              </w:rPr>
              <w:t>ενυπόθηκος δανειστής υποχρεού</w:t>
            </w:r>
            <w:r w:rsidR="000D201A">
              <w:rPr>
                <w:rFonts w:ascii="Arial" w:hAnsi="Arial" w:cs="Arial"/>
                <w:lang w:val="el-GR"/>
              </w:rPr>
              <w:t xml:space="preserve">ται </w:t>
            </w:r>
            <w:r w:rsidR="00404B6C">
              <w:rPr>
                <w:rFonts w:ascii="Arial" w:hAnsi="Arial" w:cs="Arial"/>
                <w:lang w:val="el-GR"/>
              </w:rPr>
              <w:t>όπως</w:t>
            </w:r>
            <w:r w:rsidR="00AB3623">
              <w:rPr>
                <w:rFonts w:ascii="Arial" w:hAnsi="Arial" w:cs="Arial"/>
                <w:lang w:val="el-GR"/>
              </w:rPr>
              <w:t xml:space="preserve"> α</w:t>
            </w:r>
            <w:r w:rsidR="00404B6C">
              <w:rPr>
                <w:rFonts w:ascii="Arial" w:hAnsi="Arial" w:cs="Arial"/>
                <w:lang w:val="el-GR"/>
              </w:rPr>
              <w:t>παλλάξει το ακίνητο, αντικε</w:t>
            </w:r>
            <w:r w:rsidR="00C02BC3">
              <w:rPr>
                <w:rFonts w:ascii="Arial" w:hAnsi="Arial" w:cs="Arial"/>
                <w:lang w:val="el-GR"/>
              </w:rPr>
              <w:t>ίμενο</w:t>
            </w:r>
            <w:r w:rsidR="00AB3623">
              <w:rPr>
                <w:rFonts w:ascii="Arial" w:hAnsi="Arial" w:cs="Arial"/>
                <w:lang w:val="el-GR"/>
              </w:rPr>
              <w:t xml:space="preserve"> της σύμβασης από την</w:t>
            </w:r>
            <w:r w:rsidR="00404B6C">
              <w:rPr>
                <w:rFonts w:ascii="Arial" w:hAnsi="Arial" w:cs="Arial"/>
                <w:lang w:val="el-GR"/>
              </w:rPr>
              <w:t xml:space="preserve"> εν λόγω</w:t>
            </w:r>
            <w:r w:rsidR="00AB3623">
              <w:rPr>
                <w:rFonts w:ascii="Arial" w:hAnsi="Arial" w:cs="Arial"/>
                <w:lang w:val="el-GR"/>
              </w:rPr>
              <w:t xml:space="preserve"> υποθήκη. </w:t>
            </w:r>
            <w:r w:rsidR="000D201A">
              <w:rPr>
                <w:rFonts w:ascii="Arial" w:hAnsi="Arial" w:cs="Arial"/>
                <w:lang w:val="el-GR"/>
              </w:rPr>
              <w:t xml:space="preserve"> </w:t>
            </w:r>
          </w:p>
          <w:p w14:paraId="75391D2A" w14:textId="77777777" w:rsidR="001447F2" w:rsidRDefault="001447F2" w:rsidP="00304C1F">
            <w:pPr>
              <w:pStyle w:val="ListParagraph"/>
              <w:spacing w:line="360" w:lineRule="auto"/>
              <w:ind w:left="0"/>
              <w:contextualSpacing w:val="0"/>
              <w:jc w:val="both"/>
              <w:rPr>
                <w:rFonts w:ascii="Arial" w:hAnsi="Arial" w:cs="Arial"/>
                <w:lang w:val="el-GR"/>
              </w:rPr>
            </w:pPr>
          </w:p>
          <w:p w14:paraId="2B20D450" w14:textId="70F2585E" w:rsidR="00386F06" w:rsidRDefault="001447F2" w:rsidP="00B457B1">
            <w:pPr>
              <w:pStyle w:val="ListParagraph"/>
              <w:spacing w:line="360" w:lineRule="auto"/>
              <w:ind w:left="0"/>
              <w:contextualSpacing w:val="0"/>
              <w:jc w:val="both"/>
              <w:rPr>
                <w:rFonts w:ascii="Arial" w:hAnsi="Arial" w:cs="Arial"/>
                <w:lang w:val="el-GR"/>
              </w:rPr>
            </w:pPr>
            <w:r>
              <w:rPr>
                <w:rFonts w:ascii="Arial" w:hAnsi="Arial" w:cs="Arial"/>
                <w:lang w:val="el-GR"/>
              </w:rPr>
              <w:lastRenderedPageBreak/>
              <w:t xml:space="preserve">(9) </w:t>
            </w:r>
            <w:r w:rsidR="008A0DE0">
              <w:rPr>
                <w:rFonts w:ascii="Arial" w:hAnsi="Arial" w:cs="Arial"/>
                <w:lang w:val="el-GR"/>
              </w:rPr>
              <w:t xml:space="preserve">Σε περίπτωση που ο ενυπόθηκος δανειστής παραλείψει </w:t>
            </w:r>
            <w:r w:rsidR="0005047C">
              <w:rPr>
                <w:rFonts w:ascii="Arial" w:hAnsi="Arial" w:cs="Arial"/>
                <w:lang w:val="el-GR"/>
              </w:rPr>
              <w:t>να εν</w:t>
            </w:r>
            <w:r w:rsidR="009F3A43">
              <w:rPr>
                <w:rFonts w:ascii="Arial" w:hAnsi="Arial" w:cs="Arial"/>
                <w:lang w:val="el-GR"/>
              </w:rPr>
              <w:t xml:space="preserve">εργήσει σύμφωνα με τις διατάξεις του παρόντος Άρθρου και </w:t>
            </w:r>
            <w:r w:rsidR="008A0DE0" w:rsidRPr="00881A2E">
              <w:rPr>
                <w:rFonts w:ascii="Arial" w:hAnsi="Arial" w:cs="Arial"/>
                <w:lang w:val="el-GR"/>
              </w:rPr>
              <w:t>να απαλλάξει το ακίνητο</w:t>
            </w:r>
            <w:r w:rsidR="00881A2E">
              <w:rPr>
                <w:rFonts w:ascii="Arial" w:hAnsi="Arial" w:cs="Arial"/>
                <w:lang w:val="el-GR"/>
              </w:rPr>
              <w:t>,</w:t>
            </w:r>
            <w:r w:rsidR="008A0DE0">
              <w:rPr>
                <w:rFonts w:ascii="Arial" w:hAnsi="Arial" w:cs="Arial"/>
                <w:lang w:val="el-GR"/>
              </w:rPr>
              <w:t xml:space="preserve"> και νοουμένου ότι ο αγορασ</w:t>
            </w:r>
            <w:r w:rsidR="00881A2E">
              <w:rPr>
                <w:rFonts w:ascii="Arial" w:hAnsi="Arial" w:cs="Arial"/>
                <w:lang w:val="el-GR"/>
              </w:rPr>
              <w:t>τής έχει προσκομίσει τον Τύπο Β</w:t>
            </w:r>
            <w:r w:rsidR="008A0DE0">
              <w:rPr>
                <w:rFonts w:ascii="Arial" w:hAnsi="Arial" w:cs="Arial"/>
                <w:lang w:val="el-GR"/>
              </w:rPr>
              <w:t xml:space="preserve"> δεόντως υπογραμμένο και σφραγισμένο από τον ενυπόθηκο δανειστή, τότε ο Διευθυντής του Τμήματος Κτηματολογίου και Χωρομετρίας μεταβιβάζει </w:t>
            </w:r>
            <w:r w:rsidR="009F3A43">
              <w:rPr>
                <w:rFonts w:ascii="Arial" w:hAnsi="Arial" w:cs="Arial"/>
                <w:lang w:val="el-GR"/>
              </w:rPr>
              <w:t xml:space="preserve">το αντικείμενο της σύμβασης, επ’ </w:t>
            </w:r>
            <w:r w:rsidR="008A0DE0">
              <w:rPr>
                <w:rFonts w:ascii="Arial" w:hAnsi="Arial" w:cs="Arial"/>
                <w:lang w:val="el-GR"/>
              </w:rPr>
              <w:t xml:space="preserve">ονόματι του αγοραστή, ανεξάρτητα από οποιαδήποτε εμπράγματα βάρη βαρύνουν την ακίνητη ιδιοκτησία ή απαγορεύσεις που βαρύνουν τον ιδιοκτήτη της ακίνητης ιδιοκτησίας, αντικειμένου της σύμβασης πώλησης και τα οποία ακολουθούν </w:t>
            </w:r>
            <w:proofErr w:type="spellStart"/>
            <w:r w:rsidR="008A0DE0">
              <w:rPr>
                <w:rFonts w:ascii="Arial" w:hAnsi="Arial" w:cs="Arial"/>
                <w:lang w:val="el-GR"/>
              </w:rPr>
              <w:t>κα΄τα</w:t>
            </w:r>
            <w:proofErr w:type="spellEnd"/>
            <w:r w:rsidR="008A0DE0">
              <w:rPr>
                <w:rFonts w:ascii="Arial" w:hAnsi="Arial" w:cs="Arial"/>
                <w:lang w:val="el-GR"/>
              </w:rPr>
              <w:t xml:space="preserve"> προτεραιότητα τη σύμβαση πώλησης.</w:t>
            </w:r>
          </w:p>
          <w:p w14:paraId="257DC4E0" w14:textId="77777777" w:rsidR="001447F2" w:rsidRDefault="001447F2" w:rsidP="001447F2">
            <w:pPr>
              <w:pStyle w:val="ListParagraph"/>
              <w:spacing w:line="360" w:lineRule="auto"/>
              <w:ind w:left="0" w:firstLine="720"/>
              <w:contextualSpacing w:val="0"/>
              <w:jc w:val="both"/>
              <w:rPr>
                <w:rFonts w:ascii="Arial" w:hAnsi="Arial" w:cs="Arial"/>
                <w:lang w:val="el-GR"/>
              </w:rPr>
            </w:pPr>
          </w:p>
          <w:p w14:paraId="64F6879C" w14:textId="1C35152C" w:rsidR="008C11AE" w:rsidRPr="002B6B0D" w:rsidRDefault="00386F06" w:rsidP="00304C1F">
            <w:pPr>
              <w:pStyle w:val="ListParagraph"/>
              <w:spacing w:line="360" w:lineRule="auto"/>
              <w:ind w:left="0"/>
              <w:contextualSpacing w:val="0"/>
              <w:jc w:val="both"/>
              <w:rPr>
                <w:rFonts w:ascii="Arial" w:hAnsi="Arial" w:cs="Arial"/>
                <w:lang w:val="el-GR"/>
              </w:rPr>
            </w:pPr>
            <w:r>
              <w:rPr>
                <w:rFonts w:ascii="Arial" w:hAnsi="Arial" w:cs="Arial"/>
                <w:lang w:val="el-GR"/>
              </w:rPr>
              <w:t>(</w:t>
            </w:r>
            <w:r w:rsidR="001447F2">
              <w:rPr>
                <w:rFonts w:ascii="Arial" w:hAnsi="Arial" w:cs="Arial"/>
                <w:lang w:val="el-GR"/>
              </w:rPr>
              <w:t>10</w:t>
            </w:r>
            <w:r w:rsidR="00404B6C">
              <w:rPr>
                <w:rFonts w:ascii="Arial" w:hAnsi="Arial" w:cs="Arial"/>
                <w:lang w:val="el-GR"/>
              </w:rPr>
              <w:t xml:space="preserve">)  Από την ημέρα έναρξης της ισχύος του περί Πώλησης Ακινήτων (Ειδική Εκτέλεση) (Τροποποιητικού) Νόμου του </w:t>
            </w:r>
            <w:r w:rsidR="002E00E7">
              <w:rPr>
                <w:rFonts w:ascii="Arial" w:hAnsi="Arial" w:cs="Arial"/>
                <w:lang w:val="el-GR"/>
              </w:rPr>
              <w:t>2022</w:t>
            </w:r>
            <w:r w:rsidR="00404B6C">
              <w:rPr>
                <w:rFonts w:ascii="Arial" w:hAnsi="Arial" w:cs="Arial"/>
                <w:lang w:val="el-GR"/>
              </w:rPr>
              <w:t xml:space="preserve">, </w:t>
            </w:r>
            <w:r w:rsidR="001C1E0D">
              <w:rPr>
                <w:rFonts w:ascii="Arial" w:hAnsi="Arial" w:cs="Arial"/>
                <w:lang w:val="el-GR"/>
              </w:rPr>
              <w:t xml:space="preserve">οι διατάξεις </w:t>
            </w:r>
            <w:r w:rsidR="00404B6C">
              <w:rPr>
                <w:rFonts w:ascii="Arial" w:hAnsi="Arial" w:cs="Arial"/>
                <w:lang w:val="el-GR"/>
              </w:rPr>
              <w:t>το</w:t>
            </w:r>
            <w:r w:rsidR="001C1E0D">
              <w:rPr>
                <w:rFonts w:ascii="Arial" w:hAnsi="Arial" w:cs="Arial"/>
                <w:lang w:val="el-GR"/>
              </w:rPr>
              <w:t>υ</w:t>
            </w:r>
            <w:r w:rsidR="00404B6C">
              <w:rPr>
                <w:rFonts w:ascii="Arial" w:hAnsi="Arial" w:cs="Arial"/>
                <w:lang w:val="el-GR"/>
              </w:rPr>
              <w:t xml:space="preserve"> εδ</w:t>
            </w:r>
            <w:r w:rsidR="001C1E0D">
              <w:rPr>
                <w:rFonts w:ascii="Arial" w:hAnsi="Arial" w:cs="Arial"/>
                <w:lang w:val="el-GR"/>
              </w:rPr>
              <w:t>αφίου</w:t>
            </w:r>
            <w:r w:rsidR="00404B6C">
              <w:rPr>
                <w:rFonts w:ascii="Arial" w:hAnsi="Arial" w:cs="Arial"/>
                <w:lang w:val="el-GR"/>
              </w:rPr>
              <w:t xml:space="preserve"> (2) του παρόντος άρθρου, θα ισχ</w:t>
            </w:r>
            <w:r w:rsidR="001C1E0D">
              <w:rPr>
                <w:rFonts w:ascii="Arial" w:hAnsi="Arial" w:cs="Arial"/>
                <w:lang w:val="el-GR"/>
              </w:rPr>
              <w:t>ύουν</w:t>
            </w:r>
            <w:r w:rsidR="00404B6C">
              <w:rPr>
                <w:rFonts w:ascii="Arial" w:hAnsi="Arial" w:cs="Arial"/>
                <w:lang w:val="el-GR"/>
              </w:rPr>
              <w:t xml:space="preserve"> και θα εφαρμόζ</w:t>
            </w:r>
            <w:r w:rsidR="001C1E0D">
              <w:rPr>
                <w:rFonts w:ascii="Arial" w:hAnsi="Arial" w:cs="Arial"/>
                <w:lang w:val="el-GR"/>
              </w:rPr>
              <w:t>ονται</w:t>
            </w:r>
            <w:r w:rsidR="00404B6C">
              <w:rPr>
                <w:rFonts w:ascii="Arial" w:hAnsi="Arial" w:cs="Arial"/>
                <w:lang w:val="el-GR"/>
              </w:rPr>
              <w:t xml:space="preserve"> μόνο σε σχέση με σύμβαση η οποία έχει κατατεθεί στο Επαρχιακό Κτηματολογικό Γραφείο, πριν την έναρξη ισχύος του προαναφερθέντος τροποποιητικού Νόμου.</w:t>
            </w:r>
            <w:r w:rsidR="00B457B1">
              <w:rPr>
                <w:rFonts w:ascii="Arial" w:hAnsi="Arial" w:cs="Arial"/>
                <w:lang w:val="el-GR"/>
              </w:rPr>
              <w:t>»</w:t>
            </w:r>
          </w:p>
          <w:p w14:paraId="60BD5B63" w14:textId="77777777" w:rsidR="00802B92" w:rsidRDefault="00802B92" w:rsidP="00AA544E">
            <w:pPr>
              <w:pStyle w:val="ListParagraph"/>
              <w:spacing w:line="360" w:lineRule="auto"/>
              <w:ind w:left="0"/>
              <w:contextualSpacing w:val="0"/>
              <w:jc w:val="both"/>
              <w:rPr>
                <w:rFonts w:ascii="Arial" w:hAnsi="Arial" w:cs="Arial"/>
                <w:lang w:val="el-GR"/>
              </w:rPr>
            </w:pPr>
          </w:p>
          <w:p w14:paraId="5B67DE7F" w14:textId="77777777" w:rsidR="00D023E9" w:rsidRDefault="00D023E9" w:rsidP="00AA544E">
            <w:pPr>
              <w:pStyle w:val="ListParagraph"/>
              <w:spacing w:line="360" w:lineRule="auto"/>
              <w:ind w:left="0"/>
              <w:contextualSpacing w:val="0"/>
              <w:jc w:val="both"/>
              <w:rPr>
                <w:rFonts w:ascii="Arial" w:hAnsi="Arial" w:cs="Arial"/>
                <w:lang w:val="el-GR"/>
              </w:rPr>
            </w:pPr>
          </w:p>
          <w:p w14:paraId="3ACF9FCE" w14:textId="3B79F8C0" w:rsidR="008C2AFC" w:rsidRPr="0055538B" w:rsidRDefault="00FC313C" w:rsidP="00AA544E">
            <w:pPr>
              <w:pStyle w:val="ListParagraph"/>
              <w:spacing w:line="360" w:lineRule="auto"/>
              <w:ind w:left="0"/>
              <w:contextualSpacing w:val="0"/>
              <w:jc w:val="both"/>
              <w:rPr>
                <w:rFonts w:ascii="Arial" w:hAnsi="Arial" w:cs="Arial"/>
                <w:lang w:val="el-GR"/>
              </w:rPr>
            </w:pPr>
            <w:bookmarkStart w:id="1" w:name="OLE_LINK1"/>
            <w:r>
              <w:rPr>
                <w:rFonts w:ascii="Arial" w:hAnsi="Arial" w:cs="Arial"/>
                <w:lang w:val="el-GR"/>
              </w:rPr>
              <w:t>4</w:t>
            </w:r>
            <w:r w:rsidR="00802B92">
              <w:rPr>
                <w:rFonts w:ascii="Arial" w:hAnsi="Arial" w:cs="Arial"/>
                <w:lang w:val="el-GR"/>
              </w:rPr>
              <w:t xml:space="preserve">. Το Άρθρο 7 του βασικού Νόμου τροποποιείται </w:t>
            </w:r>
            <w:r w:rsidR="008C2AFC">
              <w:rPr>
                <w:rFonts w:ascii="Arial" w:hAnsi="Arial" w:cs="Arial"/>
                <w:lang w:val="el-GR"/>
              </w:rPr>
              <w:t>ως ακολούθως</w:t>
            </w:r>
            <w:r w:rsidR="008C2AFC" w:rsidRPr="0055538B">
              <w:rPr>
                <w:rFonts w:ascii="Arial" w:hAnsi="Arial" w:cs="Arial"/>
                <w:lang w:val="el-GR"/>
              </w:rPr>
              <w:t>:</w:t>
            </w:r>
          </w:p>
          <w:bookmarkEnd w:id="1"/>
          <w:p w14:paraId="4A326A5E" w14:textId="77777777" w:rsidR="008C2AFC" w:rsidRPr="0055538B" w:rsidRDefault="008C2AFC" w:rsidP="00AA544E">
            <w:pPr>
              <w:pStyle w:val="ListParagraph"/>
              <w:spacing w:line="360" w:lineRule="auto"/>
              <w:ind w:left="0"/>
              <w:contextualSpacing w:val="0"/>
              <w:jc w:val="both"/>
              <w:rPr>
                <w:rFonts w:ascii="Arial" w:hAnsi="Arial" w:cs="Arial"/>
                <w:lang w:val="el-GR"/>
              </w:rPr>
            </w:pPr>
          </w:p>
          <w:p w14:paraId="0B276B66" w14:textId="77777777" w:rsidR="00AB3623" w:rsidRPr="005C3FED" w:rsidRDefault="008C2AFC" w:rsidP="00AA544E">
            <w:pPr>
              <w:pStyle w:val="ListParagraph"/>
              <w:spacing w:line="360" w:lineRule="auto"/>
              <w:ind w:left="0"/>
              <w:contextualSpacing w:val="0"/>
              <w:jc w:val="both"/>
              <w:rPr>
                <w:rFonts w:ascii="Arial" w:hAnsi="Arial" w:cs="Arial"/>
                <w:lang w:val="el-GR"/>
              </w:rPr>
            </w:pPr>
            <w:r>
              <w:rPr>
                <w:rFonts w:ascii="Arial" w:hAnsi="Arial" w:cs="Arial"/>
                <w:lang w:val="el-GR"/>
              </w:rPr>
              <w:t xml:space="preserve">(α) με την </w:t>
            </w:r>
            <w:r w:rsidR="001C1E0D">
              <w:rPr>
                <w:rFonts w:ascii="Arial" w:hAnsi="Arial" w:cs="Arial"/>
                <w:lang w:val="el-GR"/>
              </w:rPr>
              <w:t xml:space="preserve">προσθήκη </w:t>
            </w:r>
            <w:r w:rsidR="00AB3623">
              <w:rPr>
                <w:rFonts w:ascii="Arial" w:hAnsi="Arial" w:cs="Arial"/>
                <w:lang w:val="el-GR"/>
              </w:rPr>
              <w:t>του εδαφίου (4</w:t>
            </w:r>
            <w:r w:rsidR="001C1E0D">
              <w:rPr>
                <w:rFonts w:ascii="Arial" w:hAnsi="Arial" w:cs="Arial"/>
                <w:lang w:val="el-GR"/>
              </w:rPr>
              <w:t>Α</w:t>
            </w:r>
            <w:r w:rsidR="00AB3623">
              <w:rPr>
                <w:rFonts w:ascii="Arial" w:hAnsi="Arial" w:cs="Arial"/>
                <w:lang w:val="el-GR"/>
              </w:rPr>
              <w:t>), με</w:t>
            </w:r>
            <w:r w:rsidR="001C1E0D">
              <w:rPr>
                <w:rFonts w:ascii="Arial" w:hAnsi="Arial" w:cs="Arial"/>
                <w:lang w:val="el-GR"/>
              </w:rPr>
              <w:t>τά από το εδάφιο (4)</w:t>
            </w:r>
            <w:r w:rsidR="005C3FED" w:rsidRPr="0055538B">
              <w:rPr>
                <w:rFonts w:ascii="Arial" w:hAnsi="Arial" w:cs="Arial"/>
                <w:lang w:val="el-GR"/>
              </w:rPr>
              <w:t>:</w:t>
            </w:r>
          </w:p>
          <w:p w14:paraId="024FD3F7" w14:textId="77777777" w:rsidR="00AB3623" w:rsidRDefault="00AB3623" w:rsidP="00AA544E">
            <w:pPr>
              <w:pStyle w:val="ListParagraph"/>
              <w:spacing w:line="360" w:lineRule="auto"/>
              <w:ind w:left="0"/>
              <w:contextualSpacing w:val="0"/>
              <w:jc w:val="both"/>
              <w:rPr>
                <w:rFonts w:ascii="Arial" w:hAnsi="Arial" w:cs="Arial"/>
                <w:lang w:val="el-GR"/>
              </w:rPr>
            </w:pPr>
          </w:p>
          <w:p w14:paraId="4B836F24" w14:textId="77777777" w:rsidR="00AB3623" w:rsidRDefault="00AB3623" w:rsidP="00AA544E">
            <w:pPr>
              <w:pStyle w:val="ListParagraph"/>
              <w:spacing w:line="360" w:lineRule="auto"/>
              <w:ind w:left="0"/>
              <w:contextualSpacing w:val="0"/>
              <w:jc w:val="both"/>
              <w:rPr>
                <w:rFonts w:ascii="Arial" w:hAnsi="Arial" w:cs="Arial"/>
                <w:lang w:val="el-GR"/>
              </w:rPr>
            </w:pPr>
            <w:r>
              <w:rPr>
                <w:rFonts w:ascii="Arial" w:hAnsi="Arial" w:cs="Arial"/>
                <w:lang w:val="el-GR"/>
              </w:rPr>
              <w:t>«  (4</w:t>
            </w:r>
            <w:r w:rsidR="001C1E0D">
              <w:rPr>
                <w:rFonts w:ascii="Arial" w:hAnsi="Arial" w:cs="Arial"/>
                <w:lang w:val="el-GR"/>
              </w:rPr>
              <w:t>Α</w:t>
            </w:r>
            <w:r>
              <w:rPr>
                <w:rFonts w:ascii="Arial" w:hAnsi="Arial" w:cs="Arial"/>
                <w:lang w:val="el-GR"/>
              </w:rPr>
              <w:t>) Το Δικαστήριο δύναται να εκδώσει διάταγμα ειδικής εκτ</w:t>
            </w:r>
            <w:r w:rsidR="00C7226C">
              <w:rPr>
                <w:rFonts w:ascii="Arial" w:hAnsi="Arial" w:cs="Arial"/>
                <w:lang w:val="el-GR"/>
              </w:rPr>
              <w:t>έλεσης</w:t>
            </w:r>
            <w:r>
              <w:rPr>
                <w:rFonts w:ascii="Arial" w:hAnsi="Arial" w:cs="Arial"/>
                <w:lang w:val="el-GR"/>
              </w:rPr>
              <w:t xml:space="preserve"> στην περίπτωση που πριν από την κατάθεση της σύμβασης υπάρχει ήδη κατατεθειμένη υποθήκη που επιβαρύνει την ακ</w:t>
            </w:r>
            <w:r w:rsidR="00513D83">
              <w:rPr>
                <w:rFonts w:ascii="Arial" w:hAnsi="Arial" w:cs="Arial"/>
                <w:lang w:val="el-GR"/>
              </w:rPr>
              <w:t>ίνητη ιδιοκτησία,</w:t>
            </w:r>
            <w:r>
              <w:rPr>
                <w:rFonts w:ascii="Arial" w:hAnsi="Arial" w:cs="Arial"/>
                <w:lang w:val="el-GR"/>
              </w:rPr>
              <w:t xml:space="preserve"> αντικείμενο της σύμβασης, αν ικανοποιηθεί ότι ο αγοραστής έχει καταβάλει ολόκληρο το ποσό που </w:t>
            </w:r>
            <w:r w:rsidR="005C3FED">
              <w:rPr>
                <w:rFonts w:ascii="Arial" w:hAnsi="Arial" w:cs="Arial"/>
                <w:lang w:val="el-GR"/>
              </w:rPr>
              <w:t xml:space="preserve">καθορίζεται στην έγγραφη βεβαίωση, κατά τον Τύπο Α του Παραρτήματος του παρόντος Νόμου. </w:t>
            </w:r>
          </w:p>
          <w:p w14:paraId="0C4B8BB4" w14:textId="77777777" w:rsidR="00AB3623" w:rsidRDefault="00AB3623" w:rsidP="00AA544E">
            <w:pPr>
              <w:pStyle w:val="ListParagraph"/>
              <w:spacing w:line="360" w:lineRule="auto"/>
              <w:ind w:left="0"/>
              <w:contextualSpacing w:val="0"/>
              <w:jc w:val="both"/>
              <w:rPr>
                <w:rFonts w:ascii="Arial" w:hAnsi="Arial" w:cs="Arial"/>
                <w:lang w:val="el-GR"/>
              </w:rPr>
            </w:pPr>
          </w:p>
          <w:p w14:paraId="493B37C8" w14:textId="77777777" w:rsidR="008C2AFC" w:rsidRDefault="005C3FED" w:rsidP="00AA544E">
            <w:pPr>
              <w:pStyle w:val="ListParagraph"/>
              <w:spacing w:line="360" w:lineRule="auto"/>
              <w:ind w:left="0"/>
              <w:contextualSpacing w:val="0"/>
              <w:jc w:val="both"/>
              <w:rPr>
                <w:rFonts w:ascii="Arial" w:hAnsi="Arial" w:cs="Arial"/>
                <w:lang w:val="el-GR"/>
              </w:rPr>
            </w:pPr>
            <w:r>
              <w:rPr>
                <w:rFonts w:ascii="Arial" w:hAnsi="Arial" w:cs="Arial"/>
                <w:lang w:val="el-GR"/>
              </w:rPr>
              <w:t xml:space="preserve">(β) με την </w:t>
            </w:r>
            <w:r w:rsidR="008C2AFC">
              <w:rPr>
                <w:rFonts w:ascii="Arial" w:hAnsi="Arial" w:cs="Arial"/>
                <w:lang w:val="el-GR"/>
              </w:rPr>
              <w:t>κατ</w:t>
            </w:r>
            <w:r>
              <w:rPr>
                <w:rFonts w:ascii="Arial" w:hAnsi="Arial" w:cs="Arial"/>
                <w:lang w:val="el-GR"/>
              </w:rPr>
              <w:t>άργηση των εδαφίων</w:t>
            </w:r>
            <w:r w:rsidR="008C2AFC">
              <w:rPr>
                <w:rFonts w:ascii="Arial" w:hAnsi="Arial" w:cs="Arial"/>
                <w:lang w:val="el-GR"/>
              </w:rPr>
              <w:t xml:space="preserve"> (5) και (6)</w:t>
            </w:r>
            <w:r w:rsidR="00513D83">
              <w:rPr>
                <w:rFonts w:ascii="Arial" w:hAnsi="Arial" w:cs="Arial"/>
                <w:lang w:val="el-GR"/>
              </w:rPr>
              <w:t xml:space="preserve"> του παρόντος άρθρου </w:t>
            </w:r>
            <w:r w:rsidR="008C2AFC">
              <w:rPr>
                <w:rFonts w:ascii="Arial" w:hAnsi="Arial" w:cs="Arial"/>
                <w:lang w:val="el-GR"/>
              </w:rPr>
              <w:t xml:space="preserve"> </w:t>
            </w:r>
          </w:p>
          <w:p w14:paraId="7FD7C0C1" w14:textId="77777777" w:rsidR="008C2AFC" w:rsidRDefault="008C2AFC" w:rsidP="00AA544E">
            <w:pPr>
              <w:pStyle w:val="ListParagraph"/>
              <w:spacing w:line="360" w:lineRule="auto"/>
              <w:ind w:left="0"/>
              <w:contextualSpacing w:val="0"/>
              <w:jc w:val="both"/>
              <w:rPr>
                <w:rFonts w:ascii="Arial" w:hAnsi="Arial" w:cs="Arial"/>
                <w:lang w:val="el-GR"/>
              </w:rPr>
            </w:pPr>
          </w:p>
          <w:p w14:paraId="130AA8CC" w14:textId="77777777" w:rsidR="00802B92" w:rsidRPr="00BD4A36" w:rsidRDefault="005C3FED" w:rsidP="00AA544E">
            <w:pPr>
              <w:pStyle w:val="ListParagraph"/>
              <w:spacing w:line="360" w:lineRule="auto"/>
              <w:ind w:left="0"/>
              <w:contextualSpacing w:val="0"/>
              <w:jc w:val="both"/>
              <w:rPr>
                <w:rFonts w:ascii="Arial" w:hAnsi="Arial" w:cs="Arial"/>
                <w:lang w:val="el-GR"/>
              </w:rPr>
            </w:pPr>
            <w:r>
              <w:rPr>
                <w:rFonts w:ascii="Arial" w:hAnsi="Arial" w:cs="Arial"/>
                <w:lang w:val="el-GR"/>
              </w:rPr>
              <w:t>(γ</w:t>
            </w:r>
            <w:r w:rsidR="008C2AFC">
              <w:rPr>
                <w:rFonts w:ascii="Arial" w:hAnsi="Arial" w:cs="Arial"/>
                <w:lang w:val="el-GR"/>
              </w:rPr>
              <w:t xml:space="preserve">) </w:t>
            </w:r>
            <w:r w:rsidR="002A5DAF">
              <w:rPr>
                <w:rFonts w:ascii="Arial" w:hAnsi="Arial" w:cs="Arial"/>
                <w:lang w:val="el-GR"/>
              </w:rPr>
              <w:t xml:space="preserve">με την </w:t>
            </w:r>
            <w:r w:rsidR="00D023E9">
              <w:rPr>
                <w:rFonts w:ascii="Arial" w:hAnsi="Arial" w:cs="Arial"/>
                <w:lang w:val="el-GR"/>
              </w:rPr>
              <w:t>προσθήκη</w:t>
            </w:r>
            <w:r w:rsidR="002A5DAF">
              <w:rPr>
                <w:rFonts w:ascii="Arial" w:hAnsi="Arial" w:cs="Arial"/>
                <w:lang w:val="el-GR"/>
              </w:rPr>
              <w:t xml:space="preserve"> αμέσως</w:t>
            </w:r>
            <w:r w:rsidR="00D023E9">
              <w:rPr>
                <w:rFonts w:ascii="Arial" w:hAnsi="Arial" w:cs="Arial"/>
                <w:lang w:val="el-GR"/>
              </w:rPr>
              <w:t xml:space="preserve"> μετά το υφιστάμενο εδάφιο (7)</w:t>
            </w:r>
            <w:r w:rsidR="002A5DAF">
              <w:rPr>
                <w:rFonts w:ascii="Arial" w:hAnsi="Arial" w:cs="Arial"/>
                <w:lang w:val="el-GR"/>
              </w:rPr>
              <w:t>,</w:t>
            </w:r>
            <w:r w:rsidR="00D023E9">
              <w:rPr>
                <w:rFonts w:ascii="Arial" w:hAnsi="Arial" w:cs="Arial"/>
                <w:lang w:val="el-GR"/>
              </w:rPr>
              <w:t xml:space="preserve"> του ακόλουθου </w:t>
            </w:r>
            <w:r w:rsidR="00D023E9">
              <w:rPr>
                <w:rFonts w:ascii="Arial" w:hAnsi="Arial" w:cs="Arial"/>
                <w:lang w:val="el-GR"/>
              </w:rPr>
              <w:lastRenderedPageBreak/>
              <w:t xml:space="preserve">νέου εδαφίου (8): </w:t>
            </w:r>
            <w:r w:rsidR="00802B92">
              <w:rPr>
                <w:rFonts w:ascii="Arial" w:hAnsi="Arial" w:cs="Arial"/>
                <w:lang w:val="el-GR"/>
              </w:rPr>
              <w:t xml:space="preserve"> </w:t>
            </w:r>
          </w:p>
          <w:p w14:paraId="1AFA572E" w14:textId="77777777" w:rsidR="00D023E9" w:rsidRDefault="00D023E9" w:rsidP="00AA544E">
            <w:pPr>
              <w:pStyle w:val="ListParagraph"/>
              <w:spacing w:line="360" w:lineRule="auto"/>
              <w:ind w:left="0"/>
              <w:contextualSpacing w:val="0"/>
              <w:jc w:val="both"/>
              <w:rPr>
                <w:rFonts w:ascii="Arial" w:hAnsi="Arial" w:cs="Arial"/>
                <w:lang w:val="el-GR"/>
              </w:rPr>
            </w:pPr>
          </w:p>
          <w:p w14:paraId="10EF349D" w14:textId="55CBCD8C" w:rsidR="00D023E9" w:rsidRDefault="00D023E9" w:rsidP="00AA544E">
            <w:pPr>
              <w:pStyle w:val="ListParagraph"/>
              <w:spacing w:line="360" w:lineRule="auto"/>
              <w:ind w:left="0"/>
              <w:contextualSpacing w:val="0"/>
              <w:jc w:val="both"/>
              <w:rPr>
                <w:rFonts w:ascii="Arial" w:hAnsi="Arial" w:cs="Arial"/>
                <w:lang w:val="el-GR"/>
              </w:rPr>
            </w:pPr>
            <w:r>
              <w:rPr>
                <w:rFonts w:ascii="Arial" w:hAnsi="Arial" w:cs="Arial"/>
                <w:lang w:val="el-GR"/>
              </w:rPr>
              <w:t xml:space="preserve">«(8) Από την ημέρα έναρξης της ισχύος του  περί Πώλησης Ακινήτων (Ειδική Εκτέλεση) (Τροποποιητικού) Νόμου του </w:t>
            </w:r>
            <w:r w:rsidR="002E00E7">
              <w:rPr>
                <w:rFonts w:ascii="Arial" w:hAnsi="Arial" w:cs="Arial"/>
                <w:lang w:val="el-GR"/>
              </w:rPr>
              <w:t>2022</w:t>
            </w:r>
            <w:r>
              <w:rPr>
                <w:rFonts w:ascii="Arial" w:hAnsi="Arial" w:cs="Arial"/>
                <w:lang w:val="el-GR"/>
              </w:rPr>
              <w:t xml:space="preserve">, </w:t>
            </w:r>
            <w:r w:rsidR="001C1E0D">
              <w:rPr>
                <w:rFonts w:ascii="Arial" w:hAnsi="Arial" w:cs="Arial"/>
                <w:lang w:val="el-GR"/>
              </w:rPr>
              <w:t xml:space="preserve">οι διατάξεις του εδαφίου (4) και των καταργηθέντων εδαφίων </w:t>
            </w:r>
            <w:r>
              <w:rPr>
                <w:rFonts w:ascii="Arial" w:hAnsi="Arial" w:cs="Arial"/>
                <w:lang w:val="el-GR"/>
              </w:rPr>
              <w:t>(5) και (6) του παρόντος άρθρου</w:t>
            </w:r>
            <w:r w:rsidR="001C1E0D">
              <w:rPr>
                <w:rFonts w:ascii="Arial" w:hAnsi="Arial" w:cs="Arial"/>
                <w:lang w:val="el-GR"/>
              </w:rPr>
              <w:t>,</w:t>
            </w:r>
            <w:r>
              <w:rPr>
                <w:rFonts w:ascii="Arial" w:hAnsi="Arial" w:cs="Arial"/>
                <w:lang w:val="el-GR"/>
              </w:rPr>
              <w:t xml:space="preserve"> θα έχουν ισχύ και θα εφαρμόζονται μόνο σε σχέση</w:t>
            </w:r>
            <w:r w:rsidR="00873796">
              <w:rPr>
                <w:rFonts w:ascii="Arial" w:hAnsi="Arial" w:cs="Arial"/>
                <w:lang w:val="el-GR"/>
              </w:rPr>
              <w:t xml:space="preserve"> με σύμβαση η οποία είχε κατατεθεί στο Επαρχιακό Κτηματολογικό Γραφείο πριν την έναρξη της ισχύος του προαναφερθέντος τροποποιητικού νόμου</w:t>
            </w:r>
            <w:r w:rsidR="00EA2239">
              <w:rPr>
                <w:rFonts w:ascii="Arial" w:hAnsi="Arial" w:cs="Arial"/>
                <w:lang w:val="el-GR"/>
              </w:rPr>
              <w:t>»</w:t>
            </w:r>
            <w:r>
              <w:rPr>
                <w:rFonts w:ascii="Arial" w:hAnsi="Arial" w:cs="Arial"/>
                <w:lang w:val="el-GR"/>
              </w:rPr>
              <w:t>.</w:t>
            </w:r>
          </w:p>
          <w:p w14:paraId="43C227A7" w14:textId="77777777" w:rsidR="00802B92" w:rsidRPr="003428A8" w:rsidRDefault="00802B92" w:rsidP="00AA544E">
            <w:pPr>
              <w:pStyle w:val="ListParagraph"/>
              <w:spacing w:line="360" w:lineRule="auto"/>
              <w:ind w:left="0"/>
              <w:contextualSpacing w:val="0"/>
              <w:jc w:val="both"/>
              <w:rPr>
                <w:rFonts w:ascii="Arial" w:hAnsi="Arial" w:cs="Arial"/>
                <w:lang w:val="el-GR"/>
              </w:rPr>
            </w:pPr>
          </w:p>
        </w:tc>
      </w:tr>
    </w:tbl>
    <w:p w14:paraId="3A10AF64" w14:textId="77777777" w:rsidR="00A53CB8" w:rsidRDefault="00A53CB8" w:rsidP="0077062D">
      <w:pPr>
        <w:spacing w:after="0" w:line="360" w:lineRule="auto"/>
        <w:rPr>
          <w:rFonts w:ascii="Arial" w:hAnsi="Arial" w:cs="Arial"/>
          <w:sz w:val="16"/>
          <w:szCs w:val="16"/>
          <w:lang w:val="el-GR"/>
        </w:rPr>
      </w:pPr>
    </w:p>
    <w:p w14:paraId="161CF2EE" w14:textId="77777777" w:rsidR="00992200" w:rsidRDefault="00992200" w:rsidP="0077062D">
      <w:pPr>
        <w:spacing w:after="0" w:line="360" w:lineRule="auto"/>
        <w:rPr>
          <w:rFonts w:ascii="Arial" w:hAnsi="Arial" w:cs="Arial"/>
          <w:sz w:val="16"/>
          <w:szCs w:val="16"/>
          <w:lang w:val="el-GR"/>
        </w:rPr>
      </w:pPr>
    </w:p>
    <w:p w14:paraId="6FA05D24" w14:textId="77777777" w:rsidR="00992200" w:rsidRDefault="00992200" w:rsidP="0077062D">
      <w:pPr>
        <w:spacing w:after="0" w:line="360" w:lineRule="auto"/>
        <w:rPr>
          <w:rFonts w:ascii="Arial" w:hAnsi="Arial" w:cs="Arial"/>
          <w:sz w:val="16"/>
          <w:szCs w:val="16"/>
          <w:lang w:val="el-GR"/>
        </w:rPr>
      </w:pPr>
    </w:p>
    <w:p w14:paraId="76220F42" w14:textId="77777777" w:rsidR="00992200" w:rsidRDefault="00992200" w:rsidP="0077062D">
      <w:pPr>
        <w:spacing w:after="0" w:line="360" w:lineRule="auto"/>
        <w:rPr>
          <w:rFonts w:ascii="Arial" w:hAnsi="Arial" w:cs="Arial"/>
          <w:sz w:val="16"/>
          <w:szCs w:val="16"/>
          <w:lang w:val="el-GR"/>
        </w:rPr>
      </w:pPr>
    </w:p>
    <w:p w14:paraId="13B04772" w14:textId="77777777" w:rsidR="00992200" w:rsidRDefault="00992200" w:rsidP="0077062D">
      <w:pPr>
        <w:spacing w:after="0" w:line="360" w:lineRule="auto"/>
        <w:rPr>
          <w:rFonts w:ascii="Arial" w:hAnsi="Arial" w:cs="Arial"/>
          <w:sz w:val="16"/>
          <w:szCs w:val="16"/>
          <w:lang w:val="el-GR"/>
        </w:rPr>
      </w:pPr>
    </w:p>
    <w:p w14:paraId="6CB1AC9D" w14:textId="77777777" w:rsidR="00992200" w:rsidRDefault="00992200" w:rsidP="0077062D">
      <w:pPr>
        <w:spacing w:after="0" w:line="360" w:lineRule="auto"/>
        <w:rPr>
          <w:rFonts w:ascii="Arial" w:hAnsi="Arial" w:cs="Arial"/>
          <w:sz w:val="16"/>
          <w:szCs w:val="16"/>
          <w:lang w:val="el-GR"/>
        </w:rPr>
      </w:pPr>
    </w:p>
    <w:p w14:paraId="7737F8D2" w14:textId="77777777" w:rsidR="00992200" w:rsidRDefault="00992200" w:rsidP="0077062D">
      <w:pPr>
        <w:spacing w:after="0" w:line="360" w:lineRule="auto"/>
        <w:rPr>
          <w:rFonts w:ascii="Arial" w:hAnsi="Arial" w:cs="Arial"/>
          <w:sz w:val="16"/>
          <w:szCs w:val="16"/>
          <w:lang w:val="el-GR"/>
        </w:rPr>
      </w:pPr>
    </w:p>
    <w:p w14:paraId="39517ECF" w14:textId="77777777" w:rsidR="00992200" w:rsidRDefault="00992200" w:rsidP="0077062D">
      <w:pPr>
        <w:spacing w:after="0" w:line="360" w:lineRule="auto"/>
        <w:rPr>
          <w:rFonts w:ascii="Arial" w:hAnsi="Arial" w:cs="Arial"/>
          <w:sz w:val="16"/>
          <w:szCs w:val="16"/>
          <w:lang w:val="el-GR"/>
        </w:rPr>
      </w:pPr>
    </w:p>
    <w:p w14:paraId="067AA20C" w14:textId="77777777" w:rsidR="00992200" w:rsidRDefault="00992200" w:rsidP="0077062D">
      <w:pPr>
        <w:spacing w:after="0" w:line="360" w:lineRule="auto"/>
        <w:rPr>
          <w:rFonts w:ascii="Arial" w:hAnsi="Arial" w:cs="Arial"/>
          <w:sz w:val="16"/>
          <w:szCs w:val="16"/>
          <w:lang w:val="el-GR"/>
        </w:rPr>
      </w:pPr>
    </w:p>
    <w:p w14:paraId="29A7477B" w14:textId="77777777" w:rsidR="00992200" w:rsidRDefault="00992200" w:rsidP="0077062D">
      <w:pPr>
        <w:spacing w:after="0" w:line="360" w:lineRule="auto"/>
        <w:rPr>
          <w:rFonts w:ascii="Arial" w:hAnsi="Arial" w:cs="Arial"/>
          <w:sz w:val="16"/>
          <w:szCs w:val="16"/>
          <w:lang w:val="el-GR"/>
        </w:rPr>
      </w:pPr>
    </w:p>
    <w:p w14:paraId="116DF81A" w14:textId="77777777" w:rsidR="00992200" w:rsidRDefault="00992200" w:rsidP="0077062D">
      <w:pPr>
        <w:spacing w:after="0" w:line="360" w:lineRule="auto"/>
        <w:rPr>
          <w:rFonts w:ascii="Arial" w:hAnsi="Arial" w:cs="Arial"/>
          <w:sz w:val="16"/>
          <w:szCs w:val="16"/>
          <w:lang w:val="el-GR"/>
        </w:rPr>
      </w:pPr>
    </w:p>
    <w:p w14:paraId="42D3BCAF" w14:textId="77777777" w:rsidR="00992200" w:rsidRDefault="00992200" w:rsidP="0077062D">
      <w:pPr>
        <w:spacing w:after="0" w:line="360" w:lineRule="auto"/>
        <w:rPr>
          <w:rFonts w:ascii="Arial" w:hAnsi="Arial" w:cs="Arial"/>
          <w:sz w:val="16"/>
          <w:szCs w:val="16"/>
          <w:lang w:val="el-GR"/>
        </w:rPr>
      </w:pPr>
    </w:p>
    <w:p w14:paraId="4FFA6B1A" w14:textId="77777777" w:rsidR="00992200" w:rsidRDefault="00992200" w:rsidP="0077062D">
      <w:pPr>
        <w:spacing w:after="0" w:line="360" w:lineRule="auto"/>
        <w:rPr>
          <w:rFonts w:ascii="Arial" w:hAnsi="Arial" w:cs="Arial"/>
          <w:sz w:val="16"/>
          <w:szCs w:val="16"/>
          <w:lang w:val="el-GR"/>
        </w:rPr>
      </w:pPr>
    </w:p>
    <w:p w14:paraId="54EBA301" w14:textId="77777777" w:rsidR="00992200" w:rsidRDefault="00992200" w:rsidP="0077062D">
      <w:pPr>
        <w:spacing w:after="0" w:line="360" w:lineRule="auto"/>
        <w:rPr>
          <w:rFonts w:ascii="Arial" w:hAnsi="Arial" w:cs="Arial"/>
          <w:sz w:val="16"/>
          <w:szCs w:val="16"/>
          <w:lang w:val="el-GR"/>
        </w:rPr>
      </w:pPr>
    </w:p>
    <w:p w14:paraId="6ED9400B" w14:textId="77777777" w:rsidR="00992200" w:rsidRDefault="00992200" w:rsidP="0077062D">
      <w:pPr>
        <w:spacing w:after="0" w:line="360" w:lineRule="auto"/>
        <w:rPr>
          <w:rFonts w:ascii="Arial" w:hAnsi="Arial" w:cs="Arial"/>
          <w:sz w:val="16"/>
          <w:szCs w:val="16"/>
          <w:lang w:val="el-GR"/>
        </w:rPr>
      </w:pPr>
    </w:p>
    <w:p w14:paraId="1F7AC84E" w14:textId="77777777" w:rsidR="00992200" w:rsidRDefault="00992200" w:rsidP="0077062D">
      <w:pPr>
        <w:spacing w:after="0" w:line="360" w:lineRule="auto"/>
        <w:rPr>
          <w:rFonts w:ascii="Arial" w:hAnsi="Arial" w:cs="Arial"/>
          <w:sz w:val="16"/>
          <w:szCs w:val="16"/>
          <w:lang w:val="el-GR"/>
        </w:rPr>
      </w:pPr>
    </w:p>
    <w:p w14:paraId="446317CD" w14:textId="77777777" w:rsidR="00992200" w:rsidRDefault="00992200" w:rsidP="0077062D">
      <w:pPr>
        <w:spacing w:after="0" w:line="360" w:lineRule="auto"/>
        <w:rPr>
          <w:rFonts w:ascii="Arial" w:hAnsi="Arial" w:cs="Arial"/>
          <w:sz w:val="16"/>
          <w:szCs w:val="16"/>
          <w:lang w:val="el-GR"/>
        </w:rPr>
      </w:pPr>
    </w:p>
    <w:p w14:paraId="2894E78B" w14:textId="77777777" w:rsidR="00992200" w:rsidRDefault="00992200" w:rsidP="0077062D">
      <w:pPr>
        <w:spacing w:after="0" w:line="360" w:lineRule="auto"/>
        <w:rPr>
          <w:rFonts w:ascii="Arial" w:hAnsi="Arial" w:cs="Arial"/>
          <w:sz w:val="16"/>
          <w:szCs w:val="16"/>
          <w:lang w:val="el-GR"/>
        </w:rPr>
      </w:pPr>
    </w:p>
    <w:p w14:paraId="738391B1" w14:textId="77777777" w:rsidR="00992200" w:rsidRDefault="00992200" w:rsidP="0077062D">
      <w:pPr>
        <w:spacing w:after="0" w:line="360" w:lineRule="auto"/>
        <w:rPr>
          <w:rFonts w:ascii="Arial" w:hAnsi="Arial" w:cs="Arial"/>
          <w:sz w:val="16"/>
          <w:szCs w:val="16"/>
          <w:lang w:val="el-GR"/>
        </w:rPr>
      </w:pPr>
    </w:p>
    <w:p w14:paraId="1979171C" w14:textId="77777777" w:rsidR="00992200" w:rsidRDefault="00992200" w:rsidP="0077062D">
      <w:pPr>
        <w:spacing w:after="0" w:line="360" w:lineRule="auto"/>
        <w:rPr>
          <w:rFonts w:ascii="Arial" w:hAnsi="Arial" w:cs="Arial"/>
          <w:sz w:val="16"/>
          <w:szCs w:val="16"/>
          <w:lang w:val="el-GR"/>
        </w:rPr>
      </w:pPr>
    </w:p>
    <w:p w14:paraId="55783E8C" w14:textId="77777777" w:rsidR="00992200" w:rsidRDefault="00992200" w:rsidP="0077062D">
      <w:pPr>
        <w:spacing w:after="0" w:line="360" w:lineRule="auto"/>
        <w:rPr>
          <w:rFonts w:ascii="Arial" w:hAnsi="Arial" w:cs="Arial"/>
          <w:sz w:val="16"/>
          <w:szCs w:val="16"/>
          <w:lang w:val="el-GR"/>
        </w:rPr>
      </w:pPr>
    </w:p>
    <w:p w14:paraId="0104759A" w14:textId="77777777" w:rsidR="00992200" w:rsidRDefault="00992200" w:rsidP="0077062D">
      <w:pPr>
        <w:spacing w:after="0" w:line="360" w:lineRule="auto"/>
        <w:rPr>
          <w:rFonts w:ascii="Arial" w:hAnsi="Arial" w:cs="Arial"/>
          <w:sz w:val="16"/>
          <w:szCs w:val="16"/>
          <w:lang w:val="el-GR"/>
        </w:rPr>
      </w:pPr>
    </w:p>
    <w:p w14:paraId="23204846" w14:textId="77777777" w:rsidR="00992200" w:rsidRDefault="00992200" w:rsidP="0077062D">
      <w:pPr>
        <w:spacing w:after="0" w:line="360" w:lineRule="auto"/>
        <w:rPr>
          <w:rFonts w:ascii="Arial" w:hAnsi="Arial" w:cs="Arial"/>
          <w:sz w:val="16"/>
          <w:szCs w:val="16"/>
          <w:lang w:val="el-GR"/>
        </w:rPr>
      </w:pPr>
    </w:p>
    <w:p w14:paraId="2881692B" w14:textId="77777777" w:rsidR="00992200" w:rsidRDefault="00992200" w:rsidP="0077062D">
      <w:pPr>
        <w:spacing w:after="0" w:line="360" w:lineRule="auto"/>
        <w:rPr>
          <w:rFonts w:ascii="Arial" w:hAnsi="Arial" w:cs="Arial"/>
          <w:sz w:val="16"/>
          <w:szCs w:val="16"/>
          <w:lang w:val="el-GR"/>
        </w:rPr>
      </w:pPr>
    </w:p>
    <w:p w14:paraId="07AC5D65" w14:textId="77777777" w:rsidR="00992200" w:rsidRDefault="00992200" w:rsidP="0077062D">
      <w:pPr>
        <w:spacing w:after="0" w:line="360" w:lineRule="auto"/>
        <w:rPr>
          <w:rFonts w:ascii="Arial" w:hAnsi="Arial" w:cs="Arial"/>
          <w:sz w:val="16"/>
          <w:szCs w:val="16"/>
          <w:lang w:val="el-GR"/>
        </w:rPr>
      </w:pPr>
    </w:p>
    <w:p w14:paraId="7A87A173" w14:textId="77777777" w:rsidR="00992200" w:rsidRDefault="00992200" w:rsidP="0077062D">
      <w:pPr>
        <w:spacing w:after="0" w:line="360" w:lineRule="auto"/>
        <w:rPr>
          <w:rFonts w:ascii="Arial" w:hAnsi="Arial" w:cs="Arial"/>
          <w:sz w:val="16"/>
          <w:szCs w:val="16"/>
          <w:lang w:val="el-GR"/>
        </w:rPr>
      </w:pPr>
    </w:p>
    <w:p w14:paraId="4049B259" w14:textId="77777777" w:rsidR="00992200" w:rsidRDefault="00992200" w:rsidP="0077062D">
      <w:pPr>
        <w:spacing w:after="0" w:line="360" w:lineRule="auto"/>
        <w:rPr>
          <w:rFonts w:ascii="Arial" w:hAnsi="Arial" w:cs="Arial"/>
          <w:sz w:val="16"/>
          <w:szCs w:val="16"/>
          <w:lang w:val="el-GR"/>
        </w:rPr>
      </w:pPr>
    </w:p>
    <w:p w14:paraId="664BE269" w14:textId="77777777" w:rsidR="00992200" w:rsidRDefault="00992200" w:rsidP="0077062D">
      <w:pPr>
        <w:spacing w:after="0" w:line="360" w:lineRule="auto"/>
        <w:rPr>
          <w:rFonts w:ascii="Arial" w:hAnsi="Arial" w:cs="Arial"/>
          <w:sz w:val="16"/>
          <w:szCs w:val="16"/>
          <w:lang w:val="el-GR"/>
        </w:rPr>
      </w:pPr>
    </w:p>
    <w:p w14:paraId="0839CD6F" w14:textId="77777777" w:rsidR="00992200" w:rsidRDefault="00992200" w:rsidP="0077062D">
      <w:pPr>
        <w:spacing w:after="0" w:line="360" w:lineRule="auto"/>
        <w:rPr>
          <w:rFonts w:ascii="Arial" w:hAnsi="Arial" w:cs="Arial"/>
          <w:sz w:val="16"/>
          <w:szCs w:val="16"/>
          <w:lang w:val="el-GR"/>
        </w:rPr>
      </w:pPr>
    </w:p>
    <w:p w14:paraId="2C8AD565" w14:textId="77777777" w:rsidR="00992200" w:rsidRDefault="00992200" w:rsidP="0077062D">
      <w:pPr>
        <w:spacing w:after="0" w:line="360" w:lineRule="auto"/>
        <w:rPr>
          <w:rFonts w:ascii="Arial" w:hAnsi="Arial" w:cs="Arial"/>
          <w:sz w:val="16"/>
          <w:szCs w:val="16"/>
          <w:lang w:val="el-GR"/>
        </w:rPr>
      </w:pPr>
    </w:p>
    <w:p w14:paraId="652954C3" w14:textId="77777777" w:rsidR="00992200" w:rsidRDefault="00992200" w:rsidP="0077062D">
      <w:pPr>
        <w:spacing w:after="0" w:line="360" w:lineRule="auto"/>
        <w:rPr>
          <w:rFonts w:ascii="Arial" w:hAnsi="Arial" w:cs="Arial"/>
          <w:sz w:val="16"/>
          <w:szCs w:val="16"/>
          <w:lang w:val="el-GR"/>
        </w:rPr>
      </w:pPr>
    </w:p>
    <w:p w14:paraId="7DA5AB35" w14:textId="77777777" w:rsidR="00992200" w:rsidRDefault="00992200" w:rsidP="0077062D">
      <w:pPr>
        <w:spacing w:after="0" w:line="360" w:lineRule="auto"/>
        <w:rPr>
          <w:rFonts w:ascii="Arial" w:hAnsi="Arial" w:cs="Arial"/>
          <w:sz w:val="16"/>
          <w:szCs w:val="16"/>
          <w:lang w:val="el-GR"/>
        </w:rPr>
      </w:pPr>
    </w:p>
    <w:p w14:paraId="57A5FF72" w14:textId="77777777" w:rsidR="00992200" w:rsidRDefault="00992200" w:rsidP="0077062D">
      <w:pPr>
        <w:spacing w:after="0" w:line="360" w:lineRule="auto"/>
        <w:rPr>
          <w:rFonts w:ascii="Arial" w:hAnsi="Arial" w:cs="Arial"/>
          <w:sz w:val="16"/>
          <w:szCs w:val="16"/>
          <w:lang w:val="el-GR"/>
        </w:rPr>
      </w:pPr>
    </w:p>
    <w:p w14:paraId="1645A789" w14:textId="77777777" w:rsidR="00992200" w:rsidRDefault="00992200" w:rsidP="0077062D">
      <w:pPr>
        <w:spacing w:after="0" w:line="360" w:lineRule="auto"/>
        <w:rPr>
          <w:rFonts w:ascii="Arial" w:hAnsi="Arial" w:cs="Arial"/>
          <w:sz w:val="16"/>
          <w:szCs w:val="16"/>
          <w:lang w:val="el-GR"/>
        </w:rPr>
      </w:pPr>
    </w:p>
    <w:p w14:paraId="0938F48F" w14:textId="77777777" w:rsidR="00992200" w:rsidRDefault="00992200" w:rsidP="0077062D">
      <w:pPr>
        <w:spacing w:after="0" w:line="360" w:lineRule="auto"/>
        <w:rPr>
          <w:rFonts w:ascii="Arial" w:hAnsi="Arial" w:cs="Arial"/>
          <w:sz w:val="16"/>
          <w:szCs w:val="16"/>
          <w:lang w:val="el-GR"/>
        </w:rPr>
      </w:pPr>
    </w:p>
    <w:p w14:paraId="690AD7DB" w14:textId="77777777" w:rsidR="00992200" w:rsidRDefault="00992200" w:rsidP="0077062D">
      <w:pPr>
        <w:spacing w:after="0" w:line="360" w:lineRule="auto"/>
        <w:rPr>
          <w:rFonts w:ascii="Arial" w:hAnsi="Arial" w:cs="Arial"/>
          <w:sz w:val="16"/>
          <w:szCs w:val="16"/>
          <w:lang w:val="el-GR"/>
        </w:rPr>
      </w:pPr>
    </w:p>
    <w:p w14:paraId="6007D874" w14:textId="77777777" w:rsidR="00992200" w:rsidRDefault="00992200" w:rsidP="0077062D">
      <w:pPr>
        <w:spacing w:after="0" w:line="360" w:lineRule="auto"/>
        <w:rPr>
          <w:rFonts w:ascii="Arial" w:hAnsi="Arial" w:cs="Arial"/>
          <w:sz w:val="16"/>
          <w:szCs w:val="16"/>
          <w:lang w:val="el-GR"/>
        </w:rPr>
      </w:pPr>
    </w:p>
    <w:p w14:paraId="2807C990" w14:textId="77777777" w:rsidR="00992200" w:rsidRDefault="00992200" w:rsidP="0077062D">
      <w:pPr>
        <w:spacing w:after="0" w:line="360" w:lineRule="auto"/>
        <w:rPr>
          <w:rFonts w:ascii="Arial" w:hAnsi="Arial" w:cs="Arial"/>
          <w:sz w:val="16"/>
          <w:szCs w:val="16"/>
          <w:lang w:val="el-GR"/>
        </w:rPr>
      </w:pPr>
    </w:p>
    <w:p w14:paraId="4DCC509C" w14:textId="77777777" w:rsidR="00992200" w:rsidRDefault="00992200" w:rsidP="0077062D">
      <w:pPr>
        <w:spacing w:after="0" w:line="360" w:lineRule="auto"/>
        <w:rPr>
          <w:rFonts w:ascii="Arial" w:hAnsi="Arial" w:cs="Arial"/>
          <w:sz w:val="16"/>
          <w:szCs w:val="16"/>
          <w:lang w:val="el-GR"/>
        </w:rPr>
      </w:pPr>
    </w:p>
    <w:p w14:paraId="5AF1696C" w14:textId="77777777" w:rsidR="00992200" w:rsidRDefault="00992200" w:rsidP="00992200">
      <w:pPr>
        <w:jc w:val="center"/>
        <w:rPr>
          <w:rFonts w:cs="Arial"/>
          <w:b/>
          <w:sz w:val="32"/>
          <w:szCs w:val="32"/>
          <w:u w:val="single"/>
          <w:lang w:val="el-GR"/>
        </w:rPr>
      </w:pPr>
      <w:r>
        <w:rPr>
          <w:rFonts w:cs="Arial"/>
          <w:b/>
          <w:sz w:val="32"/>
          <w:szCs w:val="32"/>
          <w:u w:val="single"/>
          <w:lang w:val="el-GR"/>
        </w:rPr>
        <w:t>Τύπος Α</w:t>
      </w:r>
    </w:p>
    <w:p w14:paraId="7B8E5A82" w14:textId="77777777" w:rsidR="00992200" w:rsidRPr="00D4214E" w:rsidRDefault="00992200" w:rsidP="00992200">
      <w:pPr>
        <w:jc w:val="center"/>
        <w:rPr>
          <w:rFonts w:cs="Arial"/>
          <w:b/>
          <w:sz w:val="24"/>
          <w:szCs w:val="24"/>
          <w:u w:val="single"/>
          <w:lang w:val="el-GR"/>
        </w:rPr>
      </w:pPr>
      <w:r>
        <w:rPr>
          <w:rFonts w:cs="Arial"/>
          <w:b/>
          <w:sz w:val="24"/>
          <w:szCs w:val="24"/>
          <w:u w:val="single"/>
          <w:lang w:val="el-GR"/>
        </w:rPr>
        <w:t xml:space="preserve">Έγγραφη Βεβαίωση σύμφωνα με τις πρόνοιες του άρθρου 3 του Νόμου </w:t>
      </w:r>
    </w:p>
    <w:p w14:paraId="370D7064" w14:textId="77777777" w:rsidR="00992200" w:rsidRPr="00CA552F" w:rsidRDefault="00992200" w:rsidP="00992200">
      <w:pPr>
        <w:jc w:val="both"/>
        <w:rPr>
          <w:rFonts w:cs="Arial"/>
          <w:sz w:val="24"/>
          <w:szCs w:val="24"/>
          <w:lang w:val="el-GR"/>
        </w:rPr>
      </w:pPr>
      <w:r>
        <w:rPr>
          <w:rFonts w:cs="Arial"/>
          <w:sz w:val="24"/>
          <w:szCs w:val="24"/>
          <w:lang w:val="el-GR"/>
        </w:rPr>
        <w:t xml:space="preserve">Η παρούσα Δήλωση εκδίδεται από ………………………………………… υπό την ιδιότητα μας ως ο ενυπόθηκος δανειστής στην υποθήκη με </w:t>
      </w:r>
      <w:r w:rsidRPr="00CA552F">
        <w:rPr>
          <w:rFonts w:cs="Arial"/>
          <w:sz w:val="24"/>
          <w:szCs w:val="24"/>
          <w:lang w:val="el-GR"/>
        </w:rPr>
        <w:t xml:space="preserve">αριθμό ……………. </w:t>
      </w:r>
      <w:r>
        <w:rPr>
          <w:rFonts w:cs="Arial"/>
          <w:sz w:val="24"/>
          <w:szCs w:val="24"/>
          <w:lang w:val="el-GR"/>
        </w:rPr>
        <w:t xml:space="preserve">η οποία είναι εγγεγραμμένη προς όφελος μας επί του ακινήτου </w:t>
      </w:r>
      <w:r w:rsidRPr="00CA552F">
        <w:rPr>
          <w:rFonts w:cs="Arial"/>
          <w:sz w:val="24"/>
          <w:szCs w:val="24"/>
          <w:lang w:val="el-GR"/>
        </w:rPr>
        <w:t xml:space="preserve">με αριθμό εγγραφής ……….., φ/σχ. ………………, τεμάχιο …………………. στην ενορία/χωριό/κοινότητα …………………….. στην πόλη/επαρχία …………… (το </w:t>
      </w:r>
      <w:r w:rsidRPr="00CA552F">
        <w:rPr>
          <w:rFonts w:cs="Arial"/>
          <w:b/>
          <w:sz w:val="24"/>
          <w:szCs w:val="24"/>
          <w:lang w:val="el-GR"/>
        </w:rPr>
        <w:t>«Ακίνητο»</w:t>
      </w:r>
      <w:r w:rsidRPr="00CA552F">
        <w:rPr>
          <w:rFonts w:cs="Arial"/>
          <w:sz w:val="24"/>
          <w:szCs w:val="24"/>
          <w:lang w:val="el-GR"/>
        </w:rPr>
        <w:t>)</w:t>
      </w:r>
      <w:r>
        <w:rPr>
          <w:rFonts w:cs="Arial"/>
          <w:sz w:val="24"/>
          <w:szCs w:val="24"/>
          <w:lang w:val="el-GR"/>
        </w:rPr>
        <w:t xml:space="preserve"> </w:t>
      </w:r>
      <w:r w:rsidRPr="0003199C">
        <w:rPr>
          <w:rFonts w:cs="Arial"/>
          <w:sz w:val="24"/>
          <w:szCs w:val="24"/>
          <w:lang w:val="el-GR"/>
        </w:rPr>
        <w:t>και αφορά τη σύμβαση ημερομηνίας …………….. μεταξύ ………………………………. (ο</w:t>
      </w:r>
      <w:r w:rsidRPr="0003199C">
        <w:rPr>
          <w:rFonts w:cs="Arial"/>
          <w:b/>
          <w:sz w:val="24"/>
          <w:szCs w:val="24"/>
          <w:lang w:val="el-GR"/>
        </w:rPr>
        <w:t xml:space="preserve"> «Πωλητής»</w:t>
      </w:r>
      <w:r w:rsidRPr="0003199C">
        <w:rPr>
          <w:rFonts w:cs="Arial"/>
          <w:sz w:val="24"/>
          <w:szCs w:val="24"/>
          <w:lang w:val="el-GR"/>
        </w:rPr>
        <w:t>) και</w:t>
      </w:r>
      <w:r w:rsidRPr="00CA552F">
        <w:rPr>
          <w:rFonts w:cs="Arial"/>
          <w:sz w:val="24"/>
          <w:szCs w:val="24"/>
          <w:lang w:val="el-GR"/>
        </w:rPr>
        <w:t xml:space="preserve"> …………………… (ο </w:t>
      </w:r>
      <w:r w:rsidRPr="00CA552F">
        <w:rPr>
          <w:rFonts w:cs="Arial"/>
          <w:b/>
          <w:sz w:val="24"/>
          <w:szCs w:val="24"/>
          <w:lang w:val="el-GR"/>
        </w:rPr>
        <w:t>«Αγοραστής»</w:t>
      </w:r>
      <w:r w:rsidRPr="00CA552F">
        <w:rPr>
          <w:rFonts w:cs="Arial"/>
          <w:sz w:val="24"/>
          <w:szCs w:val="24"/>
          <w:lang w:val="el-GR"/>
        </w:rPr>
        <w:t xml:space="preserve">) αναφορικά με την πώληση του </w:t>
      </w:r>
      <w:r>
        <w:rPr>
          <w:rFonts w:cs="Arial"/>
          <w:sz w:val="24"/>
          <w:szCs w:val="24"/>
          <w:lang w:val="el-GR"/>
        </w:rPr>
        <w:t>……………………………………………..</w:t>
      </w:r>
      <w:r>
        <w:rPr>
          <w:rFonts w:cs="Arial"/>
          <w:i/>
          <w:sz w:val="24"/>
          <w:szCs w:val="24"/>
          <w:lang w:val="el-GR"/>
        </w:rPr>
        <w:t xml:space="preserve">(περιγραφή της αγορασθείσας μονάδας) </w:t>
      </w:r>
      <w:r w:rsidRPr="00CA552F">
        <w:rPr>
          <w:rFonts w:cs="Arial"/>
          <w:sz w:val="24"/>
          <w:szCs w:val="24"/>
          <w:lang w:val="el-GR"/>
        </w:rPr>
        <w:t xml:space="preserve">που ανεγέρθηκε ή θα ανεγερθεί </w:t>
      </w:r>
      <w:r>
        <w:rPr>
          <w:rFonts w:cs="Arial"/>
          <w:sz w:val="24"/>
          <w:szCs w:val="24"/>
          <w:lang w:val="el-GR"/>
        </w:rPr>
        <w:t xml:space="preserve">επί του Ακινήτου. </w:t>
      </w:r>
    </w:p>
    <w:p w14:paraId="199D8F03" w14:textId="77777777" w:rsidR="00992200" w:rsidRPr="00CA552F" w:rsidRDefault="00992200" w:rsidP="00992200">
      <w:pPr>
        <w:jc w:val="both"/>
        <w:rPr>
          <w:rFonts w:cs="Arial"/>
          <w:sz w:val="24"/>
          <w:szCs w:val="24"/>
          <w:lang w:val="el-GR"/>
        </w:rPr>
      </w:pPr>
    </w:p>
    <w:p w14:paraId="4C842208" w14:textId="77777777" w:rsidR="00992200" w:rsidRPr="00EF6FA1" w:rsidRDefault="00992200" w:rsidP="00992200">
      <w:pPr>
        <w:jc w:val="both"/>
        <w:rPr>
          <w:sz w:val="24"/>
          <w:szCs w:val="24"/>
          <w:lang w:val="el-GR"/>
        </w:rPr>
      </w:pPr>
      <w:r>
        <w:rPr>
          <w:rFonts w:cs="Arial"/>
          <w:sz w:val="24"/>
          <w:szCs w:val="24"/>
          <w:lang w:val="el-GR"/>
        </w:rPr>
        <w:t xml:space="preserve">Δια της παρούσης βεβαιώνουμε </w:t>
      </w:r>
      <w:r w:rsidRPr="0095631B">
        <w:rPr>
          <w:rFonts w:cs="Arial"/>
          <w:sz w:val="24"/>
          <w:szCs w:val="24"/>
          <w:lang w:val="el-GR"/>
        </w:rPr>
        <w:t>ότι εφόσον το συνολικό ποσό της προαναφερθείσας σύμβασης</w:t>
      </w:r>
      <w:r w:rsidDel="00F72444">
        <w:rPr>
          <w:rFonts w:cs="Arial"/>
          <w:sz w:val="24"/>
          <w:szCs w:val="24"/>
          <w:lang w:val="el-GR"/>
        </w:rPr>
        <w:t xml:space="preserve"> </w:t>
      </w:r>
      <w:r>
        <w:rPr>
          <w:rFonts w:cs="Arial"/>
          <w:sz w:val="24"/>
          <w:szCs w:val="24"/>
          <w:lang w:val="el-GR"/>
        </w:rPr>
        <w:t>κατατεθεί από τον Αγοραστή</w:t>
      </w:r>
      <w:r w:rsidRPr="00EF6FA1">
        <w:rPr>
          <w:sz w:val="24"/>
          <w:szCs w:val="24"/>
          <w:lang w:val="el-GR"/>
        </w:rPr>
        <w:t xml:space="preserve"> στον τραπεζικό λογαριασμό </w:t>
      </w:r>
      <w:r>
        <w:rPr>
          <w:sz w:val="24"/>
          <w:szCs w:val="24"/>
          <w:lang w:val="el-GR"/>
        </w:rPr>
        <w:t>(</w:t>
      </w:r>
      <w:proofErr w:type="spellStart"/>
      <w:r>
        <w:rPr>
          <w:sz w:val="24"/>
          <w:szCs w:val="24"/>
          <w:lang w:val="el-GR"/>
        </w:rPr>
        <w:t>καταθετικό</w:t>
      </w:r>
      <w:proofErr w:type="spellEnd"/>
      <w:r>
        <w:rPr>
          <w:sz w:val="24"/>
          <w:szCs w:val="24"/>
          <w:lang w:val="el-GR"/>
        </w:rPr>
        <w:t xml:space="preserve"> λογαριασμό) </w:t>
      </w:r>
      <w:r w:rsidRPr="00EF6FA1">
        <w:rPr>
          <w:sz w:val="24"/>
          <w:szCs w:val="24"/>
          <w:lang w:val="el-GR"/>
        </w:rPr>
        <w:t>με αριθμό ΙΒΑΝ ……………………………… που τηρείται στο όνομα του Πωλητή</w:t>
      </w:r>
      <w:r>
        <w:rPr>
          <w:sz w:val="24"/>
          <w:szCs w:val="24"/>
          <w:lang w:val="el-GR"/>
        </w:rPr>
        <w:t xml:space="preserve">, </w:t>
      </w:r>
      <w:r w:rsidRPr="00EF6FA1">
        <w:rPr>
          <w:sz w:val="24"/>
          <w:szCs w:val="24"/>
          <w:lang w:val="el-GR"/>
        </w:rPr>
        <w:t xml:space="preserve">θα εκδώσουμε </w:t>
      </w:r>
      <w:r>
        <w:rPr>
          <w:sz w:val="24"/>
          <w:szCs w:val="24"/>
          <w:lang w:val="el-GR"/>
        </w:rPr>
        <w:t xml:space="preserve">άμεσα </w:t>
      </w:r>
      <w:r w:rsidRPr="00EF6FA1">
        <w:rPr>
          <w:sz w:val="24"/>
          <w:szCs w:val="24"/>
          <w:lang w:val="el-GR"/>
        </w:rPr>
        <w:t>προς τον Αγοραστή σχετική βεβαίωση πληρωμής σύμφωνα με το άρθρο 5(2Α) του Νόμου.”</w:t>
      </w:r>
    </w:p>
    <w:p w14:paraId="041A72BD" w14:textId="77777777" w:rsidR="00992200" w:rsidRPr="001228F9" w:rsidRDefault="00992200" w:rsidP="00992200">
      <w:pPr>
        <w:rPr>
          <w:sz w:val="24"/>
          <w:szCs w:val="24"/>
          <w:lang w:val="el-GR"/>
        </w:rPr>
      </w:pPr>
    </w:p>
    <w:p w14:paraId="05B06A5F" w14:textId="77777777" w:rsidR="00992200" w:rsidRPr="009D05D2" w:rsidRDefault="00992200" w:rsidP="00992200">
      <w:pPr>
        <w:jc w:val="both"/>
        <w:rPr>
          <w:rFonts w:cs="Arial"/>
          <w:sz w:val="24"/>
          <w:szCs w:val="24"/>
          <w:lang w:val="el-GR"/>
        </w:rPr>
      </w:pPr>
      <w:r>
        <w:rPr>
          <w:rFonts w:cs="Arial"/>
          <w:sz w:val="24"/>
          <w:szCs w:val="24"/>
          <w:lang w:val="el-GR"/>
        </w:rPr>
        <w:t xml:space="preserve">Σύμφωνα με το Άρθρο 5 του Νόμου, ο ενυπόθηκος δανειστής με την πληρωμή του ποσού από τον Αγοραστή σύμφωνα με τον Τύπο Α και την έκδοση προς τον αγοραστή του Τύπου Β, </w:t>
      </w:r>
      <w:r w:rsidRPr="004435D6">
        <w:rPr>
          <w:rFonts w:cs="Arial"/>
          <w:sz w:val="24"/>
          <w:szCs w:val="24"/>
          <w:lang w:val="el-GR"/>
        </w:rPr>
        <w:t>υποχρεούται όπως απαλλάξει το ακίνητο, αντικείμενο της σύμβασης από την εν λόγω υποθήκη, σύμφωνα με τις πρόνοιες του Άρθρου 34 του περί Μεταβιβάσεως και Υποθηκεύσεως Ακινήτων Νόμου.</w:t>
      </w:r>
    </w:p>
    <w:p w14:paraId="5BED6A58" w14:textId="77777777" w:rsidR="00992200" w:rsidRPr="00F5433E" w:rsidRDefault="00992200" w:rsidP="00992200">
      <w:pPr>
        <w:jc w:val="both"/>
        <w:rPr>
          <w:rFonts w:cs="Arial"/>
          <w:sz w:val="24"/>
          <w:szCs w:val="24"/>
          <w:lang w:val="el-GR"/>
        </w:rPr>
      </w:pPr>
    </w:p>
    <w:p w14:paraId="5D1FA4AB" w14:textId="7121E49B" w:rsidR="00992200" w:rsidRDefault="00992200" w:rsidP="00992200">
      <w:pPr>
        <w:jc w:val="both"/>
        <w:rPr>
          <w:rFonts w:cs="Arial"/>
          <w:sz w:val="24"/>
          <w:szCs w:val="24"/>
          <w:lang w:val="el-GR"/>
        </w:rPr>
      </w:pPr>
      <w:r>
        <w:rPr>
          <w:rFonts w:cs="Arial"/>
          <w:sz w:val="24"/>
          <w:szCs w:val="24"/>
          <w:lang w:val="el-GR"/>
        </w:rPr>
        <w:t>…………………………………………</w:t>
      </w:r>
      <w:r w:rsidRPr="00391448">
        <w:rPr>
          <w:rFonts w:cs="Arial"/>
          <w:sz w:val="24"/>
          <w:szCs w:val="24"/>
          <w:lang w:val="el-GR"/>
        </w:rPr>
        <w:tab/>
      </w:r>
      <w:r w:rsidRPr="00391448">
        <w:rPr>
          <w:rFonts w:cs="Arial"/>
          <w:sz w:val="24"/>
          <w:szCs w:val="24"/>
          <w:lang w:val="el-GR"/>
        </w:rPr>
        <w:tab/>
      </w:r>
      <w:r>
        <w:rPr>
          <w:rFonts w:cs="Arial"/>
          <w:sz w:val="24"/>
          <w:szCs w:val="24"/>
          <w:lang w:val="el-GR"/>
        </w:rPr>
        <w:t>…………………………………….</w:t>
      </w:r>
    </w:p>
    <w:p w14:paraId="21FD28DD" w14:textId="3C4C10AF" w:rsidR="00992200" w:rsidRDefault="00992200" w:rsidP="00992200">
      <w:pPr>
        <w:jc w:val="both"/>
        <w:rPr>
          <w:rFonts w:cs="Arial"/>
          <w:sz w:val="24"/>
          <w:szCs w:val="24"/>
          <w:lang w:val="el-GR"/>
        </w:rPr>
      </w:pPr>
      <w:r>
        <w:rPr>
          <w:rFonts w:cs="Arial"/>
          <w:sz w:val="24"/>
          <w:szCs w:val="24"/>
          <w:lang w:val="el-GR"/>
        </w:rPr>
        <w:t xml:space="preserve">(Ενυπόθηκος Δανειστής) </w:t>
      </w:r>
      <w:r>
        <w:rPr>
          <w:rFonts w:cs="Arial"/>
          <w:sz w:val="24"/>
          <w:szCs w:val="24"/>
          <w:lang w:val="el-GR"/>
        </w:rPr>
        <w:tab/>
      </w:r>
      <w:r>
        <w:rPr>
          <w:rFonts w:cs="Arial"/>
          <w:sz w:val="24"/>
          <w:szCs w:val="24"/>
          <w:lang w:val="el-GR"/>
        </w:rPr>
        <w:tab/>
        <w:t xml:space="preserve">(Πωλητής) </w:t>
      </w:r>
      <w:r>
        <w:rPr>
          <w:rFonts w:cs="Arial"/>
          <w:sz w:val="24"/>
          <w:szCs w:val="24"/>
          <w:lang w:val="el-GR"/>
        </w:rPr>
        <w:tab/>
      </w:r>
      <w:r>
        <w:rPr>
          <w:rFonts w:cs="Arial"/>
          <w:sz w:val="24"/>
          <w:szCs w:val="24"/>
          <w:lang w:val="el-GR"/>
        </w:rPr>
        <w:tab/>
      </w:r>
    </w:p>
    <w:p w14:paraId="0815599D" w14:textId="77777777" w:rsidR="00992200" w:rsidRDefault="00992200" w:rsidP="00992200">
      <w:pPr>
        <w:jc w:val="both"/>
        <w:rPr>
          <w:rFonts w:cs="Arial"/>
          <w:sz w:val="24"/>
          <w:szCs w:val="24"/>
          <w:lang w:val="el-GR"/>
        </w:rPr>
      </w:pPr>
    </w:p>
    <w:p w14:paraId="5CCD2A32" w14:textId="77777777" w:rsidR="00992200" w:rsidRDefault="00992200" w:rsidP="00992200">
      <w:pPr>
        <w:jc w:val="both"/>
        <w:rPr>
          <w:rFonts w:cs="Arial"/>
          <w:sz w:val="24"/>
          <w:szCs w:val="24"/>
          <w:lang w:val="el-GR"/>
        </w:rPr>
      </w:pPr>
      <w:r>
        <w:rPr>
          <w:rFonts w:cs="Arial"/>
          <w:sz w:val="24"/>
          <w:szCs w:val="24"/>
          <w:lang w:val="el-GR"/>
        </w:rPr>
        <w:t>………………………………</w:t>
      </w:r>
      <w:r>
        <w:rPr>
          <w:rFonts w:cs="Arial"/>
          <w:sz w:val="24"/>
          <w:szCs w:val="24"/>
          <w:lang w:val="el-GR"/>
        </w:rPr>
        <w:tab/>
      </w:r>
      <w:r>
        <w:rPr>
          <w:rFonts w:cs="Arial"/>
          <w:sz w:val="24"/>
          <w:szCs w:val="24"/>
          <w:lang w:val="el-GR"/>
        </w:rPr>
        <w:tab/>
      </w:r>
      <w:r>
        <w:rPr>
          <w:rFonts w:cs="Arial"/>
          <w:sz w:val="24"/>
          <w:szCs w:val="24"/>
          <w:lang w:val="el-GR"/>
        </w:rPr>
        <w:tab/>
      </w:r>
      <w:r>
        <w:rPr>
          <w:rFonts w:cs="Arial"/>
          <w:sz w:val="24"/>
          <w:szCs w:val="24"/>
          <w:lang w:val="el-GR"/>
        </w:rPr>
        <w:tab/>
        <w:t>………………………………</w:t>
      </w:r>
      <w:r>
        <w:rPr>
          <w:rFonts w:cs="Arial"/>
          <w:sz w:val="24"/>
          <w:szCs w:val="24"/>
          <w:lang w:val="el-GR"/>
        </w:rPr>
        <w:tab/>
      </w:r>
    </w:p>
    <w:p w14:paraId="45D8B401" w14:textId="77777777" w:rsidR="00992200" w:rsidRDefault="00992200" w:rsidP="00992200">
      <w:pPr>
        <w:jc w:val="both"/>
        <w:rPr>
          <w:rFonts w:cs="Arial"/>
          <w:sz w:val="24"/>
          <w:szCs w:val="24"/>
          <w:lang w:val="el-GR"/>
        </w:rPr>
      </w:pPr>
      <w:r>
        <w:rPr>
          <w:rFonts w:cs="Arial"/>
          <w:sz w:val="24"/>
          <w:szCs w:val="24"/>
          <w:lang w:val="el-GR"/>
        </w:rPr>
        <w:t>Ημερομηνία</w:t>
      </w:r>
      <w:r>
        <w:rPr>
          <w:rFonts w:cs="Arial"/>
          <w:sz w:val="24"/>
          <w:szCs w:val="24"/>
          <w:lang w:val="el-GR"/>
        </w:rPr>
        <w:tab/>
      </w:r>
      <w:r>
        <w:rPr>
          <w:rFonts w:cs="Arial"/>
          <w:sz w:val="24"/>
          <w:szCs w:val="24"/>
          <w:lang w:val="el-GR"/>
        </w:rPr>
        <w:tab/>
      </w:r>
      <w:r>
        <w:rPr>
          <w:rFonts w:cs="Arial"/>
          <w:sz w:val="24"/>
          <w:szCs w:val="24"/>
          <w:lang w:val="el-GR"/>
        </w:rPr>
        <w:tab/>
      </w:r>
      <w:r>
        <w:rPr>
          <w:rFonts w:cs="Arial"/>
          <w:sz w:val="24"/>
          <w:szCs w:val="24"/>
          <w:lang w:val="el-GR"/>
        </w:rPr>
        <w:tab/>
      </w:r>
      <w:r>
        <w:rPr>
          <w:rFonts w:cs="Arial"/>
          <w:sz w:val="24"/>
          <w:szCs w:val="24"/>
          <w:lang w:val="el-GR"/>
        </w:rPr>
        <w:tab/>
      </w:r>
      <w:proofErr w:type="spellStart"/>
      <w:r>
        <w:rPr>
          <w:rFonts w:cs="Arial"/>
          <w:sz w:val="24"/>
          <w:szCs w:val="24"/>
          <w:lang w:val="el-GR"/>
        </w:rPr>
        <w:t>Ημερομηνία</w:t>
      </w:r>
      <w:proofErr w:type="spellEnd"/>
      <w:r>
        <w:rPr>
          <w:rFonts w:cs="Arial"/>
          <w:sz w:val="24"/>
          <w:szCs w:val="24"/>
          <w:lang w:val="el-GR"/>
        </w:rPr>
        <w:t xml:space="preserve"> </w:t>
      </w:r>
      <w:r>
        <w:rPr>
          <w:rFonts w:cs="Arial"/>
          <w:sz w:val="24"/>
          <w:szCs w:val="24"/>
          <w:lang w:val="el-GR"/>
        </w:rPr>
        <w:tab/>
      </w:r>
      <w:r>
        <w:rPr>
          <w:rFonts w:cs="Arial"/>
          <w:sz w:val="24"/>
          <w:szCs w:val="24"/>
          <w:lang w:val="el-GR"/>
        </w:rPr>
        <w:tab/>
      </w:r>
    </w:p>
    <w:p w14:paraId="257E5D29" w14:textId="77777777" w:rsidR="00992200" w:rsidRDefault="00992200" w:rsidP="00992200">
      <w:pPr>
        <w:jc w:val="both"/>
        <w:rPr>
          <w:rFonts w:cs="Arial"/>
          <w:sz w:val="24"/>
          <w:szCs w:val="24"/>
          <w:lang w:val="el-GR"/>
        </w:rPr>
      </w:pPr>
    </w:p>
    <w:p w14:paraId="5EFCBBFA" w14:textId="77777777" w:rsidR="00992200" w:rsidRDefault="00992200" w:rsidP="00992200">
      <w:pPr>
        <w:jc w:val="both"/>
        <w:rPr>
          <w:rFonts w:cs="Arial"/>
          <w:sz w:val="24"/>
          <w:szCs w:val="24"/>
          <w:lang w:val="el-GR"/>
        </w:rPr>
      </w:pPr>
      <w:r>
        <w:rPr>
          <w:rFonts w:cs="Arial"/>
          <w:sz w:val="24"/>
          <w:szCs w:val="24"/>
          <w:lang w:val="el-GR"/>
        </w:rPr>
        <w:t>Εγώ ο ………………..με αρ. ταυτότητας …………..(Αγοραστής) έχω λάβει γνώση για τα πιο πάνω .</w:t>
      </w:r>
    </w:p>
    <w:p w14:paraId="20C45DA2" w14:textId="77777777" w:rsidR="00992200" w:rsidRDefault="00992200" w:rsidP="00992200">
      <w:pPr>
        <w:jc w:val="both"/>
        <w:rPr>
          <w:rFonts w:cs="Arial"/>
          <w:sz w:val="24"/>
          <w:szCs w:val="24"/>
          <w:lang w:val="el-GR"/>
        </w:rPr>
      </w:pPr>
    </w:p>
    <w:p w14:paraId="2848D456" w14:textId="77777777" w:rsidR="00992200" w:rsidRDefault="00992200" w:rsidP="00992200">
      <w:pPr>
        <w:jc w:val="both"/>
        <w:rPr>
          <w:rFonts w:cs="Arial"/>
          <w:sz w:val="24"/>
          <w:szCs w:val="24"/>
          <w:lang w:val="el-GR"/>
        </w:rPr>
      </w:pPr>
      <w:r>
        <w:rPr>
          <w:rFonts w:cs="Arial"/>
          <w:sz w:val="24"/>
          <w:szCs w:val="24"/>
          <w:lang w:val="el-GR"/>
        </w:rPr>
        <w:lastRenderedPageBreak/>
        <w:t>……………………………………….</w:t>
      </w:r>
      <w:r>
        <w:rPr>
          <w:rFonts w:cs="Arial"/>
          <w:sz w:val="24"/>
          <w:szCs w:val="24"/>
          <w:lang w:val="el-GR"/>
        </w:rPr>
        <w:tab/>
      </w:r>
      <w:r>
        <w:rPr>
          <w:rFonts w:cs="Arial"/>
          <w:sz w:val="24"/>
          <w:szCs w:val="24"/>
          <w:lang w:val="el-GR"/>
        </w:rPr>
        <w:tab/>
      </w:r>
      <w:r>
        <w:rPr>
          <w:rFonts w:cs="Arial"/>
          <w:sz w:val="24"/>
          <w:szCs w:val="24"/>
          <w:lang w:val="el-GR"/>
        </w:rPr>
        <w:tab/>
        <w:t>………………………………</w:t>
      </w:r>
    </w:p>
    <w:p w14:paraId="323D4C76" w14:textId="5E0D2C91" w:rsidR="00992200" w:rsidRDefault="00992200" w:rsidP="00992200">
      <w:pPr>
        <w:jc w:val="both"/>
        <w:rPr>
          <w:rFonts w:cs="Arial"/>
          <w:sz w:val="24"/>
          <w:szCs w:val="24"/>
          <w:lang w:val="el-GR"/>
        </w:rPr>
      </w:pPr>
      <w:r>
        <w:rPr>
          <w:rFonts w:cs="Arial"/>
          <w:sz w:val="24"/>
          <w:szCs w:val="24"/>
          <w:lang w:val="el-GR"/>
        </w:rPr>
        <w:t>(Αγοραστής)</w:t>
      </w:r>
      <w:r>
        <w:rPr>
          <w:rFonts w:cs="Arial"/>
          <w:sz w:val="24"/>
          <w:szCs w:val="24"/>
          <w:lang w:val="el-GR"/>
        </w:rPr>
        <w:tab/>
      </w:r>
      <w:r>
        <w:rPr>
          <w:rFonts w:cs="Arial"/>
          <w:sz w:val="24"/>
          <w:szCs w:val="24"/>
          <w:lang w:val="el-GR"/>
        </w:rPr>
        <w:tab/>
      </w:r>
      <w:r>
        <w:rPr>
          <w:rFonts w:cs="Arial"/>
          <w:sz w:val="24"/>
          <w:szCs w:val="24"/>
          <w:lang w:val="el-GR"/>
        </w:rPr>
        <w:tab/>
      </w:r>
      <w:r>
        <w:rPr>
          <w:rFonts w:cs="Arial"/>
          <w:sz w:val="24"/>
          <w:szCs w:val="24"/>
          <w:lang w:val="el-GR"/>
        </w:rPr>
        <w:tab/>
      </w:r>
      <w:r>
        <w:rPr>
          <w:rFonts w:cs="Arial"/>
          <w:sz w:val="24"/>
          <w:szCs w:val="24"/>
          <w:lang w:val="el-GR"/>
        </w:rPr>
        <w:tab/>
        <w:t>Ημερομηνία</w:t>
      </w:r>
    </w:p>
    <w:p w14:paraId="747D7A52" w14:textId="77777777" w:rsidR="00992200" w:rsidRPr="00992200" w:rsidRDefault="00992200" w:rsidP="00992200">
      <w:pPr>
        <w:jc w:val="center"/>
        <w:rPr>
          <w:rFonts w:cs="Arial"/>
          <w:b/>
          <w:sz w:val="32"/>
          <w:szCs w:val="32"/>
          <w:u w:val="single"/>
          <w:lang w:val="el-GR"/>
        </w:rPr>
      </w:pPr>
      <w:r w:rsidRPr="00992200">
        <w:rPr>
          <w:rFonts w:cs="Arial"/>
          <w:b/>
          <w:sz w:val="32"/>
          <w:szCs w:val="32"/>
          <w:u w:val="single"/>
          <w:lang w:val="el-GR"/>
        </w:rPr>
        <w:t>Τύπος Β</w:t>
      </w:r>
    </w:p>
    <w:p w14:paraId="0CCA92A1" w14:textId="77777777" w:rsidR="00992200" w:rsidRPr="00992200" w:rsidRDefault="00992200" w:rsidP="00992200">
      <w:pPr>
        <w:jc w:val="center"/>
        <w:rPr>
          <w:rFonts w:cs="Arial"/>
          <w:b/>
          <w:sz w:val="24"/>
          <w:szCs w:val="24"/>
          <w:u w:val="single"/>
          <w:lang w:val="el-GR"/>
        </w:rPr>
      </w:pPr>
    </w:p>
    <w:p w14:paraId="5267E143" w14:textId="74030841" w:rsidR="00992200" w:rsidRPr="00992200" w:rsidRDefault="00992200" w:rsidP="00992200">
      <w:pPr>
        <w:jc w:val="center"/>
        <w:rPr>
          <w:rFonts w:cs="Arial"/>
          <w:b/>
          <w:sz w:val="24"/>
          <w:szCs w:val="24"/>
          <w:u w:val="single"/>
          <w:lang w:val="el-GR"/>
        </w:rPr>
      </w:pPr>
      <w:r w:rsidRPr="00992200">
        <w:rPr>
          <w:rFonts w:cs="Arial"/>
          <w:b/>
          <w:sz w:val="24"/>
          <w:szCs w:val="24"/>
          <w:u w:val="single"/>
          <w:lang w:val="el-GR"/>
        </w:rPr>
        <w:t>Βεβαίωση Πληρωμής που εκδίδεται από ενυπόθηκο δανειστή σύμφωνα με το εδάφιο (2 Α) του Άρθρου 5 του Νόμου</w:t>
      </w:r>
    </w:p>
    <w:p w14:paraId="763998B6" w14:textId="77777777" w:rsidR="00992200" w:rsidRPr="00992200" w:rsidRDefault="00992200" w:rsidP="00992200">
      <w:pPr>
        <w:jc w:val="both"/>
        <w:rPr>
          <w:rFonts w:cs="Arial"/>
          <w:sz w:val="24"/>
          <w:szCs w:val="24"/>
          <w:lang w:val="el-GR"/>
        </w:rPr>
      </w:pPr>
    </w:p>
    <w:p w14:paraId="1AA46200" w14:textId="77777777" w:rsidR="00992200" w:rsidRPr="00992200" w:rsidRDefault="00992200" w:rsidP="00992200">
      <w:pPr>
        <w:jc w:val="both"/>
        <w:rPr>
          <w:rFonts w:cs="Arial"/>
          <w:sz w:val="24"/>
          <w:szCs w:val="24"/>
          <w:lang w:val="el-GR"/>
        </w:rPr>
      </w:pPr>
      <w:r w:rsidRPr="00992200">
        <w:rPr>
          <w:rFonts w:cs="Arial"/>
          <w:sz w:val="24"/>
          <w:szCs w:val="24"/>
          <w:lang w:val="el-GR"/>
        </w:rPr>
        <w:t xml:space="preserve">Η παρούσα Βεβαίωση Πληρωμής εκδίδεται από ………………………………………… υπό την ιδιότητα μας ως ο ενυπόθηκος δανειστής στην υποθήκη με αριθμό ……………. η οποία είναι εγγεγραμμένη προς όφελος μας επί του ακινήτου με αριθμό εγγραφής ……….., φ/σχ. ………………, τεμάχιο …………………. στην ενορία/χωριό/κοινότητα …………………….. στην πόλη/επαρχία …………… (το </w:t>
      </w:r>
      <w:r w:rsidRPr="003B7D26">
        <w:rPr>
          <w:rFonts w:cs="Arial"/>
          <w:b/>
          <w:sz w:val="24"/>
          <w:szCs w:val="24"/>
          <w:lang w:val="el-GR"/>
        </w:rPr>
        <w:t>«Ακίνητο»</w:t>
      </w:r>
      <w:r w:rsidRPr="00992200">
        <w:rPr>
          <w:rFonts w:cs="Arial"/>
          <w:sz w:val="24"/>
          <w:szCs w:val="24"/>
          <w:lang w:val="el-GR"/>
        </w:rPr>
        <w:t xml:space="preserve">) και αφορά τη σύμβαση με ημερομηνία …………….. και αριθμό ΠΩΕ ……………. μεταξύ ………………………………. (ο </w:t>
      </w:r>
      <w:r w:rsidRPr="003B7D26">
        <w:rPr>
          <w:rFonts w:cs="Arial"/>
          <w:b/>
          <w:sz w:val="24"/>
          <w:szCs w:val="24"/>
          <w:lang w:val="el-GR"/>
        </w:rPr>
        <w:t>«Πωλητής»</w:t>
      </w:r>
      <w:r w:rsidRPr="00992200">
        <w:rPr>
          <w:rFonts w:cs="Arial"/>
          <w:sz w:val="24"/>
          <w:szCs w:val="24"/>
          <w:lang w:val="el-GR"/>
        </w:rPr>
        <w:t xml:space="preserve">) και …………………… (ο </w:t>
      </w:r>
      <w:r w:rsidRPr="003B7D26">
        <w:rPr>
          <w:rFonts w:cs="Arial"/>
          <w:b/>
          <w:sz w:val="24"/>
          <w:szCs w:val="24"/>
          <w:lang w:val="el-GR"/>
        </w:rPr>
        <w:t>«Αγοραστής»</w:t>
      </w:r>
      <w:r w:rsidRPr="00992200">
        <w:rPr>
          <w:rFonts w:cs="Arial"/>
          <w:sz w:val="24"/>
          <w:szCs w:val="24"/>
          <w:lang w:val="el-GR"/>
        </w:rPr>
        <w:t xml:space="preserve">) αναφορικά με την πώληση του ……………………………………………..(περιγραφή της αγορασθείσας μονάδας) που ανεγέρθηκε ή θα ανεγερθεί επί του Ακινήτου. </w:t>
      </w:r>
    </w:p>
    <w:p w14:paraId="2F50526C" w14:textId="77777777" w:rsidR="00992200" w:rsidRPr="00992200" w:rsidRDefault="00992200" w:rsidP="00992200">
      <w:pPr>
        <w:jc w:val="both"/>
        <w:rPr>
          <w:rFonts w:cs="Arial"/>
          <w:sz w:val="24"/>
          <w:szCs w:val="24"/>
          <w:lang w:val="el-GR"/>
        </w:rPr>
      </w:pPr>
    </w:p>
    <w:p w14:paraId="3776CA75" w14:textId="77777777" w:rsidR="00992200" w:rsidRPr="00992200" w:rsidRDefault="00992200" w:rsidP="00992200">
      <w:pPr>
        <w:jc w:val="both"/>
        <w:rPr>
          <w:rFonts w:cs="Arial"/>
          <w:sz w:val="24"/>
          <w:szCs w:val="24"/>
          <w:lang w:val="el-GR"/>
        </w:rPr>
      </w:pPr>
      <w:r w:rsidRPr="00992200">
        <w:rPr>
          <w:rFonts w:cs="Arial"/>
          <w:sz w:val="24"/>
          <w:szCs w:val="24"/>
          <w:lang w:val="el-GR"/>
        </w:rPr>
        <w:t>Δια της παρούσης βεβαιώνουμε ότι το συνολικό ποσό των …………… (ποσό ολογράφως) έχει κατατεθεί από τον Αγοραστή στον τραπεζικό λογαριασμό με αριθμό ΙΒΑΝ ………………………………. που τηρείται στο όνομα του Πωλητή.</w:t>
      </w:r>
    </w:p>
    <w:p w14:paraId="6341C072" w14:textId="77777777" w:rsidR="00992200" w:rsidRPr="00992200" w:rsidRDefault="00992200" w:rsidP="00992200">
      <w:pPr>
        <w:jc w:val="both"/>
        <w:rPr>
          <w:rFonts w:cs="Arial"/>
          <w:sz w:val="24"/>
          <w:szCs w:val="24"/>
          <w:lang w:val="el-GR"/>
        </w:rPr>
      </w:pPr>
    </w:p>
    <w:p w14:paraId="6C80BC5D" w14:textId="77777777" w:rsidR="00992200" w:rsidRPr="00992200" w:rsidRDefault="00992200" w:rsidP="00992200">
      <w:pPr>
        <w:jc w:val="both"/>
        <w:rPr>
          <w:rFonts w:cs="Arial"/>
          <w:sz w:val="24"/>
          <w:szCs w:val="24"/>
          <w:lang w:val="el-GR"/>
        </w:rPr>
      </w:pPr>
      <w:r w:rsidRPr="00992200">
        <w:rPr>
          <w:rFonts w:cs="Arial"/>
          <w:sz w:val="24"/>
          <w:szCs w:val="24"/>
          <w:lang w:val="el-GR"/>
        </w:rPr>
        <w:t>Σύμφωνα με το Άρθρο 5 του Νόμου, ο ενυπόθηκος δανειστής με την πληρωμή του ποσού από τον Αγοραστή σύμφωνα με τον Τύπο Α και την έκδοση προς τον αγοραστή του Τύπου Β, υποχρεούται όπως απαλλάξει το ακίνητο, αντικείμενο της σύμβασης από την εν λόγω υποθήκη, σύμφωνα με τις πρόνοιες του Άρθρου 34 του περί Μεταβιβάσεως και Υποθηκεύσεως Ακινήτων Νόμου.</w:t>
      </w:r>
    </w:p>
    <w:p w14:paraId="21C72BA8" w14:textId="77777777" w:rsidR="00992200" w:rsidRPr="00992200" w:rsidRDefault="00992200" w:rsidP="00992200">
      <w:pPr>
        <w:jc w:val="both"/>
        <w:rPr>
          <w:rFonts w:cs="Arial"/>
          <w:sz w:val="24"/>
          <w:szCs w:val="24"/>
          <w:lang w:val="el-GR"/>
        </w:rPr>
      </w:pPr>
    </w:p>
    <w:p w14:paraId="70E286D9" w14:textId="77777777" w:rsidR="00992200" w:rsidRPr="00992200" w:rsidRDefault="00992200" w:rsidP="00992200">
      <w:pPr>
        <w:jc w:val="both"/>
        <w:rPr>
          <w:rFonts w:cs="Arial"/>
          <w:sz w:val="24"/>
          <w:szCs w:val="24"/>
          <w:lang w:val="el-GR"/>
        </w:rPr>
      </w:pPr>
    </w:p>
    <w:p w14:paraId="3D5C233A" w14:textId="77777777" w:rsidR="00992200" w:rsidRPr="00992200" w:rsidRDefault="00992200" w:rsidP="00992200">
      <w:pPr>
        <w:jc w:val="both"/>
        <w:rPr>
          <w:rFonts w:cs="Arial"/>
          <w:sz w:val="24"/>
          <w:szCs w:val="24"/>
          <w:lang w:val="el-GR"/>
        </w:rPr>
      </w:pPr>
      <w:r w:rsidRPr="00992200">
        <w:rPr>
          <w:rFonts w:cs="Arial"/>
          <w:sz w:val="24"/>
          <w:szCs w:val="24"/>
          <w:lang w:val="el-GR"/>
        </w:rPr>
        <w:t>…………………………………………</w:t>
      </w:r>
    </w:p>
    <w:p w14:paraId="12C02D3B" w14:textId="77777777" w:rsidR="00992200" w:rsidRPr="00992200" w:rsidRDefault="00992200" w:rsidP="00992200">
      <w:pPr>
        <w:jc w:val="both"/>
        <w:rPr>
          <w:rFonts w:cs="Arial"/>
          <w:sz w:val="24"/>
          <w:szCs w:val="24"/>
          <w:lang w:val="el-GR"/>
        </w:rPr>
      </w:pPr>
      <w:r w:rsidRPr="00992200">
        <w:rPr>
          <w:rFonts w:cs="Arial"/>
          <w:sz w:val="24"/>
          <w:szCs w:val="24"/>
          <w:lang w:val="el-GR"/>
        </w:rPr>
        <w:t>(Ενυπόθηκος Δανειστής)</w:t>
      </w:r>
    </w:p>
    <w:p w14:paraId="7193FD02" w14:textId="77777777" w:rsidR="00992200" w:rsidRPr="00992200" w:rsidRDefault="00992200" w:rsidP="00992200">
      <w:pPr>
        <w:jc w:val="both"/>
        <w:rPr>
          <w:rFonts w:cs="Arial"/>
          <w:sz w:val="24"/>
          <w:szCs w:val="24"/>
          <w:lang w:val="el-GR"/>
        </w:rPr>
      </w:pPr>
    </w:p>
    <w:p w14:paraId="555E27FE" w14:textId="77777777" w:rsidR="00992200" w:rsidRPr="00992200" w:rsidRDefault="00992200" w:rsidP="00992200">
      <w:pPr>
        <w:jc w:val="both"/>
        <w:rPr>
          <w:rFonts w:cs="Arial"/>
          <w:sz w:val="24"/>
          <w:szCs w:val="24"/>
          <w:lang w:val="el-GR"/>
        </w:rPr>
      </w:pPr>
    </w:p>
    <w:p w14:paraId="18311544" w14:textId="77777777" w:rsidR="00992200" w:rsidRPr="00992200" w:rsidRDefault="00992200" w:rsidP="00992200">
      <w:pPr>
        <w:jc w:val="both"/>
        <w:rPr>
          <w:rFonts w:cs="Arial"/>
          <w:sz w:val="24"/>
          <w:szCs w:val="24"/>
          <w:lang w:val="el-GR"/>
        </w:rPr>
      </w:pPr>
      <w:r w:rsidRPr="00992200">
        <w:rPr>
          <w:rFonts w:cs="Arial"/>
          <w:sz w:val="24"/>
          <w:szCs w:val="24"/>
          <w:lang w:val="el-GR"/>
        </w:rPr>
        <w:lastRenderedPageBreak/>
        <w:t>………………………………</w:t>
      </w:r>
    </w:p>
    <w:p w14:paraId="3A73A785" w14:textId="7120ED92" w:rsidR="00992200" w:rsidRPr="00992200" w:rsidRDefault="00992200" w:rsidP="00992200">
      <w:pPr>
        <w:jc w:val="both"/>
        <w:rPr>
          <w:rFonts w:cs="Arial"/>
          <w:sz w:val="24"/>
          <w:szCs w:val="24"/>
          <w:lang w:val="el-GR"/>
        </w:rPr>
      </w:pPr>
      <w:r w:rsidRPr="00992200">
        <w:rPr>
          <w:rFonts w:cs="Arial"/>
          <w:sz w:val="24"/>
          <w:szCs w:val="24"/>
          <w:lang w:val="el-GR"/>
        </w:rPr>
        <w:t>Ημερομηνία.</w:t>
      </w:r>
    </w:p>
    <w:sectPr w:rsidR="00992200" w:rsidRPr="00992200" w:rsidSect="00A0050D">
      <w:headerReference w:type="default" r:id="rId9"/>
      <w:pgSz w:w="12240" w:h="15840"/>
      <w:pgMar w:top="1021" w:right="1140" w:bottom="964" w:left="11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A39D1" w14:textId="77777777" w:rsidR="00734B5A" w:rsidRDefault="00734B5A">
      <w:pPr>
        <w:spacing w:after="0" w:line="240" w:lineRule="auto"/>
      </w:pPr>
      <w:r>
        <w:separator/>
      </w:r>
    </w:p>
  </w:endnote>
  <w:endnote w:type="continuationSeparator" w:id="0">
    <w:p w14:paraId="474236B2" w14:textId="77777777" w:rsidR="00734B5A" w:rsidRDefault="0073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D7601" w14:textId="77777777" w:rsidR="00734B5A" w:rsidRDefault="00734B5A">
      <w:pPr>
        <w:spacing w:after="0" w:line="240" w:lineRule="auto"/>
      </w:pPr>
      <w:r>
        <w:separator/>
      </w:r>
    </w:p>
  </w:footnote>
  <w:footnote w:type="continuationSeparator" w:id="0">
    <w:p w14:paraId="481DB2B7" w14:textId="77777777" w:rsidR="00734B5A" w:rsidRDefault="0073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4B9E" w14:textId="77777777" w:rsidR="00037361" w:rsidRPr="00B457B1" w:rsidRDefault="00037361" w:rsidP="00B457B1">
    <w:pPr>
      <w:pStyle w:val="Header"/>
      <w:rPr>
        <w:lang w:val="el-GR"/>
      </w:rPr>
    </w:pPr>
  </w:p>
  <w:p w14:paraId="28CECA96" w14:textId="77777777" w:rsidR="00037361" w:rsidRDefault="00037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67A4"/>
    <w:multiLevelType w:val="hybridMultilevel"/>
    <w:tmpl w:val="9D40315E"/>
    <w:lvl w:ilvl="0" w:tplc="E3C49026">
      <w:start w:val="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BBD0D56"/>
    <w:multiLevelType w:val="hybridMultilevel"/>
    <w:tmpl w:val="D23867FA"/>
    <w:lvl w:ilvl="0" w:tplc="5B58A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52987"/>
    <w:multiLevelType w:val="multilevel"/>
    <w:tmpl w:val="9AA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10C10"/>
    <w:multiLevelType w:val="multilevel"/>
    <w:tmpl w:val="F28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11103"/>
    <w:multiLevelType w:val="hybridMultilevel"/>
    <w:tmpl w:val="FEB6400A"/>
    <w:lvl w:ilvl="0" w:tplc="C15A3512">
      <w:start w:val="1"/>
      <w:numFmt w:val="lowerRoman"/>
      <w:lvlText w:val="(%1)"/>
      <w:lvlJc w:val="left"/>
      <w:pPr>
        <w:ind w:left="1491" w:hanging="72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2E"/>
    <w:rsid w:val="00017099"/>
    <w:rsid w:val="00036C0C"/>
    <w:rsid w:val="00037361"/>
    <w:rsid w:val="00043C2E"/>
    <w:rsid w:val="00044B9B"/>
    <w:rsid w:val="0005047C"/>
    <w:rsid w:val="00056A69"/>
    <w:rsid w:val="0008134D"/>
    <w:rsid w:val="00093BC6"/>
    <w:rsid w:val="000B27FB"/>
    <w:rsid w:val="000C2F18"/>
    <w:rsid w:val="000D201A"/>
    <w:rsid w:val="000D282C"/>
    <w:rsid w:val="000E0974"/>
    <w:rsid w:val="000E3B7F"/>
    <w:rsid w:val="000F3E66"/>
    <w:rsid w:val="000F4DB4"/>
    <w:rsid w:val="000F51FB"/>
    <w:rsid w:val="001001CC"/>
    <w:rsid w:val="00100557"/>
    <w:rsid w:val="0010101D"/>
    <w:rsid w:val="00103C20"/>
    <w:rsid w:val="001150FC"/>
    <w:rsid w:val="00122048"/>
    <w:rsid w:val="00134347"/>
    <w:rsid w:val="00137C0B"/>
    <w:rsid w:val="001447F2"/>
    <w:rsid w:val="00153143"/>
    <w:rsid w:val="001627A7"/>
    <w:rsid w:val="00167C00"/>
    <w:rsid w:val="00171040"/>
    <w:rsid w:val="00190ADF"/>
    <w:rsid w:val="0019328F"/>
    <w:rsid w:val="001968EE"/>
    <w:rsid w:val="001A2090"/>
    <w:rsid w:val="001A5464"/>
    <w:rsid w:val="001A6D90"/>
    <w:rsid w:val="001B1B56"/>
    <w:rsid w:val="001B29EC"/>
    <w:rsid w:val="001B2A87"/>
    <w:rsid w:val="001B5F51"/>
    <w:rsid w:val="001C18BA"/>
    <w:rsid w:val="001C1E0D"/>
    <w:rsid w:val="0020070D"/>
    <w:rsid w:val="0021082E"/>
    <w:rsid w:val="00232445"/>
    <w:rsid w:val="002369E9"/>
    <w:rsid w:val="00245401"/>
    <w:rsid w:val="00256539"/>
    <w:rsid w:val="00261431"/>
    <w:rsid w:val="00264BC5"/>
    <w:rsid w:val="00274357"/>
    <w:rsid w:val="0027600E"/>
    <w:rsid w:val="00283EF3"/>
    <w:rsid w:val="00286128"/>
    <w:rsid w:val="002873A2"/>
    <w:rsid w:val="002A5DAF"/>
    <w:rsid w:val="002A6228"/>
    <w:rsid w:val="002B3752"/>
    <w:rsid w:val="002B5A67"/>
    <w:rsid w:val="002B6B0D"/>
    <w:rsid w:val="002D0599"/>
    <w:rsid w:val="002D65EF"/>
    <w:rsid w:val="002D69F0"/>
    <w:rsid w:val="002D708B"/>
    <w:rsid w:val="002E00E7"/>
    <w:rsid w:val="002E2EE9"/>
    <w:rsid w:val="002E3894"/>
    <w:rsid w:val="00304C1F"/>
    <w:rsid w:val="003152EF"/>
    <w:rsid w:val="003428A8"/>
    <w:rsid w:val="003428F0"/>
    <w:rsid w:val="00344C96"/>
    <w:rsid w:val="003566CA"/>
    <w:rsid w:val="00361A7B"/>
    <w:rsid w:val="0036365D"/>
    <w:rsid w:val="00376B45"/>
    <w:rsid w:val="00385153"/>
    <w:rsid w:val="00386F06"/>
    <w:rsid w:val="003871B4"/>
    <w:rsid w:val="0039110C"/>
    <w:rsid w:val="003A134D"/>
    <w:rsid w:val="003A3692"/>
    <w:rsid w:val="003B452E"/>
    <w:rsid w:val="003B7D26"/>
    <w:rsid w:val="003C0E76"/>
    <w:rsid w:val="003C3567"/>
    <w:rsid w:val="003C636C"/>
    <w:rsid w:val="003E6801"/>
    <w:rsid w:val="003F1815"/>
    <w:rsid w:val="00404B6C"/>
    <w:rsid w:val="00410001"/>
    <w:rsid w:val="00414FAB"/>
    <w:rsid w:val="004258B3"/>
    <w:rsid w:val="0044575F"/>
    <w:rsid w:val="004717ED"/>
    <w:rsid w:val="004A52FC"/>
    <w:rsid w:val="004B4B7A"/>
    <w:rsid w:val="004B4FDC"/>
    <w:rsid w:val="004C122A"/>
    <w:rsid w:val="004C3186"/>
    <w:rsid w:val="004D63A3"/>
    <w:rsid w:val="004F7ECA"/>
    <w:rsid w:val="00513D83"/>
    <w:rsid w:val="00515C6F"/>
    <w:rsid w:val="005208A5"/>
    <w:rsid w:val="00523703"/>
    <w:rsid w:val="00526F1C"/>
    <w:rsid w:val="005325AA"/>
    <w:rsid w:val="005379FD"/>
    <w:rsid w:val="0054492A"/>
    <w:rsid w:val="00545682"/>
    <w:rsid w:val="00551D84"/>
    <w:rsid w:val="0055538B"/>
    <w:rsid w:val="00560D81"/>
    <w:rsid w:val="005665AB"/>
    <w:rsid w:val="005A25B3"/>
    <w:rsid w:val="005A6485"/>
    <w:rsid w:val="005B4BA2"/>
    <w:rsid w:val="005B592C"/>
    <w:rsid w:val="005C0857"/>
    <w:rsid w:val="005C15A6"/>
    <w:rsid w:val="005C3FED"/>
    <w:rsid w:val="005C4127"/>
    <w:rsid w:val="005C4871"/>
    <w:rsid w:val="005E6837"/>
    <w:rsid w:val="005F0A85"/>
    <w:rsid w:val="005F388A"/>
    <w:rsid w:val="00600C27"/>
    <w:rsid w:val="00614F77"/>
    <w:rsid w:val="0062416E"/>
    <w:rsid w:val="006341F1"/>
    <w:rsid w:val="006350BE"/>
    <w:rsid w:val="00640565"/>
    <w:rsid w:val="00641731"/>
    <w:rsid w:val="00646F8D"/>
    <w:rsid w:val="00651B68"/>
    <w:rsid w:val="00663FDE"/>
    <w:rsid w:val="00666C43"/>
    <w:rsid w:val="006710F0"/>
    <w:rsid w:val="006710F1"/>
    <w:rsid w:val="00672953"/>
    <w:rsid w:val="00672DFC"/>
    <w:rsid w:val="006871F6"/>
    <w:rsid w:val="00693B97"/>
    <w:rsid w:val="00694073"/>
    <w:rsid w:val="00694E75"/>
    <w:rsid w:val="00697411"/>
    <w:rsid w:val="006B267D"/>
    <w:rsid w:val="006B70D2"/>
    <w:rsid w:val="006C0FE8"/>
    <w:rsid w:val="006C16FD"/>
    <w:rsid w:val="006C5B8B"/>
    <w:rsid w:val="006E1AE7"/>
    <w:rsid w:val="006E2E2B"/>
    <w:rsid w:val="006F184E"/>
    <w:rsid w:val="0070230D"/>
    <w:rsid w:val="00706482"/>
    <w:rsid w:val="0070776B"/>
    <w:rsid w:val="00712F80"/>
    <w:rsid w:val="00717322"/>
    <w:rsid w:val="00720DDF"/>
    <w:rsid w:val="00722A0D"/>
    <w:rsid w:val="00732C30"/>
    <w:rsid w:val="007333B6"/>
    <w:rsid w:val="00734B5A"/>
    <w:rsid w:val="00743893"/>
    <w:rsid w:val="0076218E"/>
    <w:rsid w:val="007646CE"/>
    <w:rsid w:val="00765B6B"/>
    <w:rsid w:val="00766937"/>
    <w:rsid w:val="00767972"/>
    <w:rsid w:val="0077062D"/>
    <w:rsid w:val="007768AB"/>
    <w:rsid w:val="007922FB"/>
    <w:rsid w:val="007A3D1A"/>
    <w:rsid w:val="007C102E"/>
    <w:rsid w:val="007D0AA4"/>
    <w:rsid w:val="007E50B6"/>
    <w:rsid w:val="007F4BD8"/>
    <w:rsid w:val="007F6BD7"/>
    <w:rsid w:val="00802B92"/>
    <w:rsid w:val="0080648E"/>
    <w:rsid w:val="008256CC"/>
    <w:rsid w:val="0082634E"/>
    <w:rsid w:val="00833EA3"/>
    <w:rsid w:val="008424E0"/>
    <w:rsid w:val="00842CCC"/>
    <w:rsid w:val="00862A8C"/>
    <w:rsid w:val="00873796"/>
    <w:rsid w:val="00881716"/>
    <w:rsid w:val="00881A2E"/>
    <w:rsid w:val="00886073"/>
    <w:rsid w:val="008A04D8"/>
    <w:rsid w:val="008A0DE0"/>
    <w:rsid w:val="008B02CE"/>
    <w:rsid w:val="008C11AE"/>
    <w:rsid w:val="008C1C5A"/>
    <w:rsid w:val="008C2AFC"/>
    <w:rsid w:val="008C799E"/>
    <w:rsid w:val="008D1629"/>
    <w:rsid w:val="008D679E"/>
    <w:rsid w:val="008E2A0D"/>
    <w:rsid w:val="008E58FD"/>
    <w:rsid w:val="00907C9C"/>
    <w:rsid w:val="00940661"/>
    <w:rsid w:val="00950676"/>
    <w:rsid w:val="00957D2E"/>
    <w:rsid w:val="009672CD"/>
    <w:rsid w:val="00970159"/>
    <w:rsid w:val="009735B4"/>
    <w:rsid w:val="00982442"/>
    <w:rsid w:val="00990B16"/>
    <w:rsid w:val="00992200"/>
    <w:rsid w:val="00994090"/>
    <w:rsid w:val="009A5545"/>
    <w:rsid w:val="009D1995"/>
    <w:rsid w:val="009D2F94"/>
    <w:rsid w:val="009E1140"/>
    <w:rsid w:val="009E6D3D"/>
    <w:rsid w:val="009F3A43"/>
    <w:rsid w:val="009F584F"/>
    <w:rsid w:val="00A0050D"/>
    <w:rsid w:val="00A00CA3"/>
    <w:rsid w:val="00A17F90"/>
    <w:rsid w:val="00A30BDB"/>
    <w:rsid w:val="00A32A9C"/>
    <w:rsid w:val="00A356E3"/>
    <w:rsid w:val="00A35FFE"/>
    <w:rsid w:val="00A52606"/>
    <w:rsid w:val="00A53CB8"/>
    <w:rsid w:val="00A569D2"/>
    <w:rsid w:val="00A81B3C"/>
    <w:rsid w:val="00A857BA"/>
    <w:rsid w:val="00A85920"/>
    <w:rsid w:val="00A87960"/>
    <w:rsid w:val="00A96E05"/>
    <w:rsid w:val="00A97D07"/>
    <w:rsid w:val="00AA40BE"/>
    <w:rsid w:val="00AA544E"/>
    <w:rsid w:val="00AB3623"/>
    <w:rsid w:val="00AB6836"/>
    <w:rsid w:val="00AB68ED"/>
    <w:rsid w:val="00AB78C1"/>
    <w:rsid w:val="00AC0F33"/>
    <w:rsid w:val="00AC5CC7"/>
    <w:rsid w:val="00AC7CC5"/>
    <w:rsid w:val="00B13032"/>
    <w:rsid w:val="00B20F3E"/>
    <w:rsid w:val="00B315F9"/>
    <w:rsid w:val="00B33C71"/>
    <w:rsid w:val="00B41E64"/>
    <w:rsid w:val="00B44219"/>
    <w:rsid w:val="00B457B1"/>
    <w:rsid w:val="00B47861"/>
    <w:rsid w:val="00B51C4C"/>
    <w:rsid w:val="00B54774"/>
    <w:rsid w:val="00B56F92"/>
    <w:rsid w:val="00B66AA2"/>
    <w:rsid w:val="00B7684A"/>
    <w:rsid w:val="00B817DE"/>
    <w:rsid w:val="00B81917"/>
    <w:rsid w:val="00B81B78"/>
    <w:rsid w:val="00B84961"/>
    <w:rsid w:val="00BB0559"/>
    <w:rsid w:val="00BC354A"/>
    <w:rsid w:val="00BD4A36"/>
    <w:rsid w:val="00BE4868"/>
    <w:rsid w:val="00BF18BC"/>
    <w:rsid w:val="00BF5056"/>
    <w:rsid w:val="00C02BC3"/>
    <w:rsid w:val="00C04B44"/>
    <w:rsid w:val="00C10C8E"/>
    <w:rsid w:val="00C138D3"/>
    <w:rsid w:val="00C16239"/>
    <w:rsid w:val="00C16BB0"/>
    <w:rsid w:val="00C53566"/>
    <w:rsid w:val="00C56A08"/>
    <w:rsid w:val="00C57505"/>
    <w:rsid w:val="00C6038C"/>
    <w:rsid w:val="00C7226C"/>
    <w:rsid w:val="00C75EED"/>
    <w:rsid w:val="00C972D5"/>
    <w:rsid w:val="00CA04A3"/>
    <w:rsid w:val="00CB6CD8"/>
    <w:rsid w:val="00CC275D"/>
    <w:rsid w:val="00CC2F1B"/>
    <w:rsid w:val="00CC3D0E"/>
    <w:rsid w:val="00CC6D65"/>
    <w:rsid w:val="00CE22D4"/>
    <w:rsid w:val="00CE518E"/>
    <w:rsid w:val="00CE75E4"/>
    <w:rsid w:val="00D023E9"/>
    <w:rsid w:val="00D0709D"/>
    <w:rsid w:val="00D0762B"/>
    <w:rsid w:val="00D1128C"/>
    <w:rsid w:val="00D12D1F"/>
    <w:rsid w:val="00D2720C"/>
    <w:rsid w:val="00D301F9"/>
    <w:rsid w:val="00D33CC1"/>
    <w:rsid w:val="00D506EC"/>
    <w:rsid w:val="00D5132F"/>
    <w:rsid w:val="00D57688"/>
    <w:rsid w:val="00D65E53"/>
    <w:rsid w:val="00D75FC9"/>
    <w:rsid w:val="00DA2C73"/>
    <w:rsid w:val="00DB3251"/>
    <w:rsid w:val="00DB3428"/>
    <w:rsid w:val="00DC000E"/>
    <w:rsid w:val="00DC7C31"/>
    <w:rsid w:val="00DD51F1"/>
    <w:rsid w:val="00DF2C23"/>
    <w:rsid w:val="00DF40D0"/>
    <w:rsid w:val="00E01992"/>
    <w:rsid w:val="00E03792"/>
    <w:rsid w:val="00E05E70"/>
    <w:rsid w:val="00E12B11"/>
    <w:rsid w:val="00E20E1B"/>
    <w:rsid w:val="00E31383"/>
    <w:rsid w:val="00E32721"/>
    <w:rsid w:val="00E443EA"/>
    <w:rsid w:val="00E61B67"/>
    <w:rsid w:val="00E63008"/>
    <w:rsid w:val="00E65F3D"/>
    <w:rsid w:val="00E67460"/>
    <w:rsid w:val="00E753D7"/>
    <w:rsid w:val="00E84A9E"/>
    <w:rsid w:val="00E94774"/>
    <w:rsid w:val="00EA2239"/>
    <w:rsid w:val="00EA24EF"/>
    <w:rsid w:val="00EA49CF"/>
    <w:rsid w:val="00EA71B4"/>
    <w:rsid w:val="00EA79B2"/>
    <w:rsid w:val="00EB217E"/>
    <w:rsid w:val="00EC27A1"/>
    <w:rsid w:val="00ED0DC6"/>
    <w:rsid w:val="00EE0B1E"/>
    <w:rsid w:val="00F1430F"/>
    <w:rsid w:val="00F216D5"/>
    <w:rsid w:val="00F22576"/>
    <w:rsid w:val="00F22949"/>
    <w:rsid w:val="00F23CB9"/>
    <w:rsid w:val="00F266C3"/>
    <w:rsid w:val="00F34C71"/>
    <w:rsid w:val="00F54895"/>
    <w:rsid w:val="00F61244"/>
    <w:rsid w:val="00F90D59"/>
    <w:rsid w:val="00FC313C"/>
    <w:rsid w:val="00FE0763"/>
    <w:rsid w:val="00FE7D75"/>
    <w:rsid w:val="00FF33C1"/>
    <w:rsid w:val="00FF38D9"/>
    <w:rsid w:val="00FF56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C2E"/>
  </w:style>
  <w:style w:type="paragraph" w:styleId="NormalWeb">
    <w:name w:val="Normal (Web)"/>
    <w:basedOn w:val="Normal"/>
    <w:uiPriority w:val="99"/>
    <w:unhideWhenUsed/>
    <w:rsid w:val="0027435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oc-instrument-enum">
    <w:name w:val="toc-instrument-enum"/>
    <w:rsid w:val="00BB0559"/>
  </w:style>
  <w:style w:type="paragraph" w:styleId="BalloonText">
    <w:name w:val="Balloon Text"/>
    <w:basedOn w:val="Normal"/>
    <w:link w:val="BalloonTextChar"/>
    <w:uiPriority w:val="99"/>
    <w:semiHidden/>
    <w:unhideWhenUsed/>
    <w:rsid w:val="00283E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3EF3"/>
    <w:rPr>
      <w:rFonts w:ascii="Segoe UI" w:hAnsi="Segoe UI" w:cs="Segoe UI"/>
      <w:sz w:val="18"/>
      <w:szCs w:val="18"/>
      <w:lang w:val="en-GB"/>
    </w:rPr>
  </w:style>
  <w:style w:type="paragraph" w:customStyle="1" w:styleId="Default">
    <w:name w:val="Default"/>
    <w:rsid w:val="007A3D1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7333B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B457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7B1"/>
    <w:rPr>
      <w:sz w:val="22"/>
      <w:szCs w:val="22"/>
      <w:lang w:eastAsia="en-US"/>
    </w:rPr>
  </w:style>
  <w:style w:type="character" w:styleId="CommentReference">
    <w:name w:val="annotation reference"/>
    <w:basedOn w:val="DefaultParagraphFont"/>
    <w:uiPriority w:val="99"/>
    <w:semiHidden/>
    <w:unhideWhenUsed/>
    <w:rsid w:val="00F61244"/>
    <w:rPr>
      <w:sz w:val="16"/>
      <w:szCs w:val="16"/>
    </w:rPr>
  </w:style>
  <w:style w:type="paragraph" w:styleId="CommentText">
    <w:name w:val="annotation text"/>
    <w:basedOn w:val="Normal"/>
    <w:link w:val="CommentTextChar"/>
    <w:uiPriority w:val="99"/>
    <w:semiHidden/>
    <w:unhideWhenUsed/>
    <w:rsid w:val="00F61244"/>
    <w:pPr>
      <w:spacing w:line="240" w:lineRule="auto"/>
    </w:pPr>
    <w:rPr>
      <w:sz w:val="20"/>
      <w:szCs w:val="20"/>
    </w:rPr>
  </w:style>
  <w:style w:type="character" w:customStyle="1" w:styleId="CommentTextChar">
    <w:name w:val="Comment Text Char"/>
    <w:basedOn w:val="DefaultParagraphFont"/>
    <w:link w:val="CommentText"/>
    <w:uiPriority w:val="99"/>
    <w:semiHidden/>
    <w:rsid w:val="00F61244"/>
    <w:rPr>
      <w:lang w:eastAsia="en-US"/>
    </w:rPr>
  </w:style>
  <w:style w:type="paragraph" w:styleId="CommentSubject">
    <w:name w:val="annotation subject"/>
    <w:basedOn w:val="CommentText"/>
    <w:next w:val="CommentText"/>
    <w:link w:val="CommentSubjectChar"/>
    <w:uiPriority w:val="99"/>
    <w:semiHidden/>
    <w:unhideWhenUsed/>
    <w:rsid w:val="00F61244"/>
    <w:rPr>
      <w:b/>
      <w:bCs/>
    </w:rPr>
  </w:style>
  <w:style w:type="character" w:customStyle="1" w:styleId="CommentSubjectChar">
    <w:name w:val="Comment Subject Char"/>
    <w:basedOn w:val="CommentTextChar"/>
    <w:link w:val="CommentSubject"/>
    <w:uiPriority w:val="99"/>
    <w:semiHidden/>
    <w:rsid w:val="00F61244"/>
    <w:rPr>
      <w:b/>
      <w:bCs/>
      <w:lang w:eastAsia="en-US"/>
    </w:rPr>
  </w:style>
  <w:style w:type="paragraph" w:customStyle="1" w:styleId="xmsonormal">
    <w:name w:val="x_msonormal"/>
    <w:basedOn w:val="Normal"/>
    <w:rsid w:val="00153143"/>
    <w:pPr>
      <w:spacing w:after="0" w:line="240" w:lineRule="auto"/>
    </w:pPr>
    <w:rPr>
      <w:rFonts w:eastAsiaTheme="minorHAns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C2E"/>
  </w:style>
  <w:style w:type="paragraph" w:styleId="NormalWeb">
    <w:name w:val="Normal (Web)"/>
    <w:basedOn w:val="Normal"/>
    <w:uiPriority w:val="99"/>
    <w:unhideWhenUsed/>
    <w:rsid w:val="0027435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oc-instrument-enum">
    <w:name w:val="toc-instrument-enum"/>
    <w:rsid w:val="00BB0559"/>
  </w:style>
  <w:style w:type="paragraph" w:styleId="BalloonText">
    <w:name w:val="Balloon Text"/>
    <w:basedOn w:val="Normal"/>
    <w:link w:val="BalloonTextChar"/>
    <w:uiPriority w:val="99"/>
    <w:semiHidden/>
    <w:unhideWhenUsed/>
    <w:rsid w:val="00283E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3EF3"/>
    <w:rPr>
      <w:rFonts w:ascii="Segoe UI" w:hAnsi="Segoe UI" w:cs="Segoe UI"/>
      <w:sz w:val="18"/>
      <w:szCs w:val="18"/>
      <w:lang w:val="en-GB"/>
    </w:rPr>
  </w:style>
  <w:style w:type="paragraph" w:customStyle="1" w:styleId="Default">
    <w:name w:val="Default"/>
    <w:rsid w:val="007A3D1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7333B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B457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7B1"/>
    <w:rPr>
      <w:sz w:val="22"/>
      <w:szCs w:val="22"/>
      <w:lang w:eastAsia="en-US"/>
    </w:rPr>
  </w:style>
  <w:style w:type="character" w:styleId="CommentReference">
    <w:name w:val="annotation reference"/>
    <w:basedOn w:val="DefaultParagraphFont"/>
    <w:uiPriority w:val="99"/>
    <w:semiHidden/>
    <w:unhideWhenUsed/>
    <w:rsid w:val="00F61244"/>
    <w:rPr>
      <w:sz w:val="16"/>
      <w:szCs w:val="16"/>
    </w:rPr>
  </w:style>
  <w:style w:type="paragraph" w:styleId="CommentText">
    <w:name w:val="annotation text"/>
    <w:basedOn w:val="Normal"/>
    <w:link w:val="CommentTextChar"/>
    <w:uiPriority w:val="99"/>
    <w:semiHidden/>
    <w:unhideWhenUsed/>
    <w:rsid w:val="00F61244"/>
    <w:pPr>
      <w:spacing w:line="240" w:lineRule="auto"/>
    </w:pPr>
    <w:rPr>
      <w:sz w:val="20"/>
      <w:szCs w:val="20"/>
    </w:rPr>
  </w:style>
  <w:style w:type="character" w:customStyle="1" w:styleId="CommentTextChar">
    <w:name w:val="Comment Text Char"/>
    <w:basedOn w:val="DefaultParagraphFont"/>
    <w:link w:val="CommentText"/>
    <w:uiPriority w:val="99"/>
    <w:semiHidden/>
    <w:rsid w:val="00F61244"/>
    <w:rPr>
      <w:lang w:eastAsia="en-US"/>
    </w:rPr>
  </w:style>
  <w:style w:type="paragraph" w:styleId="CommentSubject">
    <w:name w:val="annotation subject"/>
    <w:basedOn w:val="CommentText"/>
    <w:next w:val="CommentText"/>
    <w:link w:val="CommentSubjectChar"/>
    <w:uiPriority w:val="99"/>
    <w:semiHidden/>
    <w:unhideWhenUsed/>
    <w:rsid w:val="00F61244"/>
    <w:rPr>
      <w:b/>
      <w:bCs/>
    </w:rPr>
  </w:style>
  <w:style w:type="character" w:customStyle="1" w:styleId="CommentSubjectChar">
    <w:name w:val="Comment Subject Char"/>
    <w:basedOn w:val="CommentTextChar"/>
    <w:link w:val="CommentSubject"/>
    <w:uiPriority w:val="99"/>
    <w:semiHidden/>
    <w:rsid w:val="00F61244"/>
    <w:rPr>
      <w:b/>
      <w:bCs/>
      <w:lang w:eastAsia="en-US"/>
    </w:rPr>
  </w:style>
  <w:style w:type="paragraph" w:customStyle="1" w:styleId="xmsonormal">
    <w:name w:val="x_msonormal"/>
    <w:basedOn w:val="Normal"/>
    <w:rsid w:val="00153143"/>
    <w:pPr>
      <w:spacing w:after="0"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338">
      <w:bodyDiv w:val="1"/>
      <w:marLeft w:val="0"/>
      <w:marRight w:val="0"/>
      <w:marTop w:val="0"/>
      <w:marBottom w:val="0"/>
      <w:divBdr>
        <w:top w:val="none" w:sz="0" w:space="0" w:color="auto"/>
        <w:left w:val="none" w:sz="0" w:space="0" w:color="auto"/>
        <w:bottom w:val="none" w:sz="0" w:space="0" w:color="auto"/>
        <w:right w:val="none" w:sz="0" w:space="0" w:color="auto"/>
      </w:divBdr>
    </w:div>
    <w:div w:id="1384713584">
      <w:bodyDiv w:val="1"/>
      <w:marLeft w:val="0"/>
      <w:marRight w:val="0"/>
      <w:marTop w:val="0"/>
      <w:marBottom w:val="0"/>
      <w:divBdr>
        <w:top w:val="none" w:sz="0" w:space="0" w:color="auto"/>
        <w:left w:val="none" w:sz="0" w:space="0" w:color="auto"/>
        <w:bottom w:val="none" w:sz="0" w:space="0" w:color="auto"/>
        <w:right w:val="none" w:sz="0" w:space="0" w:color="auto"/>
      </w:divBdr>
      <w:divsChild>
        <w:div w:id="171645879">
          <w:marLeft w:val="0"/>
          <w:marRight w:val="0"/>
          <w:marTop w:val="0"/>
          <w:marBottom w:val="0"/>
          <w:divBdr>
            <w:top w:val="none" w:sz="0" w:space="0" w:color="auto"/>
            <w:left w:val="none" w:sz="0" w:space="0" w:color="auto"/>
            <w:bottom w:val="none" w:sz="0" w:space="0" w:color="auto"/>
            <w:right w:val="none" w:sz="0" w:space="0" w:color="auto"/>
          </w:divBdr>
        </w:div>
      </w:divsChild>
    </w:div>
    <w:div w:id="1569145950">
      <w:bodyDiv w:val="1"/>
      <w:marLeft w:val="0"/>
      <w:marRight w:val="0"/>
      <w:marTop w:val="0"/>
      <w:marBottom w:val="0"/>
      <w:divBdr>
        <w:top w:val="none" w:sz="0" w:space="0" w:color="auto"/>
        <w:left w:val="none" w:sz="0" w:space="0" w:color="auto"/>
        <w:bottom w:val="none" w:sz="0" w:space="0" w:color="auto"/>
        <w:right w:val="none" w:sz="0" w:space="0" w:color="auto"/>
      </w:divBdr>
      <w:divsChild>
        <w:div w:id="473722356">
          <w:marLeft w:val="2400"/>
          <w:marRight w:val="0"/>
          <w:marTop w:val="0"/>
          <w:marBottom w:val="0"/>
          <w:divBdr>
            <w:top w:val="none" w:sz="0" w:space="0" w:color="auto"/>
            <w:left w:val="none" w:sz="0" w:space="0" w:color="auto"/>
            <w:bottom w:val="none" w:sz="0" w:space="0" w:color="auto"/>
            <w:right w:val="none" w:sz="0" w:space="0" w:color="auto"/>
          </w:divBdr>
          <w:divsChild>
            <w:div w:id="292640171">
              <w:marLeft w:val="0"/>
              <w:marRight w:val="0"/>
              <w:marTop w:val="0"/>
              <w:marBottom w:val="0"/>
              <w:divBdr>
                <w:top w:val="none" w:sz="0" w:space="0" w:color="auto"/>
                <w:left w:val="none" w:sz="0" w:space="0" w:color="auto"/>
                <w:bottom w:val="none" w:sz="0" w:space="0" w:color="auto"/>
                <w:right w:val="none" w:sz="0" w:space="0" w:color="auto"/>
              </w:divBdr>
              <w:divsChild>
                <w:div w:id="796341249">
                  <w:marLeft w:val="0"/>
                  <w:marRight w:val="0"/>
                  <w:marTop w:val="0"/>
                  <w:marBottom w:val="0"/>
                  <w:divBdr>
                    <w:top w:val="none" w:sz="0" w:space="0" w:color="auto"/>
                    <w:left w:val="none" w:sz="0" w:space="0" w:color="auto"/>
                    <w:bottom w:val="none" w:sz="0" w:space="0" w:color="auto"/>
                    <w:right w:val="none" w:sz="0" w:space="0" w:color="auto"/>
                  </w:divBdr>
                  <w:divsChild>
                    <w:div w:id="19782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40441">
      <w:bodyDiv w:val="1"/>
      <w:marLeft w:val="0"/>
      <w:marRight w:val="0"/>
      <w:marTop w:val="0"/>
      <w:marBottom w:val="0"/>
      <w:divBdr>
        <w:top w:val="none" w:sz="0" w:space="0" w:color="auto"/>
        <w:left w:val="none" w:sz="0" w:space="0" w:color="auto"/>
        <w:bottom w:val="none" w:sz="0" w:space="0" w:color="auto"/>
        <w:right w:val="none" w:sz="0" w:space="0" w:color="auto"/>
      </w:divBdr>
    </w:div>
    <w:div w:id="2004123590">
      <w:bodyDiv w:val="1"/>
      <w:marLeft w:val="0"/>
      <w:marRight w:val="0"/>
      <w:marTop w:val="0"/>
      <w:marBottom w:val="0"/>
      <w:divBdr>
        <w:top w:val="none" w:sz="0" w:space="0" w:color="auto"/>
        <w:left w:val="none" w:sz="0" w:space="0" w:color="auto"/>
        <w:bottom w:val="none" w:sz="0" w:space="0" w:color="auto"/>
        <w:right w:val="none" w:sz="0" w:space="0" w:color="auto"/>
      </w:divBdr>
      <w:divsChild>
        <w:div w:id="27919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549E-D473-4FE7-B8BF-4A79A4A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cp:lastPrinted>2022-02-16T09:06:00Z</cp:lastPrinted>
  <dcterms:created xsi:type="dcterms:W3CDTF">2022-02-16T09:54:00Z</dcterms:created>
  <dcterms:modified xsi:type="dcterms:W3CDTF">2022-02-16T09:54:00Z</dcterms:modified>
</cp:coreProperties>
</file>