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1938" w14:textId="221F8F65" w:rsidR="006513E9" w:rsidRPr="00A109FA" w:rsidRDefault="006513E9" w:rsidP="00A109FA">
      <w:pPr>
        <w:spacing w:line="360" w:lineRule="auto"/>
        <w:ind w:right="28"/>
        <w:jc w:val="center"/>
        <w:rPr>
          <w:rFonts w:ascii="Arial" w:hAnsi="Arial" w:cs="Arial"/>
          <w:bCs/>
          <w:sz w:val="24"/>
          <w:szCs w:val="24"/>
          <w:lang w:val="el-GR"/>
        </w:rPr>
      </w:pPr>
      <w:r w:rsidRPr="00A109FA">
        <w:rPr>
          <w:rFonts w:ascii="Arial" w:hAnsi="Arial" w:cs="Arial"/>
          <w:bCs/>
          <w:sz w:val="24"/>
          <w:szCs w:val="24"/>
          <w:lang w:val="el-GR"/>
        </w:rPr>
        <w:t>ΝΟΜΟΣΧΕΔΙΟ ΜΕ ΤΙΤΛΟ</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237"/>
      </w:tblGrid>
      <w:tr w:rsidR="006513E9" w:rsidRPr="00DD070F" w14:paraId="69DA495C" w14:textId="77777777" w:rsidTr="007F7A01">
        <w:tc>
          <w:tcPr>
            <w:tcW w:w="9080" w:type="dxa"/>
            <w:gridSpan w:val="2"/>
          </w:tcPr>
          <w:p w14:paraId="02574AB9" w14:textId="3A27E14B" w:rsidR="006513E9" w:rsidRPr="00A109FA" w:rsidRDefault="003B5F73" w:rsidP="00A109FA">
            <w:pPr>
              <w:spacing w:line="360" w:lineRule="auto"/>
              <w:jc w:val="center"/>
              <w:rPr>
                <w:rFonts w:ascii="Arial" w:hAnsi="Arial" w:cs="Arial"/>
                <w:sz w:val="24"/>
                <w:szCs w:val="24"/>
                <w:lang w:val="el-GR"/>
              </w:rPr>
            </w:pPr>
            <w:r w:rsidRPr="00A109FA">
              <w:rPr>
                <w:rFonts w:ascii="Arial" w:hAnsi="Arial" w:cs="Arial"/>
                <w:sz w:val="24"/>
                <w:szCs w:val="24"/>
                <w:lang w:val="el-GR"/>
              </w:rPr>
              <w:t>ΝΟΜΟΣ ΠΟΥ ΤΡΟΠΟΠΟΙΕΙ Τ</w:t>
            </w:r>
            <w:r w:rsidR="00ED0AE6" w:rsidRPr="00A109FA">
              <w:rPr>
                <w:rFonts w:ascii="Arial" w:hAnsi="Arial" w:cs="Arial"/>
                <w:sz w:val="24"/>
                <w:szCs w:val="24"/>
                <w:lang w:val="el-GR"/>
              </w:rPr>
              <w:t>Ο</w:t>
            </w:r>
            <w:r w:rsidRPr="00A109FA">
              <w:rPr>
                <w:rFonts w:ascii="Arial" w:hAnsi="Arial" w:cs="Arial"/>
                <w:sz w:val="24"/>
                <w:szCs w:val="24"/>
                <w:lang w:val="el-GR"/>
              </w:rPr>
              <w:t>Ν</w:t>
            </w:r>
            <w:r w:rsidR="001226B5" w:rsidRPr="00A109FA">
              <w:rPr>
                <w:rFonts w:ascii="Arial" w:hAnsi="Arial" w:cs="Arial"/>
                <w:sz w:val="24"/>
                <w:szCs w:val="24"/>
                <w:lang w:val="el-GR"/>
              </w:rPr>
              <w:t xml:space="preserve"> ΠΕΡΙ</w:t>
            </w:r>
            <w:r w:rsidR="00641ED7" w:rsidRPr="00A109FA">
              <w:rPr>
                <w:rFonts w:ascii="Arial" w:hAnsi="Arial" w:cs="Arial"/>
                <w:sz w:val="24"/>
                <w:szCs w:val="24"/>
                <w:lang w:val="el-GR"/>
              </w:rPr>
              <w:t xml:space="preserve"> </w:t>
            </w:r>
            <w:r w:rsidR="00040359">
              <w:rPr>
                <w:rFonts w:ascii="Arial" w:hAnsi="Arial" w:cs="Arial"/>
                <w:sz w:val="24"/>
                <w:szCs w:val="24"/>
                <w:lang w:val="el-GR"/>
              </w:rPr>
              <w:t>ΑΣΦΑΛΙΣΤΙΚΩΝ ΚΑΙ ΑΝΤΑΣΦΑΛΙΣΤΙΚΩΝ ΕΡΓΑΣΙΩΝ ΚΑΙ ΑΛΛΩΝ ΣΥΝΑΦΩΝ ΘΕΜΑΤΩΝ ΝΟΜΟ</w:t>
            </w:r>
            <w:r w:rsidR="00DD31F1">
              <w:rPr>
                <w:rFonts w:ascii="Arial" w:hAnsi="Arial" w:cs="Arial"/>
                <w:sz w:val="24"/>
                <w:szCs w:val="24"/>
                <w:lang w:val="el-GR"/>
              </w:rPr>
              <w:t>ΥΣ</w:t>
            </w:r>
            <w:r w:rsidR="00040359">
              <w:rPr>
                <w:rFonts w:ascii="Arial" w:hAnsi="Arial" w:cs="Arial"/>
                <w:sz w:val="24"/>
                <w:szCs w:val="24"/>
                <w:lang w:val="el-GR"/>
              </w:rPr>
              <w:t xml:space="preserve"> ΤΟΥ 2016</w:t>
            </w:r>
            <w:r w:rsidR="00DD31F1">
              <w:rPr>
                <w:rFonts w:ascii="Arial" w:hAnsi="Arial" w:cs="Arial"/>
                <w:sz w:val="24"/>
                <w:szCs w:val="24"/>
                <w:lang w:val="el-GR"/>
              </w:rPr>
              <w:t xml:space="preserve"> ΕΩΣ 2020</w:t>
            </w:r>
            <w:r w:rsidR="00641ED7" w:rsidRPr="00A109FA">
              <w:rPr>
                <w:rFonts w:ascii="Arial" w:hAnsi="Arial" w:cs="Arial"/>
                <w:sz w:val="24"/>
                <w:szCs w:val="24"/>
                <w:lang w:val="el-GR"/>
              </w:rPr>
              <w:t xml:space="preserve"> </w:t>
            </w:r>
          </w:p>
        </w:tc>
      </w:tr>
      <w:tr w:rsidR="006513E9" w:rsidRPr="00DD070F" w14:paraId="285D400B" w14:textId="77777777" w:rsidTr="007F7A01">
        <w:tc>
          <w:tcPr>
            <w:tcW w:w="9080" w:type="dxa"/>
            <w:gridSpan w:val="2"/>
          </w:tcPr>
          <w:p w14:paraId="763D4A6D" w14:textId="77777777" w:rsidR="006513E9" w:rsidRPr="00A109FA" w:rsidRDefault="006513E9" w:rsidP="00A109FA">
            <w:pPr>
              <w:spacing w:line="360" w:lineRule="auto"/>
              <w:jc w:val="center"/>
              <w:rPr>
                <w:rFonts w:ascii="Arial" w:hAnsi="Arial" w:cs="Arial"/>
                <w:sz w:val="24"/>
                <w:szCs w:val="24"/>
                <w:lang w:val="el-GR"/>
              </w:rPr>
            </w:pPr>
          </w:p>
        </w:tc>
      </w:tr>
      <w:tr w:rsidR="006513E9" w:rsidRPr="00DD070F" w14:paraId="22220DDE" w14:textId="77777777" w:rsidTr="007F7A01">
        <w:tc>
          <w:tcPr>
            <w:tcW w:w="1843" w:type="dxa"/>
          </w:tcPr>
          <w:p w14:paraId="1C6EB6FF" w14:textId="77777777" w:rsidR="006513E9" w:rsidRPr="00A109FA" w:rsidRDefault="006513E9" w:rsidP="00A109FA">
            <w:pPr>
              <w:spacing w:line="360" w:lineRule="auto"/>
              <w:ind w:right="-57"/>
              <w:jc w:val="both"/>
              <w:rPr>
                <w:rFonts w:ascii="Arial" w:hAnsi="Arial" w:cs="Arial"/>
                <w:lang w:val="el-GR"/>
              </w:rPr>
            </w:pPr>
            <w:r w:rsidRPr="00A109FA">
              <w:rPr>
                <w:rFonts w:ascii="Arial" w:hAnsi="Arial" w:cs="Arial"/>
                <w:lang w:val="el-GR"/>
              </w:rPr>
              <w:t>Προοίμιο.</w:t>
            </w:r>
          </w:p>
          <w:p w14:paraId="6C11C6B6" w14:textId="77777777" w:rsidR="00EC16B1" w:rsidRPr="00A109FA" w:rsidRDefault="00EC16B1" w:rsidP="00A109FA">
            <w:pPr>
              <w:spacing w:line="360" w:lineRule="auto"/>
              <w:ind w:right="-57"/>
              <w:rPr>
                <w:rFonts w:ascii="Arial" w:hAnsi="Arial" w:cs="Arial"/>
                <w:lang w:val="el-GR"/>
              </w:rPr>
            </w:pPr>
          </w:p>
          <w:p w14:paraId="651F11EB" w14:textId="3E197CEA" w:rsidR="006513E9" w:rsidRPr="00A109FA" w:rsidRDefault="006513E9" w:rsidP="00A109FA">
            <w:pPr>
              <w:spacing w:line="360" w:lineRule="auto"/>
              <w:ind w:right="-57"/>
              <w:rPr>
                <w:rFonts w:ascii="Arial" w:hAnsi="Arial" w:cs="Arial"/>
                <w:sz w:val="24"/>
                <w:szCs w:val="24"/>
                <w:lang w:val="el-GR"/>
              </w:rPr>
            </w:pPr>
          </w:p>
        </w:tc>
        <w:tc>
          <w:tcPr>
            <w:tcW w:w="7237" w:type="dxa"/>
          </w:tcPr>
          <w:p w14:paraId="73FF3F08" w14:textId="54335BDD" w:rsidR="006513E9" w:rsidRPr="00EB586A" w:rsidRDefault="00ED0AE6" w:rsidP="00076CE9">
            <w:pPr>
              <w:spacing w:line="360" w:lineRule="auto"/>
              <w:ind w:left="170"/>
              <w:jc w:val="both"/>
              <w:rPr>
                <w:rFonts w:ascii="Arial" w:hAnsi="Arial" w:cs="Arial"/>
                <w:sz w:val="24"/>
                <w:szCs w:val="24"/>
                <w:lang w:val="el-GR"/>
              </w:rPr>
            </w:pPr>
            <w:r w:rsidRPr="00A109FA">
              <w:rPr>
                <w:rFonts w:ascii="Arial" w:hAnsi="Arial" w:cs="Arial"/>
                <w:sz w:val="24"/>
                <w:szCs w:val="24"/>
                <w:lang w:val="el-GR"/>
              </w:rPr>
              <w:t>Για σκοπούς</w:t>
            </w:r>
            <w:r w:rsidR="00076CE9">
              <w:rPr>
                <w:rFonts w:ascii="Arial" w:hAnsi="Arial" w:cs="Arial"/>
                <w:sz w:val="24"/>
                <w:szCs w:val="24"/>
                <w:lang w:val="el-GR"/>
              </w:rPr>
              <w:t xml:space="preserve"> εκ νέου εναρμόνισης:</w:t>
            </w:r>
            <w:r w:rsidR="003F5C70" w:rsidRPr="003F5C70">
              <w:rPr>
                <w:rFonts w:ascii="Arial" w:hAnsi="Arial" w:cs="Arial"/>
                <w:sz w:val="24"/>
                <w:szCs w:val="24"/>
                <w:lang w:val="el-GR"/>
              </w:rPr>
              <w:t xml:space="preserve"> </w:t>
            </w:r>
          </w:p>
        </w:tc>
      </w:tr>
      <w:tr w:rsidR="00076CE9" w:rsidRPr="00DD070F" w14:paraId="717E262D" w14:textId="77777777" w:rsidTr="007F7A01">
        <w:tc>
          <w:tcPr>
            <w:tcW w:w="1843" w:type="dxa"/>
          </w:tcPr>
          <w:p w14:paraId="3FE5C562" w14:textId="77777777" w:rsidR="00076CE9" w:rsidRDefault="00076CE9" w:rsidP="00A109FA">
            <w:pPr>
              <w:spacing w:line="360" w:lineRule="auto"/>
              <w:ind w:right="-57"/>
              <w:jc w:val="both"/>
              <w:rPr>
                <w:rFonts w:ascii="Arial" w:hAnsi="Arial" w:cs="Arial"/>
                <w:lang w:val="el-GR"/>
              </w:rPr>
            </w:pPr>
            <w:r w:rsidRPr="00AF317A">
              <w:rPr>
                <w:rFonts w:ascii="Arial" w:hAnsi="Arial" w:cs="Arial"/>
                <w:lang w:val="el-GR"/>
              </w:rPr>
              <w:t xml:space="preserve">Επίσημη Εφημερίδα της ΕΕ, </w:t>
            </w:r>
            <w:r w:rsidRPr="00AF317A">
              <w:rPr>
                <w:rFonts w:ascii="Arial" w:hAnsi="Arial" w:cs="Arial"/>
              </w:rPr>
              <w:t>L</w:t>
            </w:r>
            <w:r w:rsidRPr="00AF317A">
              <w:rPr>
                <w:rFonts w:ascii="Arial" w:hAnsi="Arial" w:cs="Arial"/>
                <w:lang w:val="el-GR"/>
              </w:rPr>
              <w:t xml:space="preserve"> </w:t>
            </w:r>
            <w:r>
              <w:rPr>
                <w:rFonts w:ascii="Arial" w:hAnsi="Arial" w:cs="Arial"/>
                <w:lang w:val="el-GR"/>
              </w:rPr>
              <w:t>335</w:t>
            </w:r>
            <w:r w:rsidRPr="00AF317A">
              <w:rPr>
                <w:rFonts w:ascii="Arial" w:hAnsi="Arial" w:cs="Arial"/>
                <w:lang w:val="el-GR"/>
              </w:rPr>
              <w:t xml:space="preserve">, </w:t>
            </w:r>
            <w:r>
              <w:rPr>
                <w:rFonts w:ascii="Arial" w:hAnsi="Arial" w:cs="Arial"/>
                <w:lang w:val="el-GR"/>
              </w:rPr>
              <w:t>17</w:t>
            </w:r>
            <w:r w:rsidRPr="00AF317A">
              <w:rPr>
                <w:rFonts w:ascii="Arial" w:hAnsi="Arial" w:cs="Arial"/>
                <w:lang w:val="el-GR"/>
              </w:rPr>
              <w:t>.</w:t>
            </w:r>
            <w:r>
              <w:rPr>
                <w:rFonts w:ascii="Arial" w:hAnsi="Arial" w:cs="Arial"/>
                <w:lang w:val="el-GR"/>
              </w:rPr>
              <w:t>12</w:t>
            </w:r>
            <w:r w:rsidRPr="00AF317A">
              <w:rPr>
                <w:rFonts w:ascii="Arial" w:hAnsi="Arial" w:cs="Arial"/>
                <w:lang w:val="el-GR"/>
              </w:rPr>
              <w:t>.20</w:t>
            </w:r>
            <w:r>
              <w:rPr>
                <w:rFonts w:ascii="Arial" w:hAnsi="Arial" w:cs="Arial"/>
                <w:lang w:val="el-GR"/>
              </w:rPr>
              <w:t>09</w:t>
            </w:r>
            <w:r w:rsidRPr="00AF317A">
              <w:rPr>
                <w:rFonts w:ascii="Arial" w:hAnsi="Arial" w:cs="Arial"/>
                <w:lang w:val="el-GR"/>
              </w:rPr>
              <w:t>, σ.</w:t>
            </w:r>
            <w:r>
              <w:rPr>
                <w:rFonts w:ascii="Arial" w:hAnsi="Arial" w:cs="Arial"/>
                <w:lang w:val="el-GR"/>
              </w:rPr>
              <w:t>1</w:t>
            </w:r>
            <w:r w:rsidRPr="00AF317A">
              <w:rPr>
                <w:rFonts w:ascii="Arial" w:hAnsi="Arial" w:cs="Arial"/>
                <w:lang w:val="el-GR"/>
              </w:rPr>
              <w:t>∙</w:t>
            </w:r>
          </w:p>
          <w:p w14:paraId="333E7EBC" w14:textId="7D05CF5E" w:rsidR="003C1775" w:rsidRPr="00A109FA" w:rsidRDefault="003C1775" w:rsidP="00A109FA">
            <w:pPr>
              <w:spacing w:line="360" w:lineRule="auto"/>
              <w:ind w:right="-57"/>
              <w:jc w:val="both"/>
              <w:rPr>
                <w:rFonts w:ascii="Arial" w:hAnsi="Arial" w:cs="Arial"/>
                <w:lang w:val="el-GR"/>
              </w:rPr>
            </w:pPr>
            <w:r w:rsidRPr="00570CE1">
              <w:rPr>
                <w:rFonts w:ascii="Arial" w:hAnsi="Arial" w:cs="Arial"/>
              </w:rPr>
              <w:t>L</w:t>
            </w:r>
            <w:r w:rsidRPr="00570CE1">
              <w:rPr>
                <w:rFonts w:ascii="Arial" w:hAnsi="Arial" w:cs="Arial"/>
                <w:lang w:val="el-GR"/>
              </w:rPr>
              <w:t xml:space="preserve"> </w:t>
            </w:r>
            <w:r>
              <w:rPr>
                <w:rFonts w:ascii="Arial" w:hAnsi="Arial" w:cs="Arial"/>
                <w:lang w:val="el-GR"/>
              </w:rPr>
              <w:t>334</w:t>
            </w:r>
            <w:r w:rsidRPr="00570CE1">
              <w:rPr>
                <w:rFonts w:ascii="Arial" w:hAnsi="Arial" w:cs="Arial"/>
                <w:lang w:val="el-GR"/>
              </w:rPr>
              <w:t xml:space="preserve">, </w:t>
            </w:r>
            <w:r>
              <w:rPr>
                <w:rFonts w:ascii="Arial" w:hAnsi="Arial" w:cs="Arial"/>
                <w:lang w:val="el-GR"/>
              </w:rPr>
              <w:t>27</w:t>
            </w:r>
            <w:r w:rsidRPr="00570CE1">
              <w:rPr>
                <w:rFonts w:ascii="Arial" w:hAnsi="Arial" w:cs="Arial"/>
                <w:lang w:val="el-GR"/>
              </w:rPr>
              <w:t>.</w:t>
            </w:r>
            <w:r>
              <w:rPr>
                <w:rFonts w:ascii="Arial" w:hAnsi="Arial" w:cs="Arial"/>
                <w:lang w:val="el-GR"/>
              </w:rPr>
              <w:t>12</w:t>
            </w:r>
            <w:r w:rsidRPr="00570CE1">
              <w:rPr>
                <w:rFonts w:ascii="Arial" w:hAnsi="Arial" w:cs="Arial"/>
                <w:lang w:val="el-GR"/>
              </w:rPr>
              <w:t>.201</w:t>
            </w:r>
            <w:r>
              <w:rPr>
                <w:rFonts w:ascii="Arial" w:hAnsi="Arial" w:cs="Arial"/>
                <w:lang w:val="el-GR"/>
              </w:rPr>
              <w:t>9</w:t>
            </w:r>
            <w:r w:rsidRPr="00570CE1">
              <w:rPr>
                <w:rFonts w:ascii="Arial" w:hAnsi="Arial" w:cs="Arial"/>
                <w:lang w:val="el-GR"/>
              </w:rPr>
              <w:t>, σ.</w:t>
            </w:r>
            <w:r>
              <w:rPr>
                <w:rFonts w:ascii="Arial" w:hAnsi="Arial" w:cs="Arial"/>
                <w:lang w:val="el-GR"/>
              </w:rPr>
              <w:t>155</w:t>
            </w:r>
            <w:r w:rsidRPr="00570CE1">
              <w:rPr>
                <w:rFonts w:ascii="Arial" w:hAnsi="Arial" w:cs="Arial"/>
                <w:lang w:val="el-GR"/>
              </w:rPr>
              <w:t>∙</w:t>
            </w:r>
          </w:p>
        </w:tc>
        <w:tc>
          <w:tcPr>
            <w:tcW w:w="7237" w:type="dxa"/>
          </w:tcPr>
          <w:p w14:paraId="59F5E96A" w14:textId="355F07FC" w:rsidR="00076CE9" w:rsidRDefault="00076CE9" w:rsidP="00076CE9">
            <w:pPr>
              <w:spacing w:line="360" w:lineRule="auto"/>
              <w:ind w:left="170"/>
              <w:jc w:val="both"/>
              <w:rPr>
                <w:rFonts w:ascii="Arial" w:hAnsi="Arial" w:cs="Arial"/>
                <w:sz w:val="24"/>
                <w:szCs w:val="24"/>
                <w:lang w:val="el-GR"/>
              </w:rPr>
            </w:pPr>
            <w:r>
              <w:rPr>
                <w:rFonts w:ascii="Arial" w:hAnsi="Arial" w:cs="Arial"/>
                <w:sz w:val="24"/>
                <w:szCs w:val="24"/>
                <w:lang w:val="el-GR"/>
              </w:rPr>
              <w:t xml:space="preserve">(α) με </w:t>
            </w:r>
            <w:r w:rsidRPr="00E54DC6">
              <w:rPr>
                <w:rFonts w:ascii="Arial" w:hAnsi="Arial" w:cs="Arial"/>
                <w:sz w:val="24"/>
                <w:szCs w:val="24"/>
                <w:lang w:val="el-GR"/>
              </w:rPr>
              <w:t>τ</w:t>
            </w:r>
            <w:r w:rsidR="00D63A4D">
              <w:rPr>
                <w:rFonts w:ascii="Arial" w:hAnsi="Arial" w:cs="Arial"/>
                <w:sz w:val="24"/>
                <w:szCs w:val="24"/>
                <w:lang w:val="el-GR"/>
              </w:rPr>
              <w:t>ο</w:t>
            </w:r>
            <w:r w:rsidRPr="00E54DC6">
              <w:rPr>
                <w:rFonts w:ascii="Arial" w:hAnsi="Arial" w:cs="Arial"/>
                <w:sz w:val="24"/>
                <w:szCs w:val="24"/>
                <w:lang w:val="el-GR"/>
              </w:rPr>
              <w:t xml:space="preserve"> </w:t>
            </w:r>
            <w:r w:rsidR="00D63A4D">
              <w:rPr>
                <w:rFonts w:ascii="Arial" w:hAnsi="Arial" w:cs="Arial"/>
                <w:sz w:val="24"/>
                <w:szCs w:val="24"/>
                <w:lang w:val="el-GR"/>
              </w:rPr>
              <w:t xml:space="preserve">δεύτερο εδάφιο της παραγράφου (1) του </w:t>
            </w:r>
            <w:r w:rsidRPr="00E54DC6">
              <w:rPr>
                <w:rFonts w:ascii="Arial" w:hAnsi="Arial" w:cs="Arial"/>
                <w:sz w:val="24"/>
                <w:szCs w:val="24"/>
                <w:lang w:val="el-GR"/>
              </w:rPr>
              <w:t>άρθρ</w:t>
            </w:r>
            <w:r w:rsidR="00D63A4D">
              <w:rPr>
                <w:rFonts w:ascii="Arial" w:hAnsi="Arial" w:cs="Arial"/>
                <w:sz w:val="24"/>
                <w:szCs w:val="24"/>
                <w:lang w:val="el-GR"/>
              </w:rPr>
              <w:t>ου</w:t>
            </w:r>
            <w:r w:rsidRPr="00E54DC6">
              <w:rPr>
                <w:rFonts w:ascii="Arial" w:hAnsi="Arial" w:cs="Arial"/>
                <w:sz w:val="24"/>
                <w:szCs w:val="24"/>
                <w:lang w:val="el-GR"/>
              </w:rPr>
              <w:t xml:space="preserve"> 183</w:t>
            </w:r>
            <w:r>
              <w:rPr>
                <w:rFonts w:ascii="Arial" w:hAnsi="Arial" w:cs="Arial"/>
                <w:sz w:val="24"/>
                <w:szCs w:val="24"/>
                <w:lang w:val="el-GR"/>
              </w:rPr>
              <w:t xml:space="preserve"> και</w:t>
            </w:r>
            <w:r w:rsidRPr="00E54DC6">
              <w:rPr>
                <w:rFonts w:ascii="Arial" w:hAnsi="Arial" w:cs="Arial"/>
                <w:sz w:val="24"/>
                <w:szCs w:val="24"/>
                <w:lang w:val="el-GR"/>
              </w:rPr>
              <w:t xml:space="preserve"> </w:t>
            </w:r>
            <w:r w:rsidR="00D63A4D">
              <w:rPr>
                <w:rFonts w:ascii="Arial" w:hAnsi="Arial" w:cs="Arial"/>
                <w:sz w:val="24"/>
                <w:szCs w:val="24"/>
                <w:lang w:val="el-GR"/>
              </w:rPr>
              <w:t xml:space="preserve">το άρθρο </w:t>
            </w:r>
            <w:r w:rsidRPr="00E54DC6">
              <w:rPr>
                <w:rFonts w:ascii="Arial" w:hAnsi="Arial" w:cs="Arial"/>
                <w:sz w:val="24"/>
                <w:szCs w:val="24"/>
                <w:lang w:val="el-GR"/>
              </w:rPr>
              <w:t xml:space="preserve">203 </w:t>
            </w:r>
            <w:r w:rsidRPr="00801A13">
              <w:rPr>
                <w:rFonts w:ascii="Arial" w:hAnsi="Arial" w:cs="Arial"/>
                <w:sz w:val="24"/>
                <w:szCs w:val="24"/>
                <w:lang w:val="el-GR"/>
              </w:rPr>
              <w:t>της πράξης της Ευρωπαϊκής Ένωσης με τίτλο «Οδηγία 20</w:t>
            </w:r>
            <w:r>
              <w:rPr>
                <w:rFonts w:ascii="Arial" w:hAnsi="Arial" w:cs="Arial"/>
                <w:sz w:val="24"/>
                <w:szCs w:val="24"/>
                <w:lang w:val="el-GR"/>
              </w:rPr>
              <w:t>09</w:t>
            </w:r>
            <w:r w:rsidRPr="00801A13">
              <w:rPr>
                <w:rFonts w:ascii="Arial" w:hAnsi="Arial" w:cs="Arial"/>
                <w:sz w:val="24"/>
                <w:szCs w:val="24"/>
                <w:lang w:val="el-GR"/>
              </w:rPr>
              <w:t>/</w:t>
            </w:r>
            <w:r>
              <w:rPr>
                <w:rFonts w:ascii="Arial" w:hAnsi="Arial" w:cs="Arial"/>
                <w:sz w:val="24"/>
                <w:szCs w:val="24"/>
                <w:lang w:val="el-GR"/>
              </w:rPr>
              <w:t>138</w:t>
            </w:r>
            <w:r w:rsidRPr="00801A13">
              <w:rPr>
                <w:rFonts w:ascii="Arial" w:hAnsi="Arial" w:cs="Arial"/>
                <w:sz w:val="24"/>
                <w:szCs w:val="24"/>
                <w:lang w:val="el-GR"/>
              </w:rPr>
              <w:t>/Ε</w:t>
            </w:r>
            <w:r>
              <w:rPr>
                <w:rFonts w:ascii="Arial" w:hAnsi="Arial" w:cs="Arial"/>
                <w:sz w:val="24"/>
                <w:szCs w:val="24"/>
                <w:lang w:val="el-GR"/>
              </w:rPr>
              <w:t>Κ</w:t>
            </w:r>
            <w:r w:rsidRPr="00801A13">
              <w:rPr>
                <w:rFonts w:ascii="Arial" w:hAnsi="Arial" w:cs="Arial"/>
                <w:sz w:val="24"/>
                <w:szCs w:val="24"/>
                <w:lang w:val="el-GR"/>
              </w:rPr>
              <w:t xml:space="preserve"> του Ευρωπαϊκού Κοινοβουλίου και του Συμβουλίου της </w:t>
            </w:r>
            <w:r>
              <w:rPr>
                <w:rFonts w:ascii="Arial" w:hAnsi="Arial" w:cs="Arial"/>
                <w:sz w:val="24"/>
                <w:szCs w:val="24"/>
                <w:lang w:val="el-GR"/>
              </w:rPr>
              <w:t>2</w:t>
            </w:r>
            <w:r w:rsidRPr="00801A13">
              <w:rPr>
                <w:rFonts w:ascii="Arial" w:hAnsi="Arial" w:cs="Arial"/>
                <w:sz w:val="24"/>
                <w:szCs w:val="24"/>
                <w:lang w:val="el-GR"/>
              </w:rPr>
              <w:t xml:space="preserve">5ης </w:t>
            </w:r>
            <w:r>
              <w:rPr>
                <w:rFonts w:ascii="Arial" w:hAnsi="Arial" w:cs="Arial"/>
                <w:sz w:val="24"/>
                <w:szCs w:val="24"/>
                <w:lang w:val="el-GR"/>
              </w:rPr>
              <w:t>Νοεμβρίου</w:t>
            </w:r>
            <w:r w:rsidRPr="00801A13">
              <w:rPr>
                <w:rFonts w:ascii="Arial" w:hAnsi="Arial" w:cs="Arial"/>
                <w:sz w:val="24"/>
                <w:szCs w:val="24"/>
                <w:lang w:val="el-GR"/>
              </w:rPr>
              <w:t xml:space="preserve"> 20</w:t>
            </w:r>
            <w:r>
              <w:rPr>
                <w:rFonts w:ascii="Arial" w:hAnsi="Arial" w:cs="Arial"/>
                <w:sz w:val="24"/>
                <w:szCs w:val="24"/>
                <w:lang w:val="el-GR"/>
              </w:rPr>
              <w:t>09</w:t>
            </w:r>
            <w:r w:rsidRPr="00801A13">
              <w:rPr>
                <w:rFonts w:ascii="Arial" w:hAnsi="Arial" w:cs="Arial"/>
                <w:sz w:val="24"/>
                <w:szCs w:val="24"/>
                <w:lang w:val="el-GR"/>
              </w:rPr>
              <w:t xml:space="preserve"> σχετικά με την ανάληψη και την άσκηση δραστηριοτήτων ασφάλισης</w:t>
            </w:r>
            <w:r>
              <w:rPr>
                <w:rFonts w:ascii="Arial" w:hAnsi="Arial" w:cs="Arial"/>
                <w:sz w:val="24"/>
                <w:szCs w:val="24"/>
                <w:lang w:val="el-GR"/>
              </w:rPr>
              <w:t xml:space="preserve"> </w:t>
            </w:r>
            <w:r w:rsidRPr="00801A13">
              <w:rPr>
                <w:rFonts w:ascii="Arial" w:hAnsi="Arial" w:cs="Arial"/>
                <w:sz w:val="24"/>
                <w:szCs w:val="24"/>
                <w:lang w:val="el-GR"/>
              </w:rPr>
              <w:t>και αντασφάλισης</w:t>
            </w:r>
            <w:r>
              <w:rPr>
                <w:rFonts w:ascii="Arial" w:hAnsi="Arial" w:cs="Arial"/>
                <w:sz w:val="24"/>
                <w:szCs w:val="24"/>
                <w:lang w:val="el-GR"/>
              </w:rPr>
              <w:t xml:space="preserve"> </w:t>
            </w:r>
            <w:r w:rsidRPr="00801A13">
              <w:rPr>
                <w:rFonts w:ascii="Arial" w:hAnsi="Arial" w:cs="Arial"/>
                <w:sz w:val="24"/>
                <w:szCs w:val="24"/>
                <w:lang w:val="el-GR"/>
              </w:rPr>
              <w:t xml:space="preserve">(Φερεγγυότητα </w:t>
            </w:r>
            <w:r w:rsidRPr="00801A13">
              <w:rPr>
                <w:rFonts w:ascii="Arial" w:hAnsi="Arial" w:cs="Arial"/>
                <w:sz w:val="24"/>
                <w:szCs w:val="24"/>
              </w:rPr>
              <w:t>II</w:t>
            </w:r>
            <w:r w:rsidRPr="00801A13">
              <w:rPr>
                <w:rFonts w:ascii="Arial" w:hAnsi="Arial" w:cs="Arial"/>
                <w:sz w:val="24"/>
                <w:szCs w:val="24"/>
                <w:lang w:val="el-GR"/>
              </w:rPr>
              <w:t>)</w:t>
            </w:r>
            <w:r>
              <w:rPr>
                <w:rFonts w:ascii="Arial" w:hAnsi="Arial" w:cs="Arial"/>
                <w:sz w:val="24"/>
                <w:szCs w:val="24"/>
                <w:lang w:val="el-GR"/>
              </w:rPr>
              <w:t>»</w:t>
            </w:r>
            <w:r w:rsidR="003C1775">
              <w:rPr>
                <w:rFonts w:ascii="Arial" w:hAnsi="Arial" w:cs="Arial"/>
                <w:sz w:val="24"/>
                <w:szCs w:val="24"/>
                <w:lang w:val="el-GR"/>
              </w:rPr>
              <w:t xml:space="preserve">, </w:t>
            </w:r>
            <w:bookmarkStart w:id="0" w:name="_Hlk42178616"/>
            <w:r w:rsidR="003C1775">
              <w:rPr>
                <w:rFonts w:ascii="Arial" w:hAnsi="Arial" w:cs="Arial"/>
                <w:sz w:val="24"/>
                <w:szCs w:val="24"/>
                <w:lang w:val="el-GR"/>
              </w:rPr>
              <w:t xml:space="preserve">ως τροποποιήθηκε τελευταία από την Οδηγία </w:t>
            </w:r>
            <w:r w:rsidR="003C1775" w:rsidRPr="00737A52">
              <w:rPr>
                <w:rFonts w:ascii="Arial" w:hAnsi="Arial" w:cs="Arial"/>
                <w:sz w:val="24"/>
                <w:szCs w:val="24"/>
                <w:lang w:val="el-GR"/>
              </w:rPr>
              <w:t>2019/2177</w:t>
            </w:r>
            <w:r w:rsidR="003C1775">
              <w:rPr>
                <w:rFonts w:ascii="Arial" w:hAnsi="Arial" w:cs="Arial"/>
                <w:sz w:val="24"/>
                <w:szCs w:val="24"/>
                <w:lang w:val="el-GR"/>
              </w:rPr>
              <w:t xml:space="preserve"> </w:t>
            </w:r>
            <w:r w:rsidR="003C1775" w:rsidRPr="00737A52">
              <w:rPr>
                <w:rFonts w:ascii="Arial" w:hAnsi="Arial" w:cs="Arial"/>
                <w:sz w:val="24"/>
                <w:szCs w:val="24"/>
                <w:lang w:val="el-GR"/>
              </w:rPr>
              <w:t xml:space="preserve">του </w:t>
            </w:r>
            <w:r w:rsidR="003C1775">
              <w:rPr>
                <w:rFonts w:ascii="Arial" w:hAnsi="Arial" w:cs="Arial"/>
                <w:sz w:val="24"/>
                <w:szCs w:val="24"/>
                <w:lang w:val="el-GR"/>
              </w:rPr>
              <w:t>Ε</w:t>
            </w:r>
            <w:r w:rsidR="003C1775" w:rsidRPr="00737A52">
              <w:rPr>
                <w:rFonts w:ascii="Arial" w:hAnsi="Arial" w:cs="Arial"/>
                <w:sz w:val="24"/>
                <w:szCs w:val="24"/>
                <w:lang w:val="el-GR"/>
              </w:rPr>
              <w:t xml:space="preserve">υρωπαϊκού </w:t>
            </w:r>
            <w:r w:rsidR="003C1775">
              <w:rPr>
                <w:rFonts w:ascii="Arial" w:hAnsi="Arial" w:cs="Arial"/>
                <w:sz w:val="24"/>
                <w:szCs w:val="24"/>
                <w:lang w:val="el-GR"/>
              </w:rPr>
              <w:t>Κ</w:t>
            </w:r>
            <w:r w:rsidR="003C1775" w:rsidRPr="00737A52">
              <w:rPr>
                <w:rFonts w:ascii="Arial" w:hAnsi="Arial" w:cs="Arial"/>
                <w:sz w:val="24"/>
                <w:szCs w:val="24"/>
                <w:lang w:val="el-GR"/>
              </w:rPr>
              <w:t xml:space="preserve">οινοβουλίου και του </w:t>
            </w:r>
            <w:r w:rsidR="003C1775">
              <w:rPr>
                <w:rFonts w:ascii="Arial" w:hAnsi="Arial" w:cs="Arial"/>
                <w:sz w:val="24"/>
                <w:szCs w:val="24"/>
                <w:lang w:val="el-GR"/>
              </w:rPr>
              <w:t>Σ</w:t>
            </w:r>
            <w:r w:rsidR="003C1775" w:rsidRPr="00737A52">
              <w:rPr>
                <w:rFonts w:ascii="Arial" w:hAnsi="Arial" w:cs="Arial"/>
                <w:sz w:val="24"/>
                <w:szCs w:val="24"/>
                <w:lang w:val="el-GR"/>
              </w:rPr>
              <w:t>υμβουλίου</w:t>
            </w:r>
            <w:r w:rsidR="003C1775">
              <w:rPr>
                <w:rFonts w:ascii="Arial" w:hAnsi="Arial" w:cs="Arial"/>
                <w:sz w:val="24"/>
                <w:szCs w:val="24"/>
                <w:lang w:val="el-GR"/>
              </w:rPr>
              <w:t xml:space="preserve"> </w:t>
            </w:r>
            <w:r w:rsidR="003C1775" w:rsidRPr="00737A52">
              <w:rPr>
                <w:rFonts w:ascii="Arial" w:hAnsi="Arial" w:cs="Arial"/>
                <w:sz w:val="24"/>
                <w:szCs w:val="24"/>
                <w:lang w:val="el-GR"/>
              </w:rPr>
              <w:t>της 18ης Δεκεμβρίου 2019</w:t>
            </w:r>
            <w:r w:rsidR="00DD070F">
              <w:rPr>
                <w:rFonts w:ascii="Arial" w:hAnsi="Arial" w:cs="Arial"/>
                <w:sz w:val="24"/>
                <w:szCs w:val="24"/>
                <w:lang w:val="el-GR"/>
              </w:rPr>
              <w:t>,</w:t>
            </w:r>
            <w:r>
              <w:rPr>
                <w:rFonts w:ascii="Arial" w:hAnsi="Arial" w:cs="Arial"/>
                <w:sz w:val="24"/>
                <w:szCs w:val="24"/>
                <w:lang w:val="el-GR"/>
              </w:rPr>
              <w:t xml:space="preserve"> </w:t>
            </w:r>
            <w:bookmarkEnd w:id="0"/>
            <w:r>
              <w:rPr>
                <w:rFonts w:ascii="Arial" w:hAnsi="Arial" w:cs="Arial"/>
                <w:sz w:val="24"/>
                <w:szCs w:val="24"/>
                <w:lang w:val="el-GR"/>
              </w:rPr>
              <w:t xml:space="preserve">και </w:t>
            </w:r>
          </w:p>
          <w:p w14:paraId="7F90CFBB" w14:textId="312455A2" w:rsidR="003C1775" w:rsidRDefault="003C1775" w:rsidP="00076CE9">
            <w:pPr>
              <w:spacing w:line="360" w:lineRule="auto"/>
              <w:ind w:left="170"/>
              <w:jc w:val="both"/>
              <w:rPr>
                <w:rFonts w:ascii="Arial" w:hAnsi="Arial" w:cs="Arial"/>
                <w:sz w:val="24"/>
                <w:szCs w:val="24"/>
                <w:lang w:val="el-GR"/>
              </w:rPr>
            </w:pPr>
          </w:p>
        </w:tc>
      </w:tr>
      <w:tr w:rsidR="00076CE9" w:rsidRPr="00DD070F" w14:paraId="30E782BF" w14:textId="77777777" w:rsidTr="007F7A01">
        <w:tc>
          <w:tcPr>
            <w:tcW w:w="1843" w:type="dxa"/>
          </w:tcPr>
          <w:p w14:paraId="2415A508" w14:textId="2F49B8E9" w:rsidR="00146CE7" w:rsidRDefault="00076CE9" w:rsidP="00076CE9">
            <w:pPr>
              <w:spacing w:line="360" w:lineRule="auto"/>
              <w:ind w:right="-57"/>
              <w:jc w:val="both"/>
              <w:rPr>
                <w:rFonts w:ascii="Arial" w:hAnsi="Arial" w:cs="Arial"/>
                <w:lang w:val="el-GR"/>
              </w:rPr>
            </w:pPr>
            <w:r w:rsidRPr="00AF317A">
              <w:rPr>
                <w:rFonts w:ascii="Arial" w:hAnsi="Arial" w:cs="Arial"/>
                <w:lang w:val="el-GR"/>
              </w:rPr>
              <w:t xml:space="preserve">Επίσημη Εφημερίδα της ΕΕ, </w:t>
            </w:r>
            <w:r w:rsidRPr="00AF317A">
              <w:rPr>
                <w:rFonts w:ascii="Arial" w:hAnsi="Arial" w:cs="Arial"/>
              </w:rPr>
              <w:t>L</w:t>
            </w:r>
            <w:r w:rsidRPr="00AF317A">
              <w:rPr>
                <w:rFonts w:ascii="Arial" w:hAnsi="Arial" w:cs="Arial"/>
                <w:lang w:val="el-GR"/>
              </w:rPr>
              <w:t xml:space="preserve"> </w:t>
            </w:r>
            <w:r>
              <w:rPr>
                <w:rFonts w:ascii="Arial" w:hAnsi="Arial" w:cs="Arial"/>
                <w:lang w:val="el-GR"/>
              </w:rPr>
              <w:t>26</w:t>
            </w:r>
            <w:r w:rsidRPr="00AF317A">
              <w:rPr>
                <w:rFonts w:ascii="Arial" w:hAnsi="Arial" w:cs="Arial"/>
                <w:lang w:val="el-GR"/>
              </w:rPr>
              <w:t xml:space="preserve">, </w:t>
            </w:r>
            <w:r>
              <w:rPr>
                <w:rFonts w:ascii="Arial" w:hAnsi="Arial" w:cs="Arial"/>
                <w:lang w:val="el-GR"/>
              </w:rPr>
              <w:t>2</w:t>
            </w:r>
            <w:r w:rsidRPr="00AF317A">
              <w:rPr>
                <w:rFonts w:ascii="Arial" w:hAnsi="Arial" w:cs="Arial"/>
                <w:lang w:val="el-GR"/>
              </w:rPr>
              <w:t>.</w:t>
            </w:r>
            <w:r>
              <w:rPr>
                <w:rFonts w:ascii="Arial" w:hAnsi="Arial" w:cs="Arial"/>
                <w:lang w:val="el-GR"/>
              </w:rPr>
              <w:t>2</w:t>
            </w:r>
            <w:r w:rsidRPr="00AF317A">
              <w:rPr>
                <w:rFonts w:ascii="Arial" w:hAnsi="Arial" w:cs="Arial"/>
                <w:lang w:val="el-GR"/>
              </w:rPr>
              <w:t>.20</w:t>
            </w:r>
            <w:r>
              <w:rPr>
                <w:rFonts w:ascii="Arial" w:hAnsi="Arial" w:cs="Arial"/>
                <w:lang w:val="el-GR"/>
              </w:rPr>
              <w:t>16</w:t>
            </w:r>
            <w:r w:rsidRPr="00AF317A">
              <w:rPr>
                <w:rFonts w:ascii="Arial" w:hAnsi="Arial" w:cs="Arial"/>
                <w:lang w:val="el-GR"/>
              </w:rPr>
              <w:t>, σ.</w:t>
            </w:r>
            <w:r>
              <w:rPr>
                <w:rFonts w:ascii="Arial" w:hAnsi="Arial" w:cs="Arial"/>
                <w:lang w:val="el-GR"/>
              </w:rPr>
              <w:t>19</w:t>
            </w:r>
          </w:p>
          <w:p w14:paraId="5ED3D730" w14:textId="41FBF316" w:rsidR="00146CE7" w:rsidRDefault="00146CE7" w:rsidP="00146CE7">
            <w:pPr>
              <w:spacing w:line="360" w:lineRule="auto"/>
              <w:ind w:right="-57"/>
              <w:jc w:val="both"/>
              <w:rPr>
                <w:rFonts w:ascii="Arial" w:hAnsi="Arial" w:cs="Arial"/>
                <w:lang w:val="el-GR"/>
              </w:rPr>
            </w:pPr>
            <w:r w:rsidRPr="00AF317A">
              <w:rPr>
                <w:rFonts w:ascii="Arial" w:hAnsi="Arial" w:cs="Arial"/>
              </w:rPr>
              <w:t>L</w:t>
            </w:r>
            <w:r w:rsidRPr="00AF317A">
              <w:rPr>
                <w:rFonts w:ascii="Arial" w:hAnsi="Arial" w:cs="Arial"/>
                <w:lang w:val="el-GR"/>
              </w:rPr>
              <w:t xml:space="preserve"> </w:t>
            </w:r>
            <w:r>
              <w:rPr>
                <w:rFonts w:ascii="Arial" w:hAnsi="Arial" w:cs="Arial"/>
                <w:lang w:val="el-GR"/>
              </w:rPr>
              <w:t>301</w:t>
            </w:r>
            <w:r w:rsidRPr="00AF317A">
              <w:rPr>
                <w:rFonts w:ascii="Arial" w:hAnsi="Arial" w:cs="Arial"/>
                <w:lang w:val="el-GR"/>
              </w:rPr>
              <w:t xml:space="preserve">, </w:t>
            </w:r>
            <w:r>
              <w:rPr>
                <w:rFonts w:ascii="Arial" w:hAnsi="Arial" w:cs="Arial"/>
                <w:lang w:val="el-GR"/>
              </w:rPr>
              <w:t>22</w:t>
            </w:r>
            <w:r w:rsidRPr="00AF317A">
              <w:rPr>
                <w:rFonts w:ascii="Arial" w:hAnsi="Arial" w:cs="Arial"/>
                <w:lang w:val="el-GR"/>
              </w:rPr>
              <w:t>.</w:t>
            </w:r>
            <w:r>
              <w:rPr>
                <w:rFonts w:ascii="Arial" w:hAnsi="Arial" w:cs="Arial"/>
                <w:lang w:val="el-GR"/>
              </w:rPr>
              <w:t>11</w:t>
            </w:r>
            <w:r w:rsidRPr="00AF317A">
              <w:rPr>
                <w:rFonts w:ascii="Arial" w:hAnsi="Arial" w:cs="Arial"/>
                <w:lang w:val="el-GR"/>
              </w:rPr>
              <w:t>.20</w:t>
            </w:r>
            <w:r>
              <w:rPr>
                <w:rFonts w:ascii="Arial" w:hAnsi="Arial" w:cs="Arial"/>
                <w:lang w:val="el-GR"/>
              </w:rPr>
              <w:t>19</w:t>
            </w:r>
            <w:r w:rsidRPr="00AF317A">
              <w:rPr>
                <w:rFonts w:ascii="Arial" w:hAnsi="Arial" w:cs="Arial"/>
                <w:lang w:val="el-GR"/>
              </w:rPr>
              <w:t>, σ.</w:t>
            </w:r>
            <w:r>
              <w:rPr>
                <w:rFonts w:ascii="Arial" w:hAnsi="Arial" w:cs="Arial"/>
                <w:lang w:val="el-GR"/>
              </w:rPr>
              <w:t>3</w:t>
            </w:r>
          </w:p>
        </w:tc>
        <w:tc>
          <w:tcPr>
            <w:tcW w:w="7237" w:type="dxa"/>
          </w:tcPr>
          <w:p w14:paraId="7FF3393B" w14:textId="039D7480" w:rsidR="00076CE9" w:rsidRDefault="00076CE9" w:rsidP="001C3577">
            <w:pPr>
              <w:spacing w:line="360" w:lineRule="auto"/>
              <w:ind w:left="170"/>
              <w:jc w:val="both"/>
              <w:rPr>
                <w:rFonts w:ascii="Arial" w:hAnsi="Arial" w:cs="Arial"/>
                <w:sz w:val="24"/>
                <w:szCs w:val="24"/>
                <w:lang w:val="el-GR"/>
              </w:rPr>
            </w:pPr>
            <w:r>
              <w:rPr>
                <w:rFonts w:ascii="Arial" w:hAnsi="Arial" w:cs="Arial"/>
                <w:sz w:val="24"/>
                <w:szCs w:val="24"/>
                <w:lang w:val="el-GR"/>
              </w:rPr>
              <w:t xml:space="preserve">(β) </w:t>
            </w:r>
            <w:r w:rsidRPr="00146CE7">
              <w:rPr>
                <w:rFonts w:ascii="Arial" w:hAnsi="Arial" w:cs="Arial"/>
                <w:sz w:val="24"/>
                <w:szCs w:val="24"/>
                <w:lang w:val="el-GR"/>
              </w:rPr>
              <w:t>με το άρθρο 15</w:t>
            </w:r>
            <w:r>
              <w:rPr>
                <w:rFonts w:ascii="Arial" w:hAnsi="Arial" w:cs="Arial"/>
                <w:sz w:val="24"/>
                <w:szCs w:val="24"/>
                <w:lang w:val="el-GR"/>
              </w:rPr>
              <w:t xml:space="preserve"> της </w:t>
            </w:r>
            <w:r w:rsidRPr="00801A13">
              <w:rPr>
                <w:rFonts w:ascii="Arial" w:hAnsi="Arial" w:cs="Arial"/>
                <w:sz w:val="24"/>
                <w:szCs w:val="24"/>
                <w:lang w:val="el-GR"/>
              </w:rPr>
              <w:t>πράξης της Ευρωπαϊκής Ένωσης με τίτλο</w:t>
            </w:r>
            <w:r>
              <w:rPr>
                <w:rFonts w:ascii="Arial" w:hAnsi="Arial" w:cs="Arial"/>
                <w:sz w:val="24"/>
                <w:szCs w:val="24"/>
                <w:lang w:val="el-GR"/>
              </w:rPr>
              <w:t xml:space="preserve"> «Οδηγία (ΕΕ) 2016/97 </w:t>
            </w:r>
            <w:r w:rsidRPr="00801A13">
              <w:rPr>
                <w:rFonts w:ascii="Arial" w:hAnsi="Arial" w:cs="Arial"/>
                <w:sz w:val="24"/>
                <w:szCs w:val="24"/>
                <w:lang w:val="el-GR"/>
              </w:rPr>
              <w:t>του Ευρωπαϊκού Κοινοβουλίου και του Συμβουλίου</w:t>
            </w:r>
            <w:r>
              <w:rPr>
                <w:rFonts w:ascii="Arial" w:hAnsi="Arial" w:cs="Arial"/>
                <w:sz w:val="24"/>
                <w:szCs w:val="24"/>
                <w:lang w:val="el-GR"/>
              </w:rPr>
              <w:t xml:space="preserve"> </w:t>
            </w:r>
            <w:r w:rsidRPr="00EB586A">
              <w:rPr>
                <w:rFonts w:ascii="Arial" w:hAnsi="Arial" w:cs="Arial"/>
                <w:sz w:val="24"/>
                <w:szCs w:val="24"/>
                <w:lang w:val="el-GR"/>
              </w:rPr>
              <w:t>της 20ής Ιανουαρίου 2016</w:t>
            </w:r>
            <w:r>
              <w:rPr>
                <w:rFonts w:ascii="Arial" w:hAnsi="Arial" w:cs="Arial"/>
                <w:sz w:val="24"/>
                <w:szCs w:val="24"/>
                <w:lang w:val="el-GR"/>
              </w:rPr>
              <w:t xml:space="preserve"> </w:t>
            </w:r>
            <w:r w:rsidRPr="00EB586A">
              <w:rPr>
                <w:rFonts w:ascii="Arial" w:hAnsi="Arial" w:cs="Arial"/>
                <w:sz w:val="24"/>
                <w:szCs w:val="24"/>
                <w:lang w:val="el-GR"/>
              </w:rPr>
              <w:t>σχετικά με τη</w:t>
            </w:r>
            <w:r>
              <w:rPr>
                <w:rFonts w:ascii="Arial" w:hAnsi="Arial" w:cs="Arial"/>
                <w:sz w:val="24"/>
                <w:szCs w:val="24"/>
                <w:lang w:val="el-GR"/>
              </w:rPr>
              <w:t xml:space="preserve"> διανομή ασφαλιστικών προϊόντων»,</w:t>
            </w:r>
            <w:r w:rsidR="00146CE7">
              <w:rPr>
                <w:rFonts w:ascii="Arial" w:hAnsi="Arial" w:cs="Arial"/>
                <w:sz w:val="24"/>
                <w:szCs w:val="24"/>
                <w:lang w:val="el-GR"/>
              </w:rPr>
              <w:t xml:space="preserve"> </w:t>
            </w:r>
            <w:bookmarkStart w:id="1" w:name="_Hlk42178636"/>
            <w:r w:rsidR="00146CE7">
              <w:rPr>
                <w:rFonts w:ascii="Arial" w:hAnsi="Arial" w:cs="Arial"/>
                <w:sz w:val="24"/>
                <w:szCs w:val="24"/>
                <w:lang w:val="el-GR"/>
              </w:rPr>
              <w:t>ως τροποποιήθηκε τελευταία από τον Κανονισμό (ΕΕ) 2019/1935 της Επιτροπής</w:t>
            </w:r>
            <w:r w:rsidR="00146CE7" w:rsidRPr="00146CE7">
              <w:rPr>
                <w:rFonts w:ascii="Arial" w:hAnsi="Arial" w:cs="Arial"/>
                <w:sz w:val="24"/>
                <w:szCs w:val="24"/>
                <w:lang w:val="el-GR"/>
              </w:rPr>
              <w:t xml:space="preserve"> της</w:t>
            </w:r>
            <w:r w:rsidR="00146CE7">
              <w:rPr>
                <w:rFonts w:ascii="Arial" w:hAnsi="Arial" w:cs="Arial"/>
                <w:sz w:val="24"/>
                <w:szCs w:val="24"/>
                <w:lang w:val="el-GR"/>
              </w:rPr>
              <w:t xml:space="preserve"> 13ης Μαΐου 2019</w:t>
            </w:r>
            <w:bookmarkEnd w:id="1"/>
            <w:r w:rsidR="00146CE7">
              <w:rPr>
                <w:rFonts w:ascii="Arial" w:hAnsi="Arial" w:cs="Arial"/>
                <w:sz w:val="24"/>
                <w:szCs w:val="24"/>
                <w:lang w:val="el-GR"/>
              </w:rPr>
              <w:t>,</w:t>
            </w:r>
          </w:p>
        </w:tc>
      </w:tr>
      <w:tr w:rsidR="00076CE9" w:rsidRPr="00DD070F" w14:paraId="50BD653F" w14:textId="77777777" w:rsidTr="0040250E">
        <w:tc>
          <w:tcPr>
            <w:tcW w:w="1843" w:type="dxa"/>
          </w:tcPr>
          <w:p w14:paraId="0F7AD026" w14:textId="77777777" w:rsidR="00076CE9" w:rsidRPr="00A109FA" w:rsidRDefault="00076CE9" w:rsidP="00A109FA">
            <w:pPr>
              <w:spacing w:line="360" w:lineRule="auto"/>
              <w:ind w:right="-57"/>
              <w:jc w:val="both"/>
              <w:rPr>
                <w:rFonts w:ascii="Arial" w:hAnsi="Arial" w:cs="Arial"/>
                <w:sz w:val="24"/>
                <w:szCs w:val="24"/>
                <w:lang w:val="el-GR"/>
              </w:rPr>
            </w:pPr>
          </w:p>
        </w:tc>
        <w:tc>
          <w:tcPr>
            <w:tcW w:w="7237" w:type="dxa"/>
          </w:tcPr>
          <w:p w14:paraId="2EAD7DBC" w14:textId="77777777" w:rsidR="00076CE9" w:rsidRPr="00A109FA" w:rsidRDefault="00076CE9" w:rsidP="00A109FA">
            <w:pPr>
              <w:spacing w:line="360" w:lineRule="auto"/>
              <w:ind w:left="170"/>
              <w:jc w:val="both"/>
              <w:rPr>
                <w:rFonts w:ascii="Arial" w:hAnsi="Arial" w:cs="Arial"/>
                <w:sz w:val="24"/>
                <w:szCs w:val="24"/>
                <w:lang w:val="el-GR"/>
              </w:rPr>
            </w:pPr>
          </w:p>
        </w:tc>
      </w:tr>
      <w:tr w:rsidR="006513E9" w:rsidRPr="00DD070F" w14:paraId="73336484" w14:textId="77777777" w:rsidTr="007F7A01">
        <w:tc>
          <w:tcPr>
            <w:tcW w:w="1843" w:type="dxa"/>
          </w:tcPr>
          <w:p w14:paraId="0CE1F476" w14:textId="77777777" w:rsidR="006513E9" w:rsidRPr="00A109FA" w:rsidRDefault="006513E9" w:rsidP="00A109FA">
            <w:pPr>
              <w:spacing w:line="360" w:lineRule="auto"/>
              <w:ind w:right="-57"/>
              <w:jc w:val="both"/>
              <w:rPr>
                <w:rFonts w:ascii="Arial" w:hAnsi="Arial" w:cs="Arial"/>
                <w:sz w:val="24"/>
                <w:szCs w:val="24"/>
                <w:lang w:val="el-GR"/>
              </w:rPr>
            </w:pPr>
          </w:p>
        </w:tc>
        <w:tc>
          <w:tcPr>
            <w:tcW w:w="7237" w:type="dxa"/>
          </w:tcPr>
          <w:p w14:paraId="0AB83991" w14:textId="09D2BC1D" w:rsidR="006513E9" w:rsidRPr="00A109FA" w:rsidRDefault="003B5F73" w:rsidP="00A109FA">
            <w:pPr>
              <w:spacing w:line="360" w:lineRule="auto"/>
              <w:ind w:left="170"/>
              <w:jc w:val="both"/>
              <w:rPr>
                <w:rFonts w:ascii="Arial" w:hAnsi="Arial" w:cs="Arial"/>
                <w:sz w:val="24"/>
                <w:szCs w:val="24"/>
                <w:lang w:val="el-GR"/>
              </w:rPr>
            </w:pPr>
            <w:r w:rsidRPr="00A109FA">
              <w:rPr>
                <w:rFonts w:ascii="Arial" w:hAnsi="Arial" w:cs="Arial"/>
                <w:sz w:val="24"/>
                <w:szCs w:val="24"/>
                <w:lang w:val="el-GR"/>
              </w:rPr>
              <w:t>η</w:t>
            </w:r>
            <w:r w:rsidR="006513E9" w:rsidRPr="00A109FA">
              <w:rPr>
                <w:rFonts w:ascii="Arial" w:hAnsi="Arial" w:cs="Arial"/>
                <w:sz w:val="24"/>
                <w:szCs w:val="24"/>
                <w:lang w:val="el-GR"/>
              </w:rPr>
              <w:t xml:space="preserve"> Βουλή των Αντιπροσώπων ψηφίζει ως ακολούθως:</w:t>
            </w:r>
          </w:p>
          <w:p w14:paraId="536C0CC9" w14:textId="68A12FEB" w:rsidR="003B5F73" w:rsidRPr="00A109FA" w:rsidRDefault="003B5F73" w:rsidP="00A109FA">
            <w:pPr>
              <w:spacing w:line="360" w:lineRule="auto"/>
              <w:ind w:left="170"/>
              <w:jc w:val="both"/>
              <w:rPr>
                <w:rFonts w:ascii="Arial" w:hAnsi="Arial" w:cs="Arial"/>
                <w:sz w:val="24"/>
                <w:szCs w:val="24"/>
                <w:lang w:val="el-GR"/>
              </w:rPr>
            </w:pPr>
          </w:p>
        </w:tc>
      </w:tr>
      <w:tr w:rsidR="00076CE9" w:rsidRPr="00DD070F" w14:paraId="34551EAF" w14:textId="77777777" w:rsidTr="000B7F46">
        <w:tc>
          <w:tcPr>
            <w:tcW w:w="1843" w:type="dxa"/>
          </w:tcPr>
          <w:p w14:paraId="15A41291" w14:textId="77777777" w:rsidR="00076CE9" w:rsidRPr="00A109FA" w:rsidRDefault="00076CE9" w:rsidP="00A109FA">
            <w:pPr>
              <w:spacing w:line="360" w:lineRule="auto"/>
              <w:ind w:right="-57"/>
              <w:jc w:val="both"/>
              <w:rPr>
                <w:rFonts w:ascii="Arial" w:hAnsi="Arial" w:cs="Arial"/>
                <w:lang w:val="el-GR"/>
              </w:rPr>
            </w:pPr>
            <w:r w:rsidRPr="00A109FA">
              <w:rPr>
                <w:rFonts w:ascii="Arial" w:hAnsi="Arial" w:cs="Arial"/>
                <w:lang w:val="el-GR"/>
              </w:rPr>
              <w:t>Συνοπτικός τίτλος.</w:t>
            </w:r>
          </w:p>
          <w:p w14:paraId="0DD14D7C" w14:textId="77777777" w:rsidR="00076CE9" w:rsidRPr="00A109FA" w:rsidRDefault="00076CE9" w:rsidP="00A109FA">
            <w:pPr>
              <w:spacing w:line="360" w:lineRule="auto"/>
              <w:ind w:right="-57"/>
              <w:rPr>
                <w:rFonts w:ascii="Arial" w:hAnsi="Arial" w:cs="Arial"/>
                <w:lang w:val="el-GR"/>
              </w:rPr>
            </w:pPr>
          </w:p>
          <w:p w14:paraId="52D1D73A" w14:textId="76CB4A95" w:rsidR="00076CE9" w:rsidRDefault="00076CE9" w:rsidP="00DB4EB8">
            <w:pPr>
              <w:spacing w:line="360" w:lineRule="auto"/>
              <w:ind w:right="-57"/>
              <w:jc w:val="right"/>
              <w:rPr>
                <w:rFonts w:ascii="Arial" w:hAnsi="Arial" w:cs="Arial"/>
                <w:lang w:val="el-GR"/>
              </w:rPr>
            </w:pPr>
            <w:r>
              <w:rPr>
                <w:rFonts w:ascii="Arial" w:hAnsi="Arial" w:cs="Arial"/>
                <w:lang w:val="el-GR"/>
              </w:rPr>
              <w:t>38</w:t>
            </w:r>
            <w:r w:rsidRPr="00A109FA">
              <w:rPr>
                <w:rFonts w:ascii="Arial" w:hAnsi="Arial" w:cs="Arial"/>
                <w:lang w:val="el-GR"/>
              </w:rPr>
              <w:t>(Ι) του 201</w:t>
            </w:r>
            <w:r>
              <w:rPr>
                <w:rFonts w:ascii="Arial" w:hAnsi="Arial" w:cs="Arial"/>
                <w:lang w:val="el-GR"/>
              </w:rPr>
              <w:t>6</w:t>
            </w:r>
          </w:p>
          <w:p w14:paraId="7CF4ECE9" w14:textId="0B1F71DB" w:rsidR="00076CE9" w:rsidRPr="00027D4B" w:rsidRDefault="00076CE9" w:rsidP="00DB4EB8">
            <w:pPr>
              <w:spacing w:line="360" w:lineRule="auto"/>
              <w:ind w:right="-57"/>
              <w:jc w:val="right"/>
              <w:rPr>
                <w:rFonts w:ascii="Arial" w:hAnsi="Arial" w:cs="Arial"/>
                <w:lang w:val="el-GR"/>
              </w:rPr>
            </w:pPr>
            <w:r w:rsidRPr="00027D4B">
              <w:rPr>
                <w:rFonts w:ascii="Arial" w:hAnsi="Arial" w:cs="Arial"/>
                <w:lang w:val="el-GR"/>
              </w:rPr>
              <w:t>88(I)</w:t>
            </w:r>
            <w:r>
              <w:rPr>
                <w:rFonts w:ascii="Arial" w:hAnsi="Arial" w:cs="Arial"/>
                <w:lang w:val="el-GR"/>
              </w:rPr>
              <w:t xml:space="preserve"> του</w:t>
            </w:r>
            <w:r w:rsidRPr="00027D4B">
              <w:rPr>
                <w:rFonts w:ascii="Arial" w:hAnsi="Arial" w:cs="Arial"/>
                <w:lang w:val="el-GR"/>
              </w:rPr>
              <w:t>2017</w:t>
            </w:r>
          </w:p>
          <w:p w14:paraId="4E36B092" w14:textId="77777777" w:rsidR="00076CE9" w:rsidRDefault="00076CE9" w:rsidP="00DB4EB8">
            <w:pPr>
              <w:spacing w:line="360" w:lineRule="auto"/>
              <w:ind w:right="-57"/>
              <w:jc w:val="right"/>
              <w:rPr>
                <w:rFonts w:ascii="Arial" w:hAnsi="Arial" w:cs="Arial"/>
                <w:lang w:val="el-GR"/>
              </w:rPr>
            </w:pPr>
            <w:r w:rsidRPr="00027D4B">
              <w:rPr>
                <w:rFonts w:ascii="Arial" w:hAnsi="Arial" w:cs="Arial"/>
                <w:lang w:val="el-GR"/>
              </w:rPr>
              <w:t>155(I)</w:t>
            </w:r>
            <w:r>
              <w:rPr>
                <w:rFonts w:ascii="Arial" w:hAnsi="Arial" w:cs="Arial"/>
                <w:lang w:val="el-GR"/>
              </w:rPr>
              <w:t xml:space="preserve"> του </w:t>
            </w:r>
            <w:r w:rsidRPr="00027D4B">
              <w:rPr>
                <w:rFonts w:ascii="Arial" w:hAnsi="Arial" w:cs="Arial"/>
                <w:lang w:val="el-GR"/>
              </w:rPr>
              <w:t>2018</w:t>
            </w:r>
          </w:p>
          <w:p w14:paraId="4E20ABD4" w14:textId="77777777" w:rsidR="00076CE9" w:rsidRDefault="00076CE9" w:rsidP="00DB4EB8">
            <w:pPr>
              <w:spacing w:line="360" w:lineRule="auto"/>
              <w:ind w:right="-57"/>
              <w:jc w:val="right"/>
              <w:rPr>
                <w:rFonts w:ascii="Arial" w:hAnsi="Arial" w:cs="Arial"/>
                <w:lang w:val="el-GR"/>
              </w:rPr>
            </w:pPr>
            <w:r>
              <w:rPr>
                <w:rFonts w:ascii="Arial" w:hAnsi="Arial" w:cs="Arial"/>
                <w:lang w:val="el-GR"/>
              </w:rPr>
              <w:t>38(Ι) του 2019</w:t>
            </w:r>
          </w:p>
          <w:p w14:paraId="33B5A015" w14:textId="4586D47A" w:rsidR="00076CE9" w:rsidRDefault="00076CE9" w:rsidP="00DB4EB8">
            <w:pPr>
              <w:spacing w:line="360" w:lineRule="auto"/>
              <w:ind w:right="-57"/>
              <w:jc w:val="right"/>
              <w:rPr>
                <w:rFonts w:ascii="Arial" w:hAnsi="Arial" w:cs="Arial"/>
                <w:lang w:val="el-GR"/>
              </w:rPr>
            </w:pPr>
            <w:r>
              <w:rPr>
                <w:rFonts w:ascii="Arial" w:hAnsi="Arial" w:cs="Arial"/>
                <w:lang w:val="el-GR"/>
              </w:rPr>
              <w:t>136(Ι) του 2019</w:t>
            </w:r>
          </w:p>
          <w:p w14:paraId="60923285" w14:textId="73CECB1E" w:rsidR="00076CE9" w:rsidRPr="00B01A1E" w:rsidRDefault="00076CE9" w:rsidP="00DB4EB8">
            <w:pPr>
              <w:spacing w:line="360" w:lineRule="auto"/>
              <w:ind w:right="-57"/>
              <w:jc w:val="right"/>
              <w:rPr>
                <w:rFonts w:ascii="Arial" w:hAnsi="Arial" w:cs="Arial"/>
                <w:lang w:val="el-GR"/>
              </w:rPr>
            </w:pPr>
            <w:r>
              <w:rPr>
                <w:rFonts w:ascii="Arial" w:hAnsi="Arial" w:cs="Arial"/>
                <w:lang w:val="el-GR"/>
              </w:rPr>
              <w:t>19(Ι) του 2020</w:t>
            </w:r>
          </w:p>
          <w:p w14:paraId="51964626" w14:textId="77777777" w:rsidR="00076CE9" w:rsidRPr="00B01A1E" w:rsidRDefault="00076CE9" w:rsidP="005E4DAB">
            <w:pPr>
              <w:rPr>
                <w:rFonts w:ascii="Arial" w:hAnsi="Arial" w:cs="Arial"/>
                <w:lang w:val="el-GR"/>
              </w:rPr>
            </w:pPr>
          </w:p>
          <w:p w14:paraId="6C711DA3" w14:textId="77777777" w:rsidR="00076CE9" w:rsidRPr="00B01A1E" w:rsidRDefault="00076CE9" w:rsidP="005E4DAB">
            <w:pPr>
              <w:rPr>
                <w:rFonts w:ascii="Arial" w:hAnsi="Arial" w:cs="Arial"/>
                <w:lang w:val="el-GR"/>
              </w:rPr>
            </w:pPr>
          </w:p>
          <w:p w14:paraId="4D56387C" w14:textId="77777777" w:rsidR="00076CE9" w:rsidRPr="00B01A1E" w:rsidRDefault="00076CE9" w:rsidP="005E4DAB">
            <w:pPr>
              <w:rPr>
                <w:rFonts w:ascii="Arial" w:hAnsi="Arial" w:cs="Arial"/>
                <w:lang w:val="el-GR"/>
              </w:rPr>
            </w:pPr>
          </w:p>
          <w:p w14:paraId="5E840453" w14:textId="4BFF4518" w:rsidR="00076CE9" w:rsidRPr="00A258C8" w:rsidRDefault="00076CE9" w:rsidP="00076CE9">
            <w:pPr>
              <w:spacing w:line="360" w:lineRule="auto"/>
              <w:ind w:right="-57"/>
              <w:rPr>
                <w:rFonts w:ascii="Arial" w:hAnsi="Arial" w:cs="Arial"/>
                <w:lang w:val="el-GR"/>
              </w:rPr>
            </w:pPr>
          </w:p>
        </w:tc>
        <w:tc>
          <w:tcPr>
            <w:tcW w:w="7237" w:type="dxa"/>
          </w:tcPr>
          <w:p w14:paraId="5E887749" w14:textId="7A5AE83C" w:rsidR="00076CE9" w:rsidRPr="00076CE9" w:rsidRDefault="00076CE9" w:rsidP="00956B7F">
            <w:pPr>
              <w:spacing w:line="360" w:lineRule="auto"/>
              <w:jc w:val="both"/>
              <w:rPr>
                <w:rFonts w:ascii="Arial" w:hAnsi="Arial" w:cs="Arial"/>
                <w:sz w:val="24"/>
                <w:szCs w:val="24"/>
                <w:lang w:val="el-GR"/>
              </w:rPr>
            </w:pPr>
            <w:r>
              <w:rPr>
                <w:rFonts w:ascii="Arial" w:hAnsi="Arial" w:cs="Arial"/>
                <w:sz w:val="24"/>
                <w:szCs w:val="24"/>
                <w:lang w:val="el-GR"/>
              </w:rPr>
              <w:t xml:space="preserve">1. </w:t>
            </w:r>
            <w:r w:rsidRPr="00A109FA">
              <w:rPr>
                <w:rFonts w:ascii="Arial" w:hAnsi="Arial" w:cs="Arial"/>
                <w:sz w:val="24"/>
                <w:szCs w:val="24"/>
                <w:lang w:val="el-GR"/>
              </w:rPr>
              <w:t xml:space="preserve">Ο παρών Νόμος θα αναφέρεται ως ο περί </w:t>
            </w:r>
            <w:r>
              <w:rPr>
                <w:rFonts w:ascii="Arial" w:hAnsi="Arial" w:cs="Arial"/>
                <w:sz w:val="24"/>
                <w:szCs w:val="24"/>
                <w:lang w:val="el-GR"/>
              </w:rPr>
              <w:t xml:space="preserve">Ασφαλιστικών και </w:t>
            </w:r>
            <w:proofErr w:type="spellStart"/>
            <w:r>
              <w:rPr>
                <w:rFonts w:ascii="Arial" w:hAnsi="Arial" w:cs="Arial"/>
                <w:sz w:val="24"/>
                <w:szCs w:val="24"/>
                <w:lang w:val="el-GR"/>
              </w:rPr>
              <w:t>Αντασφαλιστικών</w:t>
            </w:r>
            <w:proofErr w:type="spellEnd"/>
            <w:r>
              <w:rPr>
                <w:rFonts w:ascii="Arial" w:hAnsi="Arial" w:cs="Arial"/>
                <w:sz w:val="24"/>
                <w:szCs w:val="24"/>
                <w:lang w:val="el-GR"/>
              </w:rPr>
              <w:t xml:space="preserve"> Εργασιών και άλλων Συναφών Θεμάτων</w:t>
            </w:r>
            <w:r w:rsidRPr="00A109FA">
              <w:rPr>
                <w:rFonts w:ascii="Arial" w:hAnsi="Arial" w:cs="Arial"/>
                <w:sz w:val="24"/>
                <w:szCs w:val="24"/>
                <w:lang w:val="el-GR"/>
              </w:rPr>
              <w:t xml:space="preserve"> (Τροποποιητικός)</w:t>
            </w:r>
            <w:r>
              <w:rPr>
                <w:rFonts w:ascii="Arial" w:hAnsi="Arial" w:cs="Arial"/>
                <w:sz w:val="24"/>
                <w:szCs w:val="24"/>
                <w:lang w:val="el-GR"/>
              </w:rPr>
              <w:t xml:space="preserve"> (</w:t>
            </w:r>
            <w:proofErr w:type="spellStart"/>
            <w:r>
              <w:rPr>
                <w:rFonts w:ascii="Arial" w:hAnsi="Arial" w:cs="Arial"/>
                <w:sz w:val="24"/>
                <w:szCs w:val="24"/>
                <w:lang w:val="el-GR"/>
              </w:rPr>
              <w:t>Αρ</w:t>
            </w:r>
            <w:proofErr w:type="spellEnd"/>
            <w:r>
              <w:rPr>
                <w:rFonts w:ascii="Arial" w:hAnsi="Arial" w:cs="Arial"/>
                <w:sz w:val="24"/>
                <w:szCs w:val="24"/>
                <w:lang w:val="el-GR"/>
              </w:rPr>
              <w:t>. 2)</w:t>
            </w:r>
            <w:r w:rsidRPr="00A109FA">
              <w:rPr>
                <w:rFonts w:ascii="Arial" w:hAnsi="Arial" w:cs="Arial"/>
                <w:sz w:val="24"/>
                <w:szCs w:val="24"/>
                <w:lang w:val="el-GR"/>
              </w:rPr>
              <w:t xml:space="preserve"> Νόμος του 20</w:t>
            </w:r>
            <w:r>
              <w:rPr>
                <w:rFonts w:ascii="Arial" w:hAnsi="Arial" w:cs="Arial"/>
                <w:sz w:val="24"/>
                <w:szCs w:val="24"/>
                <w:lang w:val="el-GR"/>
              </w:rPr>
              <w:t>20</w:t>
            </w:r>
            <w:r w:rsidRPr="00A109FA">
              <w:rPr>
                <w:rFonts w:ascii="Arial" w:hAnsi="Arial" w:cs="Arial"/>
                <w:sz w:val="24"/>
                <w:szCs w:val="24"/>
                <w:lang w:val="el-GR"/>
              </w:rPr>
              <w:t xml:space="preserve"> και θα διαβάζεται μαζί με το</w:t>
            </w:r>
            <w:r>
              <w:rPr>
                <w:rFonts w:ascii="Arial" w:hAnsi="Arial" w:cs="Arial"/>
                <w:sz w:val="24"/>
                <w:szCs w:val="24"/>
                <w:lang w:val="el-GR"/>
              </w:rPr>
              <w:t>υς</w:t>
            </w:r>
            <w:r w:rsidRPr="00A109FA">
              <w:rPr>
                <w:rFonts w:ascii="Arial" w:hAnsi="Arial" w:cs="Arial"/>
                <w:sz w:val="24"/>
                <w:szCs w:val="24"/>
                <w:lang w:val="el-GR"/>
              </w:rPr>
              <w:t xml:space="preserve"> περί </w:t>
            </w:r>
            <w:r>
              <w:rPr>
                <w:rFonts w:ascii="Arial" w:hAnsi="Arial" w:cs="Arial"/>
                <w:sz w:val="24"/>
                <w:szCs w:val="24"/>
                <w:lang w:val="el-GR"/>
              </w:rPr>
              <w:t xml:space="preserve">Ασφαλιστικών και </w:t>
            </w:r>
            <w:proofErr w:type="spellStart"/>
            <w:r>
              <w:rPr>
                <w:rFonts w:ascii="Arial" w:hAnsi="Arial" w:cs="Arial"/>
                <w:sz w:val="24"/>
                <w:szCs w:val="24"/>
                <w:lang w:val="el-GR"/>
              </w:rPr>
              <w:t>Αντασφαλιστικών</w:t>
            </w:r>
            <w:proofErr w:type="spellEnd"/>
            <w:r>
              <w:rPr>
                <w:rFonts w:ascii="Arial" w:hAnsi="Arial" w:cs="Arial"/>
                <w:sz w:val="24"/>
                <w:szCs w:val="24"/>
                <w:lang w:val="el-GR"/>
              </w:rPr>
              <w:t xml:space="preserve"> Εργασιών και άλλων Συναφών Θεμάτων</w:t>
            </w:r>
            <w:r w:rsidRPr="00A109FA">
              <w:rPr>
                <w:rFonts w:ascii="Arial" w:hAnsi="Arial" w:cs="Arial"/>
                <w:sz w:val="24"/>
                <w:szCs w:val="24"/>
                <w:lang w:val="el-GR"/>
              </w:rPr>
              <w:t xml:space="preserve"> Νόμο</w:t>
            </w:r>
            <w:r>
              <w:rPr>
                <w:rFonts w:ascii="Arial" w:hAnsi="Arial" w:cs="Arial"/>
                <w:sz w:val="24"/>
                <w:szCs w:val="24"/>
                <w:lang w:val="el-GR"/>
              </w:rPr>
              <w:t>υς</w:t>
            </w:r>
            <w:r w:rsidRPr="00A109FA">
              <w:rPr>
                <w:rFonts w:ascii="Arial" w:hAnsi="Arial" w:cs="Arial"/>
                <w:sz w:val="24"/>
                <w:szCs w:val="24"/>
                <w:lang w:val="el-GR"/>
              </w:rPr>
              <w:t xml:space="preserve"> του 201</w:t>
            </w:r>
            <w:r>
              <w:rPr>
                <w:rFonts w:ascii="Arial" w:hAnsi="Arial" w:cs="Arial"/>
                <w:sz w:val="24"/>
                <w:szCs w:val="24"/>
                <w:lang w:val="el-GR"/>
              </w:rPr>
              <w:t>6 έως 2020</w:t>
            </w:r>
            <w:r w:rsidRPr="00A109FA">
              <w:rPr>
                <w:rFonts w:ascii="Arial" w:hAnsi="Arial" w:cs="Arial"/>
                <w:sz w:val="24"/>
                <w:szCs w:val="24"/>
                <w:lang w:val="el-GR"/>
              </w:rPr>
              <w:t xml:space="preserve"> (που στο εξής θα αναφέρ</w:t>
            </w:r>
            <w:r>
              <w:rPr>
                <w:rFonts w:ascii="Arial" w:hAnsi="Arial" w:cs="Arial"/>
                <w:sz w:val="24"/>
                <w:szCs w:val="24"/>
                <w:lang w:val="el-GR"/>
              </w:rPr>
              <w:t>ον</w:t>
            </w:r>
            <w:r w:rsidRPr="00A109FA">
              <w:rPr>
                <w:rFonts w:ascii="Arial" w:hAnsi="Arial" w:cs="Arial"/>
                <w:sz w:val="24"/>
                <w:szCs w:val="24"/>
                <w:lang w:val="el-GR"/>
              </w:rPr>
              <w:t xml:space="preserve">ται ως «ο βασικός νόμος») και ο βασικός νόμος και ο παρών Νόμος θα αναφέρονται μαζί ως οι </w:t>
            </w:r>
            <w:r>
              <w:rPr>
                <w:rFonts w:ascii="Arial" w:hAnsi="Arial" w:cs="Arial"/>
                <w:sz w:val="24"/>
                <w:szCs w:val="24"/>
                <w:lang w:val="el-GR"/>
              </w:rPr>
              <w:t xml:space="preserve">περί Ασφαλιστικών και </w:t>
            </w:r>
            <w:proofErr w:type="spellStart"/>
            <w:r>
              <w:rPr>
                <w:rFonts w:ascii="Arial" w:hAnsi="Arial" w:cs="Arial"/>
                <w:sz w:val="24"/>
                <w:szCs w:val="24"/>
                <w:lang w:val="el-GR"/>
              </w:rPr>
              <w:t>Αντασφαλιστικών</w:t>
            </w:r>
            <w:proofErr w:type="spellEnd"/>
            <w:r>
              <w:rPr>
                <w:rFonts w:ascii="Arial" w:hAnsi="Arial" w:cs="Arial"/>
                <w:sz w:val="24"/>
                <w:szCs w:val="24"/>
                <w:lang w:val="el-GR"/>
              </w:rPr>
              <w:t xml:space="preserve"> Εργασιών και άλλων Συναφών Θεμάτων</w:t>
            </w:r>
            <w:r w:rsidRPr="00A109FA">
              <w:rPr>
                <w:rFonts w:ascii="Arial" w:hAnsi="Arial" w:cs="Arial"/>
                <w:sz w:val="24"/>
                <w:szCs w:val="24"/>
                <w:lang w:val="el-GR"/>
              </w:rPr>
              <w:t xml:space="preserve"> Νόμο</w:t>
            </w:r>
            <w:r>
              <w:rPr>
                <w:rFonts w:ascii="Arial" w:hAnsi="Arial" w:cs="Arial"/>
                <w:sz w:val="24"/>
                <w:szCs w:val="24"/>
                <w:lang w:val="el-GR"/>
              </w:rPr>
              <w:t>ι</w:t>
            </w:r>
            <w:r w:rsidRPr="00A109FA">
              <w:rPr>
                <w:rFonts w:ascii="Arial" w:hAnsi="Arial" w:cs="Arial"/>
                <w:sz w:val="24"/>
                <w:szCs w:val="24"/>
                <w:lang w:val="el-GR"/>
              </w:rPr>
              <w:t xml:space="preserve"> του 201</w:t>
            </w:r>
            <w:r>
              <w:rPr>
                <w:rFonts w:ascii="Arial" w:hAnsi="Arial" w:cs="Arial"/>
                <w:sz w:val="24"/>
                <w:szCs w:val="24"/>
                <w:lang w:val="el-GR"/>
              </w:rPr>
              <w:t>6</w:t>
            </w:r>
            <w:r w:rsidRPr="00A109FA">
              <w:rPr>
                <w:rFonts w:ascii="Arial" w:hAnsi="Arial" w:cs="Arial"/>
                <w:sz w:val="24"/>
                <w:szCs w:val="24"/>
                <w:lang w:val="el-GR"/>
              </w:rPr>
              <w:t xml:space="preserve"> έως </w:t>
            </w:r>
            <w:r>
              <w:rPr>
                <w:rFonts w:ascii="Arial" w:hAnsi="Arial" w:cs="Arial"/>
                <w:sz w:val="24"/>
                <w:szCs w:val="24"/>
                <w:lang w:val="el-GR"/>
              </w:rPr>
              <w:t>(</w:t>
            </w:r>
            <w:proofErr w:type="spellStart"/>
            <w:r>
              <w:rPr>
                <w:rFonts w:ascii="Arial" w:hAnsi="Arial" w:cs="Arial"/>
                <w:sz w:val="24"/>
                <w:szCs w:val="24"/>
                <w:lang w:val="el-GR"/>
              </w:rPr>
              <w:t>Αρ</w:t>
            </w:r>
            <w:proofErr w:type="spellEnd"/>
            <w:r>
              <w:rPr>
                <w:rFonts w:ascii="Arial" w:hAnsi="Arial" w:cs="Arial"/>
                <w:sz w:val="24"/>
                <w:szCs w:val="24"/>
                <w:lang w:val="el-GR"/>
              </w:rPr>
              <w:t xml:space="preserve">. 2) του </w:t>
            </w:r>
            <w:r w:rsidRPr="00A109FA">
              <w:rPr>
                <w:rFonts w:ascii="Arial" w:hAnsi="Arial" w:cs="Arial"/>
                <w:sz w:val="24"/>
                <w:szCs w:val="24"/>
                <w:lang w:val="el-GR"/>
              </w:rPr>
              <w:t>20</w:t>
            </w:r>
            <w:r>
              <w:rPr>
                <w:rFonts w:ascii="Arial" w:hAnsi="Arial" w:cs="Arial"/>
                <w:sz w:val="24"/>
                <w:szCs w:val="24"/>
                <w:lang w:val="el-GR"/>
              </w:rPr>
              <w:t>20</w:t>
            </w:r>
            <w:r w:rsidRPr="00A109FA">
              <w:rPr>
                <w:rFonts w:ascii="Arial" w:hAnsi="Arial" w:cs="Arial"/>
                <w:sz w:val="24"/>
                <w:szCs w:val="24"/>
                <w:lang w:val="el-GR"/>
              </w:rPr>
              <w:t>.</w:t>
            </w:r>
            <w:r>
              <w:rPr>
                <w:rFonts w:ascii="Arial" w:hAnsi="Arial" w:cs="Arial"/>
                <w:sz w:val="24"/>
                <w:szCs w:val="24"/>
                <w:lang w:val="el-GR"/>
              </w:rPr>
              <w:t xml:space="preserve">                                                                                              </w:t>
            </w:r>
          </w:p>
        </w:tc>
      </w:tr>
      <w:tr w:rsidR="00076CE9" w:rsidRPr="00DD070F" w14:paraId="196F29B5" w14:textId="77777777" w:rsidTr="000B7F46">
        <w:tc>
          <w:tcPr>
            <w:tcW w:w="1843" w:type="dxa"/>
          </w:tcPr>
          <w:p w14:paraId="224A539E" w14:textId="77777777" w:rsidR="00076CE9" w:rsidRPr="00A109FA" w:rsidRDefault="00076CE9" w:rsidP="00A109FA">
            <w:pPr>
              <w:spacing w:line="360" w:lineRule="auto"/>
              <w:ind w:right="-57"/>
              <w:jc w:val="both"/>
              <w:rPr>
                <w:rFonts w:ascii="Arial" w:hAnsi="Arial" w:cs="Arial"/>
                <w:lang w:val="el-GR"/>
              </w:rPr>
            </w:pPr>
          </w:p>
        </w:tc>
        <w:tc>
          <w:tcPr>
            <w:tcW w:w="7237" w:type="dxa"/>
          </w:tcPr>
          <w:p w14:paraId="18769CEF" w14:textId="77777777" w:rsidR="00076CE9" w:rsidRDefault="00076CE9" w:rsidP="00956B7F">
            <w:pPr>
              <w:spacing w:line="360" w:lineRule="auto"/>
              <w:jc w:val="both"/>
              <w:rPr>
                <w:rFonts w:ascii="Arial" w:hAnsi="Arial" w:cs="Arial"/>
                <w:sz w:val="24"/>
                <w:szCs w:val="24"/>
                <w:lang w:val="el-GR"/>
              </w:rPr>
            </w:pPr>
          </w:p>
        </w:tc>
      </w:tr>
      <w:tr w:rsidR="00076CE9" w:rsidRPr="00DD070F" w14:paraId="48C20D87" w14:textId="77777777" w:rsidTr="00170456">
        <w:tc>
          <w:tcPr>
            <w:tcW w:w="1843" w:type="dxa"/>
          </w:tcPr>
          <w:p w14:paraId="2F5EFBCF" w14:textId="77777777" w:rsidR="00076CE9" w:rsidRDefault="00076CE9" w:rsidP="00076CE9">
            <w:pPr>
              <w:rPr>
                <w:rFonts w:ascii="Arial" w:hAnsi="Arial" w:cs="Arial"/>
                <w:lang w:val="el-GR"/>
              </w:rPr>
            </w:pPr>
            <w:r w:rsidRPr="00A109FA">
              <w:rPr>
                <w:rFonts w:ascii="Arial" w:hAnsi="Arial" w:cs="Arial"/>
                <w:lang w:val="el-GR"/>
              </w:rPr>
              <w:t>Τροποποίηση του</w:t>
            </w:r>
            <w:r>
              <w:rPr>
                <w:rFonts w:ascii="Arial" w:hAnsi="Arial" w:cs="Arial"/>
                <w:lang w:val="el-GR"/>
              </w:rPr>
              <w:t xml:space="preserve"> </w:t>
            </w:r>
            <w:r w:rsidRPr="00A109FA">
              <w:rPr>
                <w:rFonts w:ascii="Arial" w:hAnsi="Arial" w:cs="Arial"/>
                <w:lang w:val="el-GR"/>
              </w:rPr>
              <w:t xml:space="preserve">άρθρου </w:t>
            </w:r>
            <w:r>
              <w:rPr>
                <w:rFonts w:ascii="Arial" w:hAnsi="Arial" w:cs="Arial"/>
                <w:lang w:val="el-GR"/>
              </w:rPr>
              <w:t>2</w:t>
            </w:r>
            <w:r w:rsidRPr="00A109FA">
              <w:rPr>
                <w:rFonts w:ascii="Arial" w:hAnsi="Arial" w:cs="Arial"/>
                <w:lang w:val="el-GR"/>
              </w:rPr>
              <w:t xml:space="preserve"> του βασικού νόμου</w:t>
            </w:r>
            <w:r w:rsidRPr="007C452C">
              <w:rPr>
                <w:rFonts w:ascii="Arial" w:hAnsi="Arial" w:cs="Arial"/>
                <w:lang w:val="el-GR"/>
              </w:rPr>
              <w:t>.</w:t>
            </w:r>
          </w:p>
          <w:p w14:paraId="40870062" w14:textId="77777777" w:rsidR="00076CE9" w:rsidRPr="00A109FA" w:rsidRDefault="00076CE9" w:rsidP="00A109FA">
            <w:pPr>
              <w:spacing w:line="360" w:lineRule="auto"/>
              <w:ind w:right="-57"/>
              <w:jc w:val="both"/>
              <w:rPr>
                <w:rFonts w:ascii="Arial" w:hAnsi="Arial" w:cs="Arial"/>
                <w:lang w:val="el-GR"/>
              </w:rPr>
            </w:pPr>
          </w:p>
        </w:tc>
        <w:tc>
          <w:tcPr>
            <w:tcW w:w="7237" w:type="dxa"/>
          </w:tcPr>
          <w:p w14:paraId="5D9C1AEE" w14:textId="4DA352CB" w:rsidR="00076CE9" w:rsidRPr="00A109FA" w:rsidRDefault="00076CE9" w:rsidP="00076CE9">
            <w:pPr>
              <w:spacing w:line="360" w:lineRule="auto"/>
              <w:rPr>
                <w:rFonts w:ascii="Arial" w:hAnsi="Arial" w:cs="Arial"/>
                <w:sz w:val="24"/>
                <w:szCs w:val="24"/>
                <w:lang w:val="el-GR"/>
              </w:rPr>
            </w:pPr>
            <w:r>
              <w:rPr>
                <w:rFonts w:ascii="Arial" w:hAnsi="Arial" w:cs="Arial"/>
                <w:sz w:val="24"/>
                <w:szCs w:val="24"/>
                <w:lang w:val="el-GR"/>
              </w:rPr>
              <w:t>2.Το άρθρο 2 του βασικού νόμου τροποποιείται με την προσθήκη, στην κατάλληλη αλφαβητική σειρά, του ακόλουθου νέου όρου και ορισμού του</w:t>
            </w:r>
            <w:r w:rsidRPr="00B01A1E">
              <w:rPr>
                <w:rFonts w:ascii="Arial" w:hAnsi="Arial" w:cs="Arial"/>
                <w:sz w:val="24"/>
                <w:szCs w:val="24"/>
                <w:lang w:val="el-GR"/>
              </w:rPr>
              <w:t>:</w:t>
            </w:r>
          </w:p>
        </w:tc>
      </w:tr>
      <w:tr w:rsidR="00076CE9" w:rsidRPr="00DD070F" w14:paraId="484BFAC7" w14:textId="77777777" w:rsidTr="0082111B">
        <w:tc>
          <w:tcPr>
            <w:tcW w:w="1843" w:type="dxa"/>
          </w:tcPr>
          <w:p w14:paraId="68BF9999" w14:textId="77777777" w:rsidR="00B3198A" w:rsidRDefault="00B3198A" w:rsidP="00076CE9">
            <w:pPr>
              <w:spacing w:line="360" w:lineRule="auto"/>
              <w:ind w:right="-57"/>
              <w:jc w:val="right"/>
              <w:rPr>
                <w:rFonts w:ascii="Arial" w:hAnsi="Arial" w:cs="Arial"/>
                <w:lang w:val="el-GR"/>
              </w:rPr>
            </w:pPr>
          </w:p>
          <w:p w14:paraId="46976687" w14:textId="77777777" w:rsidR="00DD070F" w:rsidRDefault="00DD070F" w:rsidP="00DD070F">
            <w:pPr>
              <w:spacing w:line="360" w:lineRule="auto"/>
              <w:ind w:right="-57"/>
              <w:rPr>
                <w:rFonts w:ascii="Arial" w:hAnsi="Arial" w:cs="Arial"/>
                <w:lang w:val="el-GR"/>
              </w:rPr>
            </w:pPr>
          </w:p>
          <w:p w14:paraId="55F90B71" w14:textId="394522F5" w:rsidR="00076CE9" w:rsidRPr="00570CE1" w:rsidRDefault="00076CE9" w:rsidP="00DD070F">
            <w:pPr>
              <w:spacing w:line="360" w:lineRule="auto"/>
              <w:ind w:right="-57"/>
              <w:jc w:val="right"/>
              <w:rPr>
                <w:rFonts w:ascii="Arial" w:hAnsi="Arial" w:cs="Arial"/>
                <w:lang w:val="el-GR"/>
              </w:rPr>
            </w:pPr>
            <w:r w:rsidRPr="00570CE1">
              <w:rPr>
                <w:rFonts w:ascii="Arial" w:hAnsi="Arial" w:cs="Arial"/>
                <w:lang w:val="el-GR"/>
              </w:rPr>
              <w:t>8</w:t>
            </w:r>
            <w:r>
              <w:rPr>
                <w:rFonts w:ascii="Arial" w:hAnsi="Arial" w:cs="Arial"/>
                <w:lang w:val="el-GR"/>
              </w:rPr>
              <w:t>5</w:t>
            </w:r>
            <w:r w:rsidRPr="00570CE1">
              <w:rPr>
                <w:rFonts w:ascii="Arial" w:hAnsi="Arial" w:cs="Arial"/>
                <w:lang w:val="el-GR"/>
              </w:rPr>
              <w:t>(Ι) του 2017</w:t>
            </w:r>
          </w:p>
          <w:p w14:paraId="08823689" w14:textId="04D40CBB" w:rsidR="00076CE9" w:rsidRDefault="00076CE9" w:rsidP="00076CE9">
            <w:pPr>
              <w:spacing w:line="360" w:lineRule="auto"/>
              <w:ind w:right="-57"/>
              <w:jc w:val="both"/>
              <w:rPr>
                <w:rFonts w:ascii="Arial" w:hAnsi="Arial" w:cs="Arial"/>
                <w:lang w:val="el-GR"/>
              </w:rPr>
            </w:pPr>
          </w:p>
        </w:tc>
        <w:tc>
          <w:tcPr>
            <w:tcW w:w="7237" w:type="dxa"/>
          </w:tcPr>
          <w:p w14:paraId="7EF99813" w14:textId="6C4E78A0" w:rsidR="00076CE9" w:rsidRDefault="00076CE9" w:rsidP="00B3198A">
            <w:pPr>
              <w:spacing w:line="360" w:lineRule="auto"/>
              <w:jc w:val="both"/>
              <w:rPr>
                <w:rFonts w:ascii="Arial" w:hAnsi="Arial" w:cs="Arial"/>
                <w:sz w:val="24"/>
                <w:szCs w:val="24"/>
                <w:lang w:val="el-GR"/>
              </w:rPr>
            </w:pPr>
            <w:r w:rsidRPr="00570CE1">
              <w:rPr>
                <w:rFonts w:ascii="Arial" w:hAnsi="Arial" w:cs="Arial"/>
                <w:sz w:val="24"/>
                <w:szCs w:val="24"/>
                <w:lang w:val="el-GR"/>
              </w:rPr>
              <w:t>«φορέας Εναλλακτικής Επίλυσης Διαφορών</w:t>
            </w:r>
            <w:r>
              <w:rPr>
                <w:rFonts w:ascii="Arial" w:hAnsi="Arial" w:cs="Arial"/>
                <w:sz w:val="24"/>
                <w:szCs w:val="24"/>
                <w:lang w:val="el-GR"/>
              </w:rPr>
              <w:t>» ή φορέας</w:t>
            </w:r>
            <w:r w:rsidRPr="00570CE1">
              <w:rPr>
                <w:rFonts w:ascii="Arial" w:hAnsi="Arial" w:cs="Arial"/>
                <w:sz w:val="24"/>
                <w:szCs w:val="24"/>
                <w:lang w:val="el-GR"/>
              </w:rPr>
              <w:t xml:space="preserve"> </w:t>
            </w:r>
            <w:r w:rsidRPr="00570CE1">
              <w:rPr>
                <w:rStyle w:val="highlight"/>
                <w:rFonts w:ascii="Arial" w:hAnsi="Arial" w:cs="Arial"/>
                <w:sz w:val="24"/>
                <w:szCs w:val="24"/>
                <w:lang w:val="el-GR"/>
              </w:rPr>
              <w:t>ΕΕΔ</w:t>
            </w:r>
            <w:r w:rsidRPr="00570CE1">
              <w:rPr>
                <w:rFonts w:ascii="Arial" w:hAnsi="Arial" w:cs="Arial"/>
                <w:sz w:val="24"/>
                <w:szCs w:val="24"/>
                <w:lang w:val="el-GR"/>
              </w:rPr>
              <w:t>»</w:t>
            </w:r>
            <w:r>
              <w:rPr>
                <w:rFonts w:ascii="Arial" w:hAnsi="Arial" w:cs="Arial"/>
                <w:sz w:val="24"/>
                <w:szCs w:val="24"/>
                <w:lang w:val="el-GR"/>
              </w:rPr>
              <w:t xml:space="preserve"> έχει την έννοια </w:t>
            </w:r>
            <w:r w:rsidR="00B3198A" w:rsidRPr="00B3198A">
              <w:rPr>
                <w:rFonts w:ascii="Arial" w:hAnsi="Arial" w:cs="Arial"/>
                <w:sz w:val="24"/>
                <w:szCs w:val="24"/>
                <w:lang w:val="el-GR"/>
              </w:rPr>
              <w:t xml:space="preserve">που αποδίδεται στον όρο αυτό </w:t>
            </w:r>
            <w:r>
              <w:rPr>
                <w:rFonts w:ascii="Arial" w:hAnsi="Arial" w:cs="Arial"/>
                <w:sz w:val="24"/>
                <w:szCs w:val="24"/>
                <w:lang w:val="el-GR"/>
              </w:rPr>
              <w:t>στο άρθρο 2 του περί της Εναλλ</w:t>
            </w:r>
            <w:bookmarkStart w:id="2" w:name="_GoBack"/>
            <w:bookmarkEnd w:id="2"/>
            <w:r>
              <w:rPr>
                <w:rFonts w:ascii="Arial" w:hAnsi="Arial" w:cs="Arial"/>
                <w:sz w:val="24"/>
                <w:szCs w:val="24"/>
                <w:lang w:val="el-GR"/>
              </w:rPr>
              <w:t>ακτικής Επίλυσης Καταναλωτικών Διαφορών Νόμου.</w:t>
            </w:r>
          </w:p>
        </w:tc>
      </w:tr>
      <w:tr w:rsidR="00076CE9" w:rsidRPr="00DD070F" w14:paraId="72F38B70" w14:textId="77777777" w:rsidTr="00F323CE">
        <w:tc>
          <w:tcPr>
            <w:tcW w:w="1843" w:type="dxa"/>
          </w:tcPr>
          <w:p w14:paraId="258BD186" w14:textId="5416007D" w:rsidR="00076CE9" w:rsidRPr="00A109FA" w:rsidRDefault="00076CE9" w:rsidP="00076CE9">
            <w:pPr>
              <w:spacing w:line="360" w:lineRule="auto"/>
              <w:ind w:right="-57"/>
              <w:jc w:val="both"/>
              <w:rPr>
                <w:rFonts w:ascii="Arial" w:hAnsi="Arial" w:cs="Arial"/>
                <w:lang w:val="el-GR"/>
              </w:rPr>
            </w:pPr>
          </w:p>
        </w:tc>
        <w:tc>
          <w:tcPr>
            <w:tcW w:w="7237" w:type="dxa"/>
          </w:tcPr>
          <w:p w14:paraId="77C24590" w14:textId="117F1A06" w:rsidR="00076CE9" w:rsidRPr="00A109FA" w:rsidRDefault="00076CE9" w:rsidP="00076CE9">
            <w:pPr>
              <w:spacing w:line="360" w:lineRule="auto"/>
              <w:jc w:val="both"/>
              <w:rPr>
                <w:rFonts w:ascii="Arial" w:hAnsi="Arial" w:cs="Arial"/>
                <w:sz w:val="24"/>
                <w:szCs w:val="24"/>
                <w:lang w:val="el-GR"/>
              </w:rPr>
            </w:pPr>
          </w:p>
        </w:tc>
      </w:tr>
      <w:tr w:rsidR="00076CE9" w:rsidRPr="00DD070F" w14:paraId="3FAC2B1A" w14:textId="77777777" w:rsidTr="00D21364">
        <w:tc>
          <w:tcPr>
            <w:tcW w:w="1843" w:type="dxa"/>
          </w:tcPr>
          <w:p w14:paraId="578DD18D" w14:textId="7EFB3D13" w:rsidR="00076CE9" w:rsidRPr="007C452C" w:rsidRDefault="00076CE9" w:rsidP="00076CE9">
            <w:pPr>
              <w:spacing w:line="360" w:lineRule="auto"/>
              <w:ind w:right="-57"/>
              <w:rPr>
                <w:rFonts w:ascii="Arial" w:hAnsi="Arial" w:cs="Arial"/>
                <w:lang w:val="el-GR"/>
              </w:rPr>
            </w:pPr>
            <w:r w:rsidRPr="00A109FA">
              <w:rPr>
                <w:rFonts w:ascii="Arial" w:hAnsi="Arial" w:cs="Arial"/>
                <w:lang w:val="el-GR"/>
              </w:rPr>
              <w:t xml:space="preserve">Τροποποίηση του άρθρου </w:t>
            </w:r>
            <w:r w:rsidRPr="007D3CA1">
              <w:rPr>
                <w:rFonts w:ascii="Arial" w:hAnsi="Arial" w:cs="Arial"/>
                <w:lang w:val="el-GR"/>
              </w:rPr>
              <w:t>225</w:t>
            </w:r>
            <w:r w:rsidRPr="00A109FA">
              <w:rPr>
                <w:rFonts w:ascii="Arial" w:hAnsi="Arial" w:cs="Arial"/>
                <w:lang w:val="el-GR"/>
              </w:rPr>
              <w:t xml:space="preserve"> του βασικού νόμου</w:t>
            </w:r>
            <w:r w:rsidRPr="007C452C">
              <w:rPr>
                <w:rFonts w:ascii="Arial" w:hAnsi="Arial" w:cs="Arial"/>
                <w:lang w:val="el-GR"/>
              </w:rPr>
              <w:t>.</w:t>
            </w:r>
          </w:p>
        </w:tc>
        <w:tc>
          <w:tcPr>
            <w:tcW w:w="7237" w:type="dxa"/>
          </w:tcPr>
          <w:p w14:paraId="664351F6" w14:textId="7A41B897" w:rsidR="00076CE9" w:rsidRPr="00A109FA" w:rsidRDefault="00076CE9" w:rsidP="00577B97">
            <w:pPr>
              <w:spacing w:line="360" w:lineRule="auto"/>
              <w:jc w:val="both"/>
              <w:rPr>
                <w:rFonts w:ascii="Arial" w:hAnsi="Arial" w:cs="Arial"/>
                <w:sz w:val="24"/>
                <w:szCs w:val="24"/>
                <w:lang w:val="el-GR"/>
              </w:rPr>
            </w:pPr>
            <w:r>
              <w:rPr>
                <w:rFonts w:ascii="Arial" w:hAnsi="Arial" w:cs="Arial"/>
                <w:sz w:val="24"/>
                <w:szCs w:val="24"/>
                <w:lang w:val="el-GR"/>
              </w:rPr>
              <w:t>3. Η παράγραφος (γ) του εδαφίου (1) του</w:t>
            </w:r>
            <w:r w:rsidRPr="00A109FA">
              <w:rPr>
                <w:rFonts w:ascii="Arial" w:hAnsi="Arial" w:cs="Arial"/>
                <w:sz w:val="24"/>
                <w:szCs w:val="24"/>
                <w:lang w:val="el-GR"/>
              </w:rPr>
              <w:t xml:space="preserve"> άρθρου </w:t>
            </w:r>
            <w:r>
              <w:rPr>
                <w:rFonts w:ascii="Arial" w:hAnsi="Arial" w:cs="Arial"/>
                <w:sz w:val="24"/>
                <w:szCs w:val="24"/>
                <w:lang w:val="el-GR"/>
              </w:rPr>
              <w:t>225</w:t>
            </w:r>
            <w:r w:rsidRPr="00A109FA">
              <w:rPr>
                <w:rFonts w:ascii="Arial" w:hAnsi="Arial" w:cs="Arial"/>
                <w:sz w:val="24"/>
                <w:szCs w:val="24"/>
                <w:lang w:val="el-GR"/>
              </w:rPr>
              <w:t xml:space="preserve"> του βασικού νόμου τροποποιείται με την αντικατάσταση της φράσης «</w:t>
            </w:r>
            <w:r>
              <w:rPr>
                <w:rFonts w:ascii="Arial" w:hAnsi="Arial" w:cs="Arial"/>
                <w:sz w:val="24"/>
                <w:szCs w:val="24"/>
                <w:lang w:val="el-GR"/>
              </w:rPr>
              <w:t>στον Ενιαίο Φορέα Εξώδικης Επίλυσης Διαφορών Χρηματοοικονομικής Φύσης που συστάθηκε δυνάμει του περί της Σύστασης και Λειτουργίας του Ενιαίου Φορέα Εξώδικης Επίλυσης Διαφορών Χρηματοοικονομικής Φύσεως Νόμου του 2010 όπως αυτός εκάστοτε τροποποιείται ή αντικαθίσταται</w:t>
            </w:r>
            <w:r w:rsidRPr="00A109FA">
              <w:rPr>
                <w:rFonts w:ascii="Arial" w:hAnsi="Arial" w:cs="Arial"/>
                <w:sz w:val="24"/>
                <w:szCs w:val="24"/>
                <w:lang w:val="el-GR"/>
              </w:rPr>
              <w:t>»</w:t>
            </w:r>
            <w:r>
              <w:rPr>
                <w:rFonts w:ascii="Arial" w:hAnsi="Arial" w:cs="Arial"/>
                <w:sz w:val="24"/>
                <w:szCs w:val="24"/>
                <w:lang w:val="el-GR"/>
              </w:rPr>
              <w:t xml:space="preserve"> (τρίτη </w:t>
            </w:r>
            <w:r w:rsidR="00D63A4D">
              <w:rPr>
                <w:rFonts w:ascii="Arial" w:hAnsi="Arial" w:cs="Arial"/>
                <w:sz w:val="24"/>
                <w:szCs w:val="24"/>
                <w:lang w:val="el-GR"/>
              </w:rPr>
              <w:t xml:space="preserve">με έβδομη </w:t>
            </w:r>
            <w:r>
              <w:rPr>
                <w:rFonts w:ascii="Arial" w:hAnsi="Arial" w:cs="Arial"/>
                <w:sz w:val="24"/>
                <w:szCs w:val="24"/>
                <w:lang w:val="el-GR"/>
              </w:rPr>
              <w:t>γραμμή), με</w:t>
            </w:r>
            <w:r w:rsidRPr="00A109FA">
              <w:rPr>
                <w:rFonts w:ascii="Arial" w:hAnsi="Arial" w:cs="Arial"/>
                <w:sz w:val="24"/>
                <w:szCs w:val="24"/>
                <w:lang w:val="el-GR"/>
              </w:rPr>
              <w:t xml:space="preserve"> τη φράση «</w:t>
            </w:r>
            <w:r w:rsidR="00D63A4D">
              <w:rPr>
                <w:rFonts w:ascii="Arial" w:hAnsi="Arial" w:cs="Arial"/>
                <w:sz w:val="24"/>
                <w:szCs w:val="24"/>
                <w:lang w:val="el-GR"/>
              </w:rPr>
              <w:t xml:space="preserve">σε </w:t>
            </w:r>
            <w:r>
              <w:rPr>
                <w:rFonts w:ascii="Arial" w:hAnsi="Arial" w:cs="Arial"/>
                <w:sz w:val="24"/>
                <w:szCs w:val="24"/>
                <w:lang w:val="el-GR"/>
              </w:rPr>
              <w:t>φορέα ΕΕΔ</w:t>
            </w:r>
            <w:r w:rsidR="00F93319">
              <w:rPr>
                <w:rFonts w:ascii="Arial" w:hAnsi="Arial" w:cs="Arial"/>
                <w:sz w:val="24"/>
                <w:szCs w:val="24"/>
                <w:lang w:val="el-GR"/>
              </w:rPr>
              <w:t>,</w:t>
            </w:r>
            <w:r w:rsidR="00D63A4D" w:rsidRPr="00D63A4D">
              <w:rPr>
                <w:lang w:val="el-GR"/>
              </w:rPr>
              <w:t xml:space="preserve"> </w:t>
            </w:r>
            <w:r w:rsidR="00577B97">
              <w:rPr>
                <w:rFonts w:ascii="Arial" w:hAnsi="Arial" w:cs="Arial"/>
                <w:sz w:val="24"/>
                <w:szCs w:val="24"/>
                <w:lang w:val="el-GR"/>
              </w:rPr>
              <w:t>σύμφωνα με τις διατάξεις</w:t>
            </w:r>
            <w:r w:rsidR="00D63A4D" w:rsidRPr="00D63A4D">
              <w:rPr>
                <w:rFonts w:ascii="Arial" w:hAnsi="Arial" w:cs="Arial"/>
                <w:sz w:val="24"/>
                <w:szCs w:val="24"/>
                <w:lang w:val="el-GR"/>
              </w:rPr>
              <w:t xml:space="preserve"> του περί της Εναλλακτικής Επίλυσης Καταναλωτικών Διαφορών Νόμου</w:t>
            </w:r>
            <w:r w:rsidRPr="00A109FA">
              <w:rPr>
                <w:rFonts w:ascii="Arial" w:hAnsi="Arial" w:cs="Arial"/>
                <w:sz w:val="24"/>
                <w:szCs w:val="24"/>
                <w:lang w:val="el-GR"/>
              </w:rPr>
              <w:t>».</w:t>
            </w:r>
          </w:p>
        </w:tc>
      </w:tr>
      <w:tr w:rsidR="00D63A4D" w:rsidRPr="00DD070F" w14:paraId="58ABB7A4" w14:textId="77777777" w:rsidTr="00D21364">
        <w:tc>
          <w:tcPr>
            <w:tcW w:w="1843" w:type="dxa"/>
          </w:tcPr>
          <w:p w14:paraId="1F3213D9" w14:textId="77777777" w:rsidR="00D63A4D" w:rsidRDefault="00D63A4D" w:rsidP="00076CE9">
            <w:pPr>
              <w:spacing w:line="360" w:lineRule="auto"/>
              <w:ind w:right="-57"/>
              <w:rPr>
                <w:rFonts w:ascii="Arial" w:hAnsi="Arial" w:cs="Arial"/>
                <w:lang w:val="el-GR"/>
              </w:rPr>
            </w:pPr>
          </w:p>
        </w:tc>
        <w:tc>
          <w:tcPr>
            <w:tcW w:w="7237" w:type="dxa"/>
          </w:tcPr>
          <w:p w14:paraId="5F303D47" w14:textId="77777777" w:rsidR="00D63A4D" w:rsidRDefault="00D63A4D" w:rsidP="00D63A4D">
            <w:pPr>
              <w:spacing w:line="360" w:lineRule="auto"/>
              <w:jc w:val="both"/>
              <w:rPr>
                <w:rFonts w:ascii="Arial" w:hAnsi="Arial" w:cs="Arial"/>
                <w:sz w:val="24"/>
                <w:szCs w:val="24"/>
                <w:lang w:val="el-GR"/>
              </w:rPr>
            </w:pPr>
          </w:p>
        </w:tc>
      </w:tr>
      <w:tr w:rsidR="00076CE9" w:rsidRPr="00DD070F" w14:paraId="5C17C19A" w14:textId="77777777" w:rsidTr="00F93319">
        <w:trPr>
          <w:trHeight w:val="851"/>
        </w:trPr>
        <w:tc>
          <w:tcPr>
            <w:tcW w:w="1843" w:type="dxa"/>
          </w:tcPr>
          <w:p w14:paraId="094D3A81" w14:textId="0762FD03" w:rsidR="00076CE9" w:rsidRPr="007C452C" w:rsidRDefault="00076CE9" w:rsidP="00076CE9">
            <w:pPr>
              <w:spacing w:line="360" w:lineRule="auto"/>
              <w:ind w:right="-57"/>
              <w:rPr>
                <w:rFonts w:ascii="Arial" w:hAnsi="Arial" w:cs="Arial"/>
                <w:lang w:val="el-GR"/>
              </w:rPr>
            </w:pPr>
            <w:r w:rsidRPr="00A109FA">
              <w:rPr>
                <w:rFonts w:ascii="Arial" w:hAnsi="Arial" w:cs="Arial"/>
                <w:lang w:val="el-GR"/>
              </w:rPr>
              <w:t xml:space="preserve">Τροποποίηση του άρθρου </w:t>
            </w:r>
            <w:r>
              <w:rPr>
                <w:rFonts w:ascii="Arial" w:hAnsi="Arial" w:cs="Arial"/>
                <w:lang w:val="el-GR"/>
              </w:rPr>
              <w:t>243</w:t>
            </w:r>
            <w:r w:rsidRPr="00A109FA">
              <w:rPr>
                <w:rFonts w:ascii="Arial" w:hAnsi="Arial" w:cs="Arial"/>
                <w:lang w:val="el-GR"/>
              </w:rPr>
              <w:t xml:space="preserve"> του βασικού νόμου</w:t>
            </w:r>
            <w:r w:rsidRPr="007C452C">
              <w:rPr>
                <w:rFonts w:ascii="Arial" w:hAnsi="Arial" w:cs="Arial"/>
                <w:lang w:val="el-GR"/>
              </w:rPr>
              <w:t>.</w:t>
            </w:r>
          </w:p>
          <w:p w14:paraId="6A992186" w14:textId="31AD9FA2" w:rsidR="00076CE9" w:rsidRPr="00027D4B" w:rsidRDefault="00076CE9" w:rsidP="00F93319">
            <w:pPr>
              <w:rPr>
                <w:rFonts w:ascii="Arial" w:hAnsi="Arial" w:cs="Arial"/>
                <w:lang w:val="el-GR"/>
              </w:rPr>
            </w:pPr>
          </w:p>
        </w:tc>
        <w:tc>
          <w:tcPr>
            <w:tcW w:w="7237" w:type="dxa"/>
          </w:tcPr>
          <w:p w14:paraId="3BF25E48" w14:textId="70E77F94" w:rsidR="00076CE9" w:rsidRPr="00A109FA" w:rsidRDefault="00076CE9" w:rsidP="00AF24BD">
            <w:pPr>
              <w:spacing w:line="360" w:lineRule="auto"/>
              <w:jc w:val="both"/>
              <w:rPr>
                <w:rFonts w:ascii="Arial" w:hAnsi="Arial" w:cs="Arial"/>
                <w:sz w:val="24"/>
                <w:szCs w:val="24"/>
                <w:lang w:val="el-GR"/>
              </w:rPr>
            </w:pPr>
            <w:r>
              <w:rPr>
                <w:rFonts w:ascii="Arial" w:hAnsi="Arial" w:cs="Arial"/>
                <w:sz w:val="24"/>
                <w:szCs w:val="24"/>
                <w:lang w:val="el-GR"/>
              </w:rPr>
              <w:t xml:space="preserve">4. </w:t>
            </w:r>
            <w:r w:rsidRPr="00A109FA">
              <w:rPr>
                <w:rFonts w:ascii="Arial" w:hAnsi="Arial" w:cs="Arial"/>
                <w:sz w:val="24"/>
                <w:szCs w:val="24"/>
                <w:lang w:val="el-GR"/>
              </w:rPr>
              <w:t xml:space="preserve">Το άρθρο </w:t>
            </w:r>
            <w:r>
              <w:rPr>
                <w:rFonts w:ascii="Arial" w:hAnsi="Arial" w:cs="Arial"/>
                <w:sz w:val="24"/>
                <w:szCs w:val="24"/>
                <w:lang w:val="el-GR"/>
              </w:rPr>
              <w:t>243</w:t>
            </w:r>
            <w:r w:rsidRPr="00A109FA">
              <w:rPr>
                <w:rFonts w:ascii="Arial" w:hAnsi="Arial" w:cs="Arial"/>
                <w:sz w:val="24"/>
                <w:szCs w:val="24"/>
                <w:lang w:val="el-GR"/>
              </w:rPr>
              <w:t xml:space="preserve"> του βασικού νόμο</w:t>
            </w:r>
            <w:r>
              <w:rPr>
                <w:rFonts w:ascii="Arial" w:hAnsi="Arial" w:cs="Arial"/>
                <w:sz w:val="24"/>
                <w:szCs w:val="24"/>
                <w:lang w:val="el-GR"/>
              </w:rPr>
              <w:t>υ τροποποιείται με την αντικατάσταση της φράσης «</w:t>
            </w:r>
            <w:r w:rsidR="00AF24BD" w:rsidRPr="00AF24BD">
              <w:rPr>
                <w:rFonts w:ascii="Arial" w:hAnsi="Arial" w:cs="Arial"/>
                <w:sz w:val="24"/>
                <w:szCs w:val="24"/>
                <w:lang w:val="el-GR"/>
              </w:rPr>
              <w:t>στον Χρηματοοικονομικό Επίτροπο σύμφωνα με τις διατάξεις των περί της Σύστασης και Λειτουργίας του Ενιαίου Φορέα Εξώδικης Επίλυσης Διαφορών Χρηματοοικονομικής Φύσεως Νόμων του 2010, έως (</w:t>
            </w:r>
            <w:proofErr w:type="spellStart"/>
            <w:r w:rsidR="00AF24BD" w:rsidRPr="00AF24BD">
              <w:rPr>
                <w:rFonts w:ascii="Arial" w:hAnsi="Arial" w:cs="Arial"/>
                <w:sz w:val="24"/>
                <w:szCs w:val="24"/>
                <w:lang w:val="el-GR"/>
              </w:rPr>
              <w:t>Αρ</w:t>
            </w:r>
            <w:proofErr w:type="spellEnd"/>
            <w:r w:rsidR="00AF24BD" w:rsidRPr="00AF24BD">
              <w:rPr>
                <w:rFonts w:ascii="Arial" w:hAnsi="Arial" w:cs="Arial"/>
                <w:sz w:val="24"/>
                <w:szCs w:val="24"/>
                <w:lang w:val="el-GR"/>
              </w:rPr>
              <w:t>. 2) του 2014, όπως αυτοί εκάστοτε τροποποιούνται ή αντικαθίστανται</w:t>
            </w:r>
            <w:r>
              <w:rPr>
                <w:rFonts w:ascii="Arial" w:hAnsi="Arial" w:cs="Arial"/>
                <w:sz w:val="24"/>
                <w:szCs w:val="24"/>
                <w:lang w:val="el-GR"/>
              </w:rPr>
              <w:t xml:space="preserve">» (τρίτη </w:t>
            </w:r>
            <w:r w:rsidR="00F93319">
              <w:rPr>
                <w:rFonts w:ascii="Arial" w:hAnsi="Arial" w:cs="Arial"/>
                <w:sz w:val="24"/>
                <w:szCs w:val="24"/>
                <w:lang w:val="el-GR"/>
              </w:rPr>
              <w:t xml:space="preserve">με έβδομη </w:t>
            </w:r>
            <w:r>
              <w:rPr>
                <w:rFonts w:ascii="Arial" w:hAnsi="Arial" w:cs="Arial"/>
                <w:sz w:val="24"/>
                <w:szCs w:val="24"/>
                <w:lang w:val="el-GR"/>
              </w:rPr>
              <w:t>γραμμή), με τη φράση «σε φορέα ΕΕΔ</w:t>
            </w:r>
            <w:r w:rsidR="00AF24BD">
              <w:rPr>
                <w:rFonts w:ascii="Arial" w:hAnsi="Arial" w:cs="Arial"/>
                <w:sz w:val="24"/>
                <w:szCs w:val="24"/>
                <w:lang w:val="el-GR"/>
              </w:rPr>
              <w:t xml:space="preserve"> </w:t>
            </w:r>
            <w:r w:rsidR="00AF24BD" w:rsidRPr="00AF24BD">
              <w:rPr>
                <w:rFonts w:ascii="Arial" w:hAnsi="Arial" w:cs="Arial"/>
                <w:sz w:val="24"/>
                <w:szCs w:val="24"/>
                <w:lang w:val="el-GR"/>
              </w:rPr>
              <w:t xml:space="preserve">σύμφωνα με τις διατάξεις </w:t>
            </w:r>
            <w:r w:rsidR="00EE2F96" w:rsidRPr="00D63A4D">
              <w:rPr>
                <w:rFonts w:ascii="Arial" w:hAnsi="Arial" w:cs="Arial"/>
                <w:sz w:val="24"/>
                <w:szCs w:val="24"/>
                <w:lang w:val="el-GR"/>
              </w:rPr>
              <w:t>του περί της Εναλλακτικής Επίλυσης Καταναλωτικών Διαφορών Νόμου</w:t>
            </w:r>
            <w:r w:rsidR="00AF24BD">
              <w:rPr>
                <w:rFonts w:ascii="Arial" w:hAnsi="Arial" w:cs="Arial"/>
                <w:sz w:val="24"/>
                <w:szCs w:val="24"/>
                <w:lang w:val="el-GR"/>
              </w:rPr>
              <w:t>,</w:t>
            </w:r>
            <w:r>
              <w:rPr>
                <w:rFonts w:ascii="Arial" w:hAnsi="Arial" w:cs="Arial"/>
                <w:sz w:val="24"/>
                <w:szCs w:val="24"/>
                <w:lang w:val="el-GR"/>
              </w:rPr>
              <w:t>».</w:t>
            </w:r>
          </w:p>
        </w:tc>
      </w:tr>
      <w:tr w:rsidR="00076CE9" w:rsidRPr="00DD070F" w14:paraId="4A0587A1" w14:textId="77777777" w:rsidTr="00076CE9">
        <w:trPr>
          <w:trHeight w:val="243"/>
        </w:trPr>
        <w:tc>
          <w:tcPr>
            <w:tcW w:w="1843" w:type="dxa"/>
          </w:tcPr>
          <w:p w14:paraId="303140DF" w14:textId="77777777" w:rsidR="00076CE9" w:rsidRDefault="00076CE9" w:rsidP="00076CE9">
            <w:pPr>
              <w:spacing w:line="360" w:lineRule="auto"/>
              <w:ind w:right="-57"/>
              <w:rPr>
                <w:rFonts w:ascii="Arial" w:hAnsi="Arial" w:cs="Arial"/>
                <w:lang w:val="el-GR"/>
              </w:rPr>
            </w:pPr>
          </w:p>
        </w:tc>
        <w:tc>
          <w:tcPr>
            <w:tcW w:w="7237" w:type="dxa"/>
          </w:tcPr>
          <w:p w14:paraId="6C9277A9" w14:textId="77777777" w:rsidR="00076CE9" w:rsidRPr="00A109FA" w:rsidRDefault="00076CE9" w:rsidP="00076CE9">
            <w:pPr>
              <w:spacing w:line="360" w:lineRule="auto"/>
              <w:ind w:left="170"/>
              <w:jc w:val="right"/>
              <w:rPr>
                <w:rFonts w:ascii="Arial" w:hAnsi="Arial" w:cs="Arial"/>
                <w:sz w:val="24"/>
                <w:szCs w:val="24"/>
                <w:lang w:val="el-GR"/>
              </w:rPr>
            </w:pPr>
          </w:p>
        </w:tc>
      </w:tr>
      <w:tr w:rsidR="00F93319" w:rsidRPr="00DD070F" w14:paraId="01930586" w14:textId="77777777" w:rsidTr="009712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9FA30A6" w14:textId="6A988C4E" w:rsidR="00F93319" w:rsidRPr="007C452C" w:rsidRDefault="00F93319" w:rsidP="00076CE9">
            <w:pPr>
              <w:spacing w:line="360" w:lineRule="auto"/>
              <w:ind w:right="-57"/>
              <w:rPr>
                <w:rFonts w:ascii="Arial" w:hAnsi="Arial" w:cs="Arial"/>
                <w:lang w:val="el-GR"/>
              </w:rPr>
            </w:pPr>
            <w:r w:rsidRPr="00A109FA">
              <w:rPr>
                <w:rFonts w:ascii="Arial" w:hAnsi="Arial" w:cs="Arial"/>
                <w:lang w:val="el-GR"/>
              </w:rPr>
              <w:t xml:space="preserve">Τροποποίηση του άρθρου </w:t>
            </w:r>
            <w:r>
              <w:rPr>
                <w:rFonts w:ascii="Arial" w:hAnsi="Arial" w:cs="Arial"/>
                <w:lang w:val="el-GR"/>
              </w:rPr>
              <w:t>394</w:t>
            </w:r>
            <w:r w:rsidRPr="00A109FA">
              <w:rPr>
                <w:rFonts w:ascii="Arial" w:hAnsi="Arial" w:cs="Arial"/>
                <w:lang w:val="el-GR"/>
              </w:rPr>
              <w:t xml:space="preserve"> του βασικού νόμου</w:t>
            </w:r>
            <w:r w:rsidRPr="007C452C">
              <w:rPr>
                <w:rFonts w:ascii="Arial" w:hAnsi="Arial" w:cs="Arial"/>
                <w:lang w:val="el-GR"/>
              </w:rPr>
              <w:t>.</w:t>
            </w:r>
          </w:p>
          <w:p w14:paraId="0E293F34" w14:textId="77777777" w:rsidR="00F93319" w:rsidRPr="00027D4B" w:rsidRDefault="00F93319" w:rsidP="00076CE9">
            <w:pPr>
              <w:rPr>
                <w:rFonts w:ascii="Arial" w:hAnsi="Arial" w:cs="Arial"/>
                <w:lang w:val="el-GR"/>
              </w:rPr>
            </w:pPr>
          </w:p>
          <w:p w14:paraId="5F6A5AC5" w14:textId="77777777" w:rsidR="00F93319" w:rsidRPr="00027D4B" w:rsidRDefault="00F93319" w:rsidP="00076CE9">
            <w:pPr>
              <w:rPr>
                <w:rFonts w:ascii="Arial" w:hAnsi="Arial" w:cs="Arial"/>
                <w:lang w:val="el-GR"/>
              </w:rPr>
            </w:pPr>
          </w:p>
          <w:p w14:paraId="0E293034" w14:textId="77777777" w:rsidR="00F93319" w:rsidRPr="00027D4B" w:rsidRDefault="00F93319" w:rsidP="00076CE9">
            <w:pPr>
              <w:rPr>
                <w:rFonts w:ascii="Arial" w:hAnsi="Arial" w:cs="Arial"/>
                <w:lang w:val="el-GR"/>
              </w:rPr>
            </w:pPr>
          </w:p>
          <w:p w14:paraId="5D2AFF4C" w14:textId="77777777" w:rsidR="00F93319" w:rsidRPr="00027D4B" w:rsidRDefault="00F93319" w:rsidP="00076CE9">
            <w:pPr>
              <w:rPr>
                <w:rFonts w:ascii="Arial" w:hAnsi="Arial" w:cs="Arial"/>
                <w:lang w:val="el-GR"/>
              </w:rPr>
            </w:pPr>
          </w:p>
          <w:p w14:paraId="55910097" w14:textId="77777777" w:rsidR="00F93319" w:rsidRPr="00027D4B" w:rsidRDefault="00F93319" w:rsidP="00076CE9">
            <w:pPr>
              <w:rPr>
                <w:rFonts w:ascii="Arial" w:hAnsi="Arial" w:cs="Arial"/>
                <w:lang w:val="el-GR"/>
              </w:rPr>
            </w:pPr>
          </w:p>
          <w:p w14:paraId="710D1FAF" w14:textId="418C5234" w:rsidR="00F93319" w:rsidRPr="00027D4B" w:rsidRDefault="00F93319" w:rsidP="00076CE9">
            <w:pPr>
              <w:rPr>
                <w:rFonts w:ascii="Arial" w:hAnsi="Arial" w:cs="Arial"/>
                <w:lang w:val="el-GR"/>
              </w:rPr>
            </w:pPr>
          </w:p>
        </w:tc>
        <w:tc>
          <w:tcPr>
            <w:tcW w:w="7237" w:type="dxa"/>
            <w:tcBorders>
              <w:top w:val="nil"/>
              <w:left w:val="nil"/>
              <w:bottom w:val="nil"/>
              <w:right w:val="nil"/>
            </w:tcBorders>
          </w:tcPr>
          <w:p w14:paraId="1096BB10" w14:textId="54EB226A" w:rsidR="00F93319" w:rsidRPr="00A109FA" w:rsidRDefault="00F93319" w:rsidP="00E161E5">
            <w:pPr>
              <w:spacing w:line="360" w:lineRule="auto"/>
              <w:jc w:val="both"/>
              <w:rPr>
                <w:rFonts w:ascii="Arial" w:hAnsi="Arial" w:cs="Arial"/>
                <w:sz w:val="24"/>
                <w:szCs w:val="24"/>
                <w:lang w:val="el-GR"/>
              </w:rPr>
            </w:pPr>
            <w:r>
              <w:rPr>
                <w:rFonts w:ascii="Arial" w:hAnsi="Arial" w:cs="Arial"/>
                <w:sz w:val="24"/>
                <w:szCs w:val="24"/>
                <w:lang w:val="el-GR"/>
              </w:rPr>
              <w:lastRenderedPageBreak/>
              <w:t xml:space="preserve">5. </w:t>
            </w:r>
            <w:r w:rsidRPr="00A109FA">
              <w:rPr>
                <w:rFonts w:ascii="Arial" w:hAnsi="Arial" w:cs="Arial"/>
                <w:sz w:val="24"/>
                <w:szCs w:val="24"/>
                <w:lang w:val="el-GR"/>
              </w:rPr>
              <w:t xml:space="preserve">Το </w:t>
            </w:r>
            <w:r>
              <w:rPr>
                <w:rFonts w:ascii="Arial" w:hAnsi="Arial" w:cs="Arial"/>
                <w:sz w:val="24"/>
                <w:szCs w:val="24"/>
                <w:lang w:val="el-GR"/>
              </w:rPr>
              <w:t xml:space="preserve">εδάφιο ΙΘ του </w:t>
            </w:r>
            <w:r w:rsidRPr="00A109FA">
              <w:rPr>
                <w:rFonts w:ascii="Arial" w:hAnsi="Arial" w:cs="Arial"/>
                <w:sz w:val="24"/>
                <w:szCs w:val="24"/>
                <w:lang w:val="el-GR"/>
              </w:rPr>
              <w:t>άρθρο</w:t>
            </w:r>
            <w:r>
              <w:rPr>
                <w:rFonts w:ascii="Arial" w:hAnsi="Arial" w:cs="Arial"/>
                <w:sz w:val="24"/>
                <w:szCs w:val="24"/>
                <w:lang w:val="el-GR"/>
              </w:rPr>
              <w:t>υ</w:t>
            </w:r>
            <w:r w:rsidRPr="00A109FA">
              <w:rPr>
                <w:rFonts w:ascii="Arial" w:hAnsi="Arial" w:cs="Arial"/>
                <w:sz w:val="24"/>
                <w:szCs w:val="24"/>
                <w:lang w:val="el-GR"/>
              </w:rPr>
              <w:t xml:space="preserve"> </w:t>
            </w:r>
            <w:r>
              <w:rPr>
                <w:rFonts w:ascii="Arial" w:hAnsi="Arial" w:cs="Arial"/>
                <w:sz w:val="24"/>
                <w:szCs w:val="24"/>
                <w:lang w:val="el-GR"/>
              </w:rPr>
              <w:t>394</w:t>
            </w:r>
            <w:r w:rsidRPr="00A109FA">
              <w:rPr>
                <w:rFonts w:ascii="Arial" w:hAnsi="Arial" w:cs="Arial"/>
                <w:sz w:val="24"/>
                <w:szCs w:val="24"/>
                <w:lang w:val="el-GR"/>
              </w:rPr>
              <w:t xml:space="preserve"> του βασικού νόμο</w:t>
            </w:r>
            <w:r>
              <w:rPr>
                <w:rFonts w:ascii="Arial" w:hAnsi="Arial" w:cs="Arial"/>
                <w:sz w:val="24"/>
                <w:szCs w:val="24"/>
                <w:lang w:val="el-GR"/>
              </w:rPr>
              <w:t>υ τροποποιείται με την αντικατάσταση της φράσης «περί της Σύστασης και Λειτουργίας του Ενιαίου Φορέα Εξώδικης Επίλυσης Διαφορών Χρηματοοικονομικής Φύσης συνεργάζεται» (</w:t>
            </w:r>
            <w:r w:rsidR="00AC1428">
              <w:rPr>
                <w:rFonts w:ascii="Arial" w:hAnsi="Arial" w:cs="Arial"/>
                <w:sz w:val="24"/>
                <w:szCs w:val="24"/>
                <w:lang w:val="el-GR"/>
              </w:rPr>
              <w:t>τ</w:t>
            </w:r>
            <w:r>
              <w:rPr>
                <w:rFonts w:ascii="Arial" w:hAnsi="Arial" w:cs="Arial"/>
                <w:sz w:val="24"/>
                <w:szCs w:val="24"/>
                <w:lang w:val="el-GR"/>
              </w:rPr>
              <w:t>ρίτη</w:t>
            </w:r>
            <w:r w:rsidR="00AC1428" w:rsidRPr="00AC1428">
              <w:rPr>
                <w:rFonts w:ascii="Arial" w:hAnsi="Arial" w:cs="Arial"/>
                <w:sz w:val="24"/>
                <w:szCs w:val="24"/>
                <w:lang w:val="el-GR"/>
              </w:rPr>
              <w:t xml:space="preserve"> </w:t>
            </w:r>
            <w:r w:rsidR="00AC1428">
              <w:rPr>
                <w:rFonts w:ascii="Arial" w:hAnsi="Arial" w:cs="Arial"/>
                <w:sz w:val="24"/>
                <w:szCs w:val="24"/>
                <w:lang w:val="el-GR"/>
              </w:rPr>
              <w:t>με πέμπτη</w:t>
            </w:r>
            <w:r>
              <w:rPr>
                <w:rFonts w:ascii="Arial" w:hAnsi="Arial" w:cs="Arial"/>
                <w:sz w:val="24"/>
                <w:szCs w:val="24"/>
                <w:lang w:val="el-GR"/>
              </w:rPr>
              <w:t xml:space="preserve"> </w:t>
            </w:r>
            <w:r>
              <w:rPr>
                <w:rFonts w:ascii="Arial" w:hAnsi="Arial" w:cs="Arial"/>
                <w:sz w:val="24"/>
                <w:szCs w:val="24"/>
                <w:lang w:val="el-GR"/>
              </w:rPr>
              <w:lastRenderedPageBreak/>
              <w:t>γραμμή), με τη φράση «</w:t>
            </w:r>
            <w:r w:rsidR="00E161E5" w:rsidRPr="00D63A4D">
              <w:rPr>
                <w:rFonts w:ascii="Arial" w:hAnsi="Arial" w:cs="Arial"/>
                <w:sz w:val="24"/>
                <w:szCs w:val="24"/>
                <w:lang w:val="el-GR"/>
              </w:rPr>
              <w:t>περί της Εναλλακτικής Επίλυσης Καταναλωτικών Διαφορών Νόμου</w:t>
            </w:r>
            <w:r w:rsidR="00E161E5">
              <w:rPr>
                <w:rFonts w:ascii="Arial" w:hAnsi="Arial" w:cs="Arial"/>
                <w:sz w:val="24"/>
                <w:szCs w:val="24"/>
                <w:lang w:val="el-GR"/>
              </w:rPr>
              <w:t xml:space="preserve">, </w:t>
            </w:r>
            <w:r>
              <w:rPr>
                <w:rFonts w:ascii="Arial" w:hAnsi="Arial" w:cs="Arial"/>
                <w:sz w:val="24"/>
                <w:szCs w:val="24"/>
                <w:lang w:val="el-GR"/>
              </w:rPr>
              <w:t>από φορ</w:t>
            </w:r>
            <w:r w:rsidR="00E40DA3">
              <w:rPr>
                <w:rFonts w:ascii="Arial" w:hAnsi="Arial" w:cs="Arial"/>
                <w:sz w:val="24"/>
                <w:szCs w:val="24"/>
                <w:lang w:val="el-GR"/>
              </w:rPr>
              <w:t>είς</w:t>
            </w:r>
            <w:r>
              <w:rPr>
                <w:rFonts w:ascii="Arial" w:hAnsi="Arial" w:cs="Arial"/>
                <w:sz w:val="24"/>
                <w:szCs w:val="24"/>
                <w:lang w:val="el-GR"/>
              </w:rPr>
              <w:t xml:space="preserve"> ΕΕΔ </w:t>
            </w:r>
            <w:r w:rsidR="00E40DA3">
              <w:rPr>
                <w:rFonts w:ascii="Arial" w:hAnsi="Arial" w:cs="Arial"/>
                <w:sz w:val="24"/>
                <w:szCs w:val="24"/>
                <w:lang w:val="el-GR"/>
              </w:rPr>
              <w:t xml:space="preserve">οι οποίοι </w:t>
            </w:r>
            <w:r>
              <w:rPr>
                <w:rFonts w:ascii="Arial" w:hAnsi="Arial" w:cs="Arial"/>
                <w:sz w:val="24"/>
                <w:szCs w:val="24"/>
                <w:lang w:val="el-GR"/>
              </w:rPr>
              <w:t>συνεργάζονται».</w:t>
            </w:r>
          </w:p>
        </w:tc>
      </w:tr>
    </w:tbl>
    <w:p w14:paraId="6581D430" w14:textId="77777777" w:rsidR="00BA35C7" w:rsidRPr="00A109FA" w:rsidRDefault="00BA35C7" w:rsidP="00BA35C7">
      <w:pPr>
        <w:spacing w:line="360" w:lineRule="auto"/>
        <w:rPr>
          <w:rFonts w:ascii="Arial" w:hAnsi="Arial" w:cs="Arial"/>
          <w:sz w:val="24"/>
          <w:szCs w:val="24"/>
          <w:lang w:val="el-GR"/>
        </w:rPr>
      </w:pPr>
    </w:p>
    <w:sectPr w:rsidR="00BA35C7" w:rsidRPr="00A109FA" w:rsidSect="009A648F">
      <w:headerReference w:type="default" r:id="rId6"/>
      <w:pgSz w:w="11906" w:h="16838"/>
      <w:pgMar w:top="1440" w:right="1440"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0E812" w14:textId="77777777" w:rsidR="00436327" w:rsidRDefault="00436327" w:rsidP="00B0706B">
      <w:r>
        <w:separator/>
      </w:r>
    </w:p>
  </w:endnote>
  <w:endnote w:type="continuationSeparator" w:id="0">
    <w:p w14:paraId="7DB0BB4A" w14:textId="77777777" w:rsidR="00436327" w:rsidRDefault="00436327" w:rsidP="00B0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5E379" w14:textId="77777777" w:rsidR="00436327" w:rsidRDefault="00436327" w:rsidP="00B0706B">
      <w:r>
        <w:separator/>
      </w:r>
    </w:p>
  </w:footnote>
  <w:footnote w:type="continuationSeparator" w:id="0">
    <w:p w14:paraId="5E0141C5" w14:textId="77777777" w:rsidR="00436327" w:rsidRDefault="00436327" w:rsidP="00B07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21FDD" w14:textId="69934D84" w:rsidR="00B0706B" w:rsidRPr="00B0706B" w:rsidRDefault="00B0706B" w:rsidP="00B0706B">
    <w:pPr>
      <w:pStyle w:val="Header"/>
      <w:jc w:val="cent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84"/>
    <w:rsid w:val="00020C45"/>
    <w:rsid w:val="00027D4B"/>
    <w:rsid w:val="0003237D"/>
    <w:rsid w:val="00040359"/>
    <w:rsid w:val="00076CE9"/>
    <w:rsid w:val="000955AD"/>
    <w:rsid w:val="000A7BFE"/>
    <w:rsid w:val="000E0C57"/>
    <w:rsid w:val="001062F3"/>
    <w:rsid w:val="001226B5"/>
    <w:rsid w:val="00131DCE"/>
    <w:rsid w:val="00146CE7"/>
    <w:rsid w:val="00163F83"/>
    <w:rsid w:val="00172672"/>
    <w:rsid w:val="00184ADC"/>
    <w:rsid w:val="001C3577"/>
    <w:rsid w:val="001E4402"/>
    <w:rsid w:val="002245E3"/>
    <w:rsid w:val="0023532B"/>
    <w:rsid w:val="002460B0"/>
    <w:rsid w:val="00273BA1"/>
    <w:rsid w:val="002C20FC"/>
    <w:rsid w:val="00301590"/>
    <w:rsid w:val="00301E2D"/>
    <w:rsid w:val="003116B4"/>
    <w:rsid w:val="00364921"/>
    <w:rsid w:val="003B1092"/>
    <w:rsid w:val="003B5F73"/>
    <w:rsid w:val="003C1775"/>
    <w:rsid w:val="003F5C70"/>
    <w:rsid w:val="004206DE"/>
    <w:rsid w:val="00436327"/>
    <w:rsid w:val="00436E6F"/>
    <w:rsid w:val="00476394"/>
    <w:rsid w:val="00485931"/>
    <w:rsid w:val="00532C43"/>
    <w:rsid w:val="005659DC"/>
    <w:rsid w:val="005725AE"/>
    <w:rsid w:val="00577B97"/>
    <w:rsid w:val="005C520A"/>
    <w:rsid w:val="005E4DAB"/>
    <w:rsid w:val="00624211"/>
    <w:rsid w:val="00641ED7"/>
    <w:rsid w:val="006513E9"/>
    <w:rsid w:val="006A5A92"/>
    <w:rsid w:val="006B688A"/>
    <w:rsid w:val="006D6945"/>
    <w:rsid w:val="007361AF"/>
    <w:rsid w:val="007750CA"/>
    <w:rsid w:val="007A1CE0"/>
    <w:rsid w:val="007B17A2"/>
    <w:rsid w:val="007B4C7A"/>
    <w:rsid w:val="007C452C"/>
    <w:rsid w:val="007D3CA1"/>
    <w:rsid w:val="007F7A01"/>
    <w:rsid w:val="00801A13"/>
    <w:rsid w:val="00810070"/>
    <w:rsid w:val="008509A9"/>
    <w:rsid w:val="0087298D"/>
    <w:rsid w:val="008B0B76"/>
    <w:rsid w:val="008B2E5C"/>
    <w:rsid w:val="008F13A2"/>
    <w:rsid w:val="008F7246"/>
    <w:rsid w:val="00956B7F"/>
    <w:rsid w:val="0097415F"/>
    <w:rsid w:val="009A648F"/>
    <w:rsid w:val="009A799B"/>
    <w:rsid w:val="009D144E"/>
    <w:rsid w:val="009D3C5A"/>
    <w:rsid w:val="009E04A7"/>
    <w:rsid w:val="00A109FA"/>
    <w:rsid w:val="00A258C8"/>
    <w:rsid w:val="00A62BDE"/>
    <w:rsid w:val="00A74589"/>
    <w:rsid w:val="00A81BC9"/>
    <w:rsid w:val="00A8787F"/>
    <w:rsid w:val="00AC1428"/>
    <w:rsid w:val="00AF24BD"/>
    <w:rsid w:val="00AF317A"/>
    <w:rsid w:val="00B01A1E"/>
    <w:rsid w:val="00B029BA"/>
    <w:rsid w:val="00B042A5"/>
    <w:rsid w:val="00B0706B"/>
    <w:rsid w:val="00B21C62"/>
    <w:rsid w:val="00B3198A"/>
    <w:rsid w:val="00BA35C7"/>
    <w:rsid w:val="00BA602D"/>
    <w:rsid w:val="00BC640F"/>
    <w:rsid w:val="00BD590C"/>
    <w:rsid w:val="00BE49CA"/>
    <w:rsid w:val="00BF2317"/>
    <w:rsid w:val="00C33D66"/>
    <w:rsid w:val="00C45DA2"/>
    <w:rsid w:val="00CA6683"/>
    <w:rsid w:val="00CD4A37"/>
    <w:rsid w:val="00CE57C7"/>
    <w:rsid w:val="00D07874"/>
    <w:rsid w:val="00D1273F"/>
    <w:rsid w:val="00D44312"/>
    <w:rsid w:val="00D5650D"/>
    <w:rsid w:val="00D63A4D"/>
    <w:rsid w:val="00D66D2B"/>
    <w:rsid w:val="00D90B84"/>
    <w:rsid w:val="00DB4EB8"/>
    <w:rsid w:val="00DD070F"/>
    <w:rsid w:val="00DD31F1"/>
    <w:rsid w:val="00E161E5"/>
    <w:rsid w:val="00E40DA3"/>
    <w:rsid w:val="00E42288"/>
    <w:rsid w:val="00E54DC6"/>
    <w:rsid w:val="00EA2ADF"/>
    <w:rsid w:val="00EB586A"/>
    <w:rsid w:val="00EC16B1"/>
    <w:rsid w:val="00ED0AE6"/>
    <w:rsid w:val="00ED0FB6"/>
    <w:rsid w:val="00EE2F96"/>
    <w:rsid w:val="00EF7DB8"/>
    <w:rsid w:val="00F14E51"/>
    <w:rsid w:val="00F20387"/>
    <w:rsid w:val="00F55654"/>
    <w:rsid w:val="00F93319"/>
    <w:rsid w:val="00F937AB"/>
    <w:rsid w:val="00F97DA9"/>
    <w:rsid w:val="00FA26C3"/>
    <w:rsid w:val="00FD0AB7"/>
    <w:rsid w:val="00FD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AEC9"/>
  <w15:chartTrackingRefBased/>
  <w15:docId w15:val="{ABC3DCB2-29E3-476F-ACF2-54B34BAD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3E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13E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01A1E"/>
  </w:style>
  <w:style w:type="paragraph" w:styleId="Header">
    <w:name w:val="header"/>
    <w:basedOn w:val="Normal"/>
    <w:link w:val="HeaderChar"/>
    <w:uiPriority w:val="99"/>
    <w:unhideWhenUsed/>
    <w:rsid w:val="00B0706B"/>
    <w:pPr>
      <w:tabs>
        <w:tab w:val="center" w:pos="4513"/>
        <w:tab w:val="right" w:pos="9026"/>
      </w:tabs>
    </w:pPr>
  </w:style>
  <w:style w:type="character" w:customStyle="1" w:styleId="HeaderChar">
    <w:name w:val="Header Char"/>
    <w:basedOn w:val="DefaultParagraphFont"/>
    <w:link w:val="Header"/>
    <w:uiPriority w:val="99"/>
    <w:rsid w:val="00B0706B"/>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B0706B"/>
    <w:pPr>
      <w:tabs>
        <w:tab w:val="center" w:pos="4513"/>
        <w:tab w:val="right" w:pos="9026"/>
      </w:tabs>
    </w:pPr>
  </w:style>
  <w:style w:type="character" w:customStyle="1" w:styleId="FooterChar">
    <w:name w:val="Footer Char"/>
    <w:basedOn w:val="DefaultParagraphFont"/>
    <w:link w:val="Footer"/>
    <w:uiPriority w:val="99"/>
    <w:rsid w:val="00B0706B"/>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076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E9"/>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3220">
      <w:bodyDiv w:val="1"/>
      <w:marLeft w:val="0"/>
      <w:marRight w:val="0"/>
      <w:marTop w:val="0"/>
      <w:marBottom w:val="0"/>
      <w:divBdr>
        <w:top w:val="none" w:sz="0" w:space="0" w:color="auto"/>
        <w:left w:val="none" w:sz="0" w:space="0" w:color="auto"/>
        <w:bottom w:val="none" w:sz="0" w:space="0" w:color="auto"/>
        <w:right w:val="none" w:sz="0" w:space="0" w:color="auto"/>
      </w:divBdr>
    </w:div>
    <w:div w:id="1314943171">
      <w:bodyDiv w:val="1"/>
      <w:marLeft w:val="0"/>
      <w:marRight w:val="0"/>
      <w:marTop w:val="0"/>
      <w:marBottom w:val="0"/>
      <w:divBdr>
        <w:top w:val="none" w:sz="0" w:space="0" w:color="auto"/>
        <w:left w:val="none" w:sz="0" w:space="0" w:color="auto"/>
        <w:bottom w:val="none" w:sz="0" w:space="0" w:color="auto"/>
        <w:right w:val="none" w:sz="0" w:space="0" w:color="auto"/>
      </w:divBdr>
    </w:div>
    <w:div w:id="148800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Pavlos Siakallis</dc:creator>
  <cp:keywords/>
  <dc:description/>
  <cp:lastModifiedBy>Pavlos Siakallis</cp:lastModifiedBy>
  <cp:revision>65</cp:revision>
  <cp:lastPrinted>2020-05-14T07:03:00Z</cp:lastPrinted>
  <dcterms:created xsi:type="dcterms:W3CDTF">2019-02-22T10:07:00Z</dcterms:created>
  <dcterms:modified xsi:type="dcterms:W3CDTF">2020-06-11T07:40:00Z</dcterms:modified>
</cp:coreProperties>
</file>