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C3" w:rsidRPr="00656CD9" w:rsidRDefault="00715FE0" w:rsidP="0076114B">
      <w:pPr>
        <w:pStyle w:val="Title"/>
        <w:jc w:val="right"/>
        <w:rPr>
          <w:rFonts w:ascii="Times New Roman" w:hAnsi="Times New Roman"/>
        </w:rPr>
      </w:pPr>
      <w:r>
        <w:rPr>
          <w:rFonts w:ascii="Times New Roman" w:hAnsi="Times New Roman"/>
          <w:lang w:val="en-US"/>
        </w:rPr>
        <w:t xml:space="preserve">  </w:t>
      </w:r>
      <w:r w:rsidR="00122599">
        <w:rPr>
          <w:rFonts w:ascii="Times New Roman" w:hAnsi="Times New Roman"/>
        </w:rPr>
        <w:t xml:space="preserve">  Κ.Δ.Π.</w:t>
      </w:r>
      <w:r w:rsidR="001C0754" w:rsidRPr="00120E17">
        <w:rPr>
          <w:rFonts w:ascii="Times New Roman" w:hAnsi="Times New Roman"/>
        </w:rPr>
        <w:t xml:space="preserve"> </w:t>
      </w:r>
      <w:r w:rsidR="00E712D0">
        <w:rPr>
          <w:rFonts w:ascii="Times New Roman" w:hAnsi="Times New Roman"/>
        </w:rPr>
        <w:t>3</w:t>
      </w:r>
      <w:r w:rsidR="00F30FE6">
        <w:rPr>
          <w:rFonts w:ascii="Times New Roman" w:hAnsi="Times New Roman"/>
        </w:rPr>
        <w:t>44</w:t>
      </w:r>
      <w:r w:rsidR="00122599">
        <w:rPr>
          <w:rFonts w:ascii="Times New Roman" w:hAnsi="Times New Roman"/>
        </w:rPr>
        <w:t>/20</w:t>
      </w:r>
      <w:r w:rsidR="000E1D7C">
        <w:rPr>
          <w:rFonts w:ascii="Times New Roman" w:hAnsi="Times New Roman"/>
        </w:rPr>
        <w:t>20</w:t>
      </w:r>
    </w:p>
    <w:p w:rsidR="00A8215E" w:rsidRDefault="00A8215E" w:rsidP="0076114B">
      <w:pPr>
        <w:pStyle w:val="Title"/>
        <w:jc w:val="right"/>
        <w:rPr>
          <w:rFonts w:ascii="Times New Roman" w:hAnsi="Times New Roman"/>
        </w:rPr>
      </w:pPr>
    </w:p>
    <w:p w:rsidR="0008369C" w:rsidRDefault="0008369C" w:rsidP="0076114B">
      <w:pPr>
        <w:pStyle w:val="Title"/>
        <w:jc w:val="right"/>
        <w:rPr>
          <w:rFonts w:ascii="Times New Roman" w:hAnsi="Times New Roman"/>
        </w:rPr>
      </w:pPr>
    </w:p>
    <w:p w:rsidR="003F072D" w:rsidRDefault="003F072D" w:rsidP="0076114B">
      <w:pPr>
        <w:pStyle w:val="Title"/>
        <w:jc w:val="right"/>
        <w:rPr>
          <w:rFonts w:ascii="Times New Roman" w:hAnsi="Times New Roman"/>
        </w:rPr>
      </w:pPr>
    </w:p>
    <w:p w:rsidR="003F072D" w:rsidRDefault="003F072D" w:rsidP="0076114B">
      <w:pPr>
        <w:pStyle w:val="Title"/>
        <w:jc w:val="right"/>
        <w:rPr>
          <w:rFonts w:ascii="Times New Roman" w:hAnsi="Times New Roman"/>
        </w:rPr>
      </w:pPr>
    </w:p>
    <w:p w:rsidR="003F072D" w:rsidRDefault="003F072D" w:rsidP="0076114B">
      <w:pPr>
        <w:pStyle w:val="Title"/>
        <w:jc w:val="right"/>
        <w:rPr>
          <w:rFonts w:ascii="Times New Roman" w:hAnsi="Times New Roman"/>
        </w:rPr>
      </w:pPr>
    </w:p>
    <w:p w:rsidR="000735AE" w:rsidRPr="00120E17" w:rsidRDefault="00B26915" w:rsidP="0076114B">
      <w:pPr>
        <w:pStyle w:val="Title"/>
        <w:rPr>
          <w:rFonts w:ascii="Times New Roman" w:hAnsi="Times New Roman"/>
        </w:rPr>
      </w:pPr>
      <w:r>
        <w:rPr>
          <w:rFonts w:ascii="Times New Roman" w:hAnsi="Times New Roman"/>
          <w:noProof/>
          <w:sz w:val="24"/>
          <w:szCs w:val="24"/>
          <w:lang w:val="en-US"/>
        </w:rPr>
        <w:drawing>
          <wp:anchor distT="0" distB="0" distL="114300" distR="114300" simplePos="0" relativeHeight="251657216" behindDoc="1" locked="0" layoutInCell="1" allowOverlap="1">
            <wp:simplePos x="0" y="0"/>
            <wp:positionH relativeFrom="column">
              <wp:posOffset>2390140</wp:posOffset>
            </wp:positionH>
            <wp:positionV relativeFrom="paragraph">
              <wp:posOffset>115570</wp:posOffset>
            </wp:positionV>
            <wp:extent cx="1151890" cy="1188085"/>
            <wp:effectExtent l="19050" t="0" r="0" b="0"/>
            <wp:wrapThrough wrapText="bothSides">
              <wp:wrapPolygon edited="0">
                <wp:start x="-357" y="0"/>
                <wp:lineTo x="-357" y="21127"/>
                <wp:lineTo x="21433" y="21127"/>
                <wp:lineTo x="21433" y="0"/>
                <wp:lineTo x="-357" y="0"/>
              </wp:wrapPolygon>
            </wp:wrapThrough>
            <wp:docPr id="137"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preferRelativeResize="0">
                      <a:picLocks noChangeArrowheads="1"/>
                    </pic:cNvPicPr>
                  </pic:nvPicPr>
                  <pic:blipFill>
                    <a:blip r:embed="rId8" cstate="print"/>
                    <a:srcRect/>
                    <a:stretch>
                      <a:fillRect/>
                    </a:stretch>
                  </pic:blipFill>
                  <pic:spPr bwMode="auto">
                    <a:xfrm>
                      <a:off x="0" y="0"/>
                      <a:ext cx="1151890" cy="1188085"/>
                    </a:xfrm>
                    <a:prstGeom prst="rect">
                      <a:avLst/>
                    </a:prstGeom>
                    <a:noFill/>
                  </pic:spPr>
                </pic:pic>
              </a:graphicData>
            </a:graphic>
          </wp:anchor>
        </w:drawing>
      </w:r>
    </w:p>
    <w:p w:rsidR="00AF7D2A" w:rsidRPr="00120E17" w:rsidRDefault="00AF7D2A" w:rsidP="0076114B">
      <w:pPr>
        <w:pStyle w:val="Title"/>
        <w:rPr>
          <w:rFonts w:ascii="Times New Roman" w:hAnsi="Times New Roman"/>
        </w:rPr>
      </w:pPr>
    </w:p>
    <w:p w:rsidR="00AF7D2A" w:rsidRPr="00120E17" w:rsidRDefault="00AF7D2A" w:rsidP="0076114B">
      <w:pPr>
        <w:pStyle w:val="Title"/>
        <w:rPr>
          <w:rFonts w:ascii="Times New Roman" w:hAnsi="Times New Roman"/>
        </w:rPr>
      </w:pPr>
    </w:p>
    <w:p w:rsidR="005644B4" w:rsidRPr="00120E17" w:rsidRDefault="005644B4" w:rsidP="0076114B">
      <w:pPr>
        <w:pStyle w:val="Title"/>
        <w:rPr>
          <w:rFonts w:ascii="Times New Roman" w:hAnsi="Times New Roman"/>
        </w:rPr>
      </w:pPr>
    </w:p>
    <w:p w:rsidR="005644B4" w:rsidRPr="00120E17" w:rsidRDefault="005644B4" w:rsidP="0076114B">
      <w:pPr>
        <w:pStyle w:val="Title"/>
        <w:rPr>
          <w:rFonts w:ascii="Times New Roman" w:hAnsi="Times New Roman"/>
        </w:rPr>
      </w:pPr>
    </w:p>
    <w:p w:rsidR="005644B4" w:rsidRPr="00120E17" w:rsidRDefault="005644B4" w:rsidP="0076114B">
      <w:pPr>
        <w:pStyle w:val="Title"/>
        <w:rPr>
          <w:rFonts w:ascii="Times New Roman" w:hAnsi="Times New Roman"/>
        </w:rPr>
      </w:pPr>
    </w:p>
    <w:p w:rsidR="00DC7DC3" w:rsidRPr="00120E17" w:rsidRDefault="00DC7DC3" w:rsidP="0076114B">
      <w:pPr>
        <w:pStyle w:val="Title"/>
        <w:rPr>
          <w:rFonts w:ascii="Times New Roman" w:hAnsi="Times New Roman"/>
        </w:rPr>
      </w:pPr>
    </w:p>
    <w:p w:rsidR="00DC7DC3" w:rsidRPr="006D0280" w:rsidRDefault="00DC7DC3" w:rsidP="0076114B">
      <w:pPr>
        <w:pStyle w:val="Title"/>
        <w:rPr>
          <w:rFonts w:ascii="Times New Roman" w:hAnsi="Times New Roman"/>
          <w:sz w:val="10"/>
          <w:szCs w:val="10"/>
        </w:rPr>
      </w:pPr>
    </w:p>
    <w:p w:rsidR="00AA5081" w:rsidRPr="00EA18F9" w:rsidRDefault="00AA5081" w:rsidP="0076114B">
      <w:pPr>
        <w:pStyle w:val="Title"/>
        <w:spacing w:before="40"/>
        <w:rPr>
          <w:rFonts w:ascii="Times New Roman" w:hAnsi="Times New Roman"/>
          <w:sz w:val="48"/>
          <w:szCs w:val="48"/>
        </w:rPr>
      </w:pPr>
    </w:p>
    <w:p w:rsidR="00DC7DC3" w:rsidRPr="00B94002" w:rsidRDefault="00DC7DC3" w:rsidP="0076114B">
      <w:pPr>
        <w:pStyle w:val="Title"/>
        <w:spacing w:before="40"/>
        <w:rPr>
          <w:rFonts w:ascii="Times New Roman" w:hAnsi="Times New Roman"/>
          <w:sz w:val="48"/>
          <w:szCs w:val="48"/>
        </w:rPr>
      </w:pPr>
      <w:r w:rsidRPr="006D0280">
        <w:rPr>
          <w:rFonts w:ascii="Times New Roman" w:hAnsi="Times New Roman"/>
          <w:sz w:val="48"/>
          <w:szCs w:val="48"/>
        </w:rPr>
        <w:t>ΕΠΙΣΗΜΗ ΕΦΗΜΕΡΙΔΑ</w:t>
      </w:r>
    </w:p>
    <w:p w:rsidR="00DC7DC3" w:rsidRPr="006D0280" w:rsidRDefault="00DC7DC3" w:rsidP="0076114B">
      <w:pPr>
        <w:spacing w:before="40"/>
        <w:jc w:val="center"/>
        <w:outlineLvl w:val="0"/>
        <w:rPr>
          <w:rFonts w:ascii="Times New Roman" w:hAnsi="Times New Roman" w:cs="Times New Roman"/>
          <w:b/>
          <w:bCs/>
          <w:sz w:val="36"/>
          <w:szCs w:val="36"/>
          <w:lang w:val="el-GR"/>
        </w:rPr>
      </w:pPr>
      <w:r w:rsidRPr="006D0280">
        <w:rPr>
          <w:rFonts w:ascii="Times New Roman" w:hAnsi="Times New Roman" w:cs="Times New Roman"/>
          <w:b/>
          <w:bCs/>
          <w:sz w:val="36"/>
          <w:szCs w:val="36"/>
          <w:lang w:val="el-GR"/>
        </w:rPr>
        <w:t>ΤΗΣ ΚΥΠΡΙΑΚΗΣ ΔΗΜΟΚΡΑΤΙΑΣ</w:t>
      </w:r>
    </w:p>
    <w:p w:rsidR="00DC7DC3" w:rsidRPr="00B94002" w:rsidRDefault="00DC7DC3" w:rsidP="0076114B">
      <w:pPr>
        <w:pStyle w:val="Title"/>
        <w:outlineLvl w:val="0"/>
        <w:rPr>
          <w:rFonts w:ascii="Times New Roman" w:hAnsi="Times New Roman"/>
          <w:sz w:val="10"/>
          <w:szCs w:val="10"/>
        </w:rPr>
      </w:pPr>
    </w:p>
    <w:p w:rsidR="00DC7DC3" w:rsidRPr="00C77678" w:rsidRDefault="00DC7DC3" w:rsidP="0076114B">
      <w:pPr>
        <w:pStyle w:val="Title"/>
        <w:spacing w:before="100"/>
        <w:outlineLvl w:val="0"/>
        <w:rPr>
          <w:rFonts w:ascii="Times New Roman" w:hAnsi="Times New Roman"/>
          <w:sz w:val="40"/>
          <w:szCs w:val="40"/>
        </w:rPr>
      </w:pPr>
      <w:r w:rsidRPr="00C77678">
        <w:rPr>
          <w:rFonts w:ascii="Times New Roman" w:hAnsi="Times New Roman"/>
          <w:sz w:val="40"/>
          <w:szCs w:val="40"/>
        </w:rPr>
        <w:t xml:space="preserve">ΠΑΡΑΡΤΗΜΑ </w:t>
      </w:r>
      <w:r w:rsidR="008410EA" w:rsidRPr="00C77678">
        <w:rPr>
          <w:rFonts w:ascii="Times New Roman" w:hAnsi="Times New Roman"/>
          <w:sz w:val="40"/>
          <w:szCs w:val="40"/>
        </w:rPr>
        <w:t>Τ</w:t>
      </w:r>
      <w:r w:rsidR="006041D2" w:rsidRPr="00C77678">
        <w:rPr>
          <w:rFonts w:ascii="Times New Roman" w:hAnsi="Times New Roman"/>
          <w:sz w:val="40"/>
          <w:szCs w:val="40"/>
        </w:rPr>
        <w:t xml:space="preserve">ΡΙΤΟ </w:t>
      </w:r>
    </w:p>
    <w:p w:rsidR="00DC7DC3" w:rsidRPr="00A56D77" w:rsidRDefault="00DC7DC3" w:rsidP="0076114B">
      <w:pPr>
        <w:jc w:val="center"/>
        <w:rPr>
          <w:rFonts w:ascii="Times New Roman" w:hAnsi="Times New Roman" w:cs="Times New Roman"/>
          <w:b/>
          <w:bCs/>
          <w:sz w:val="10"/>
          <w:szCs w:val="10"/>
          <w:lang w:val="el-GR"/>
        </w:rPr>
      </w:pPr>
    </w:p>
    <w:p w:rsidR="00DC7DC3" w:rsidRPr="00C77678" w:rsidRDefault="00DC7DC3" w:rsidP="0076114B">
      <w:pPr>
        <w:spacing w:before="80"/>
        <w:jc w:val="center"/>
        <w:rPr>
          <w:rFonts w:ascii="Times New Roman" w:hAnsi="Times New Roman" w:cs="Times New Roman"/>
          <w:b/>
          <w:bCs/>
          <w:w w:val="105"/>
          <w:sz w:val="32"/>
          <w:szCs w:val="32"/>
          <w:lang w:val="el-GR"/>
        </w:rPr>
      </w:pPr>
      <w:r w:rsidRPr="00C77678">
        <w:rPr>
          <w:rFonts w:ascii="Times New Roman" w:hAnsi="Times New Roman" w:cs="Times New Roman"/>
          <w:b/>
          <w:bCs/>
          <w:w w:val="105"/>
          <w:sz w:val="32"/>
          <w:szCs w:val="32"/>
          <w:lang w:val="el-GR"/>
        </w:rPr>
        <w:t>ΜΕΡΟΣ</w:t>
      </w:r>
      <w:r w:rsidR="00E51479" w:rsidRPr="00C77678">
        <w:rPr>
          <w:rFonts w:ascii="Times New Roman" w:hAnsi="Times New Roman" w:cs="Times New Roman"/>
          <w:b/>
          <w:bCs/>
          <w:w w:val="105"/>
          <w:sz w:val="32"/>
          <w:szCs w:val="32"/>
          <w:lang w:val="el-GR"/>
        </w:rPr>
        <w:t xml:space="preserve"> </w:t>
      </w:r>
      <w:r w:rsidR="006041D2" w:rsidRPr="00C77678">
        <w:rPr>
          <w:rFonts w:ascii="Times New Roman" w:hAnsi="Times New Roman" w:cs="Times New Roman"/>
          <w:b/>
          <w:bCs/>
          <w:w w:val="105"/>
          <w:sz w:val="32"/>
          <w:szCs w:val="32"/>
          <w:lang w:val="el-GR"/>
        </w:rPr>
        <w:t>Ι</w:t>
      </w:r>
    </w:p>
    <w:p w:rsidR="00DC7DC3" w:rsidRPr="00A56D77" w:rsidRDefault="00517601" w:rsidP="0076114B">
      <w:pPr>
        <w:spacing w:before="80" w:after="120"/>
        <w:jc w:val="center"/>
        <w:rPr>
          <w:rFonts w:ascii="Times New Roman" w:hAnsi="Times New Roman" w:cs="Times New Roman"/>
          <w:sz w:val="12"/>
          <w:szCs w:val="12"/>
          <w:lang w:val="el-GR"/>
        </w:rPr>
      </w:pPr>
      <w:r>
        <w:rPr>
          <w:rFonts w:ascii="Times New Roman" w:hAnsi="Times New Roman" w:cs="Times New Roman"/>
          <w:b/>
          <w:bCs/>
          <w:sz w:val="28"/>
          <w:szCs w:val="28"/>
          <w:lang w:val="el-GR"/>
        </w:rPr>
        <w:t xml:space="preserve">ΚΑΝΟΝΙΣΤΙΚΕΣ </w:t>
      </w:r>
      <w:r w:rsidR="006041D2">
        <w:rPr>
          <w:rFonts w:ascii="Times New Roman" w:hAnsi="Times New Roman" w:cs="Times New Roman"/>
          <w:b/>
          <w:bCs/>
          <w:sz w:val="28"/>
          <w:szCs w:val="28"/>
          <w:lang w:val="el-GR"/>
        </w:rPr>
        <w:t>ΔΙΟΙΚΗΤΙΚΕΣ ΠΡΑΞΕΙΣ</w:t>
      </w:r>
    </w:p>
    <w:tbl>
      <w:tblPr>
        <w:tblW w:w="9746" w:type="dxa"/>
        <w:jc w:val="center"/>
        <w:tblInd w:w="115" w:type="dxa"/>
        <w:tblBorders>
          <w:top w:val="double" w:sz="6" w:space="0" w:color="auto"/>
          <w:bottom w:val="double" w:sz="6" w:space="0" w:color="auto"/>
          <w:insideH w:val="single" w:sz="6" w:space="0" w:color="auto"/>
          <w:insideV w:val="single" w:sz="6" w:space="0" w:color="auto"/>
        </w:tblBorders>
        <w:tblLook w:val="01E0"/>
      </w:tblPr>
      <w:tblGrid>
        <w:gridCol w:w="2200"/>
        <w:gridCol w:w="5392"/>
        <w:gridCol w:w="2154"/>
      </w:tblGrid>
      <w:tr w:rsidR="00DC7DC3" w:rsidRPr="00593089" w:rsidTr="00ED2CD4">
        <w:trPr>
          <w:jc w:val="center"/>
        </w:trPr>
        <w:tc>
          <w:tcPr>
            <w:tcW w:w="2200" w:type="dxa"/>
            <w:shd w:val="clear" w:color="auto" w:fill="auto"/>
          </w:tcPr>
          <w:p w:rsidR="00DC7DC3" w:rsidRPr="00E712D0" w:rsidRDefault="00DC7DC3" w:rsidP="00F30FE6">
            <w:pPr>
              <w:spacing w:before="120" w:after="120"/>
              <w:rPr>
                <w:rFonts w:ascii="Times New Roman" w:hAnsi="Times New Roman" w:cs="Times New Roman"/>
                <w:b/>
                <w:bCs/>
                <w:sz w:val="24"/>
                <w:szCs w:val="24"/>
                <w:lang w:val="en-US"/>
              </w:rPr>
            </w:pPr>
            <w:r w:rsidRPr="00192AE3">
              <w:rPr>
                <w:rFonts w:ascii="Times New Roman" w:hAnsi="Times New Roman" w:cs="Times New Roman"/>
                <w:b/>
                <w:bCs/>
                <w:sz w:val="24"/>
                <w:szCs w:val="24"/>
                <w:lang w:val="el-GR"/>
              </w:rPr>
              <w:t>Αριθμός</w:t>
            </w:r>
            <w:r w:rsidRPr="00192AE3">
              <w:rPr>
                <w:rFonts w:ascii="Times New Roman" w:hAnsi="Times New Roman" w:cs="Times New Roman"/>
                <w:b/>
                <w:bCs/>
                <w:sz w:val="24"/>
                <w:szCs w:val="24"/>
                <w:lang w:val="en-US"/>
              </w:rPr>
              <w:t xml:space="preserve"> </w:t>
            </w:r>
            <w:r w:rsidR="000B2F3A">
              <w:rPr>
                <w:rFonts w:ascii="Times New Roman" w:hAnsi="Times New Roman" w:cs="Times New Roman"/>
                <w:b/>
                <w:bCs/>
                <w:sz w:val="24"/>
                <w:szCs w:val="24"/>
                <w:lang w:val="el-GR"/>
              </w:rPr>
              <w:t>5</w:t>
            </w:r>
            <w:r w:rsidR="00E712D0">
              <w:rPr>
                <w:rFonts w:ascii="Times New Roman" w:hAnsi="Times New Roman" w:cs="Times New Roman"/>
                <w:b/>
                <w:bCs/>
                <w:sz w:val="24"/>
                <w:szCs w:val="24"/>
                <w:lang w:val="en-US"/>
              </w:rPr>
              <w:t>3</w:t>
            </w:r>
            <w:r w:rsidR="00F30FE6">
              <w:rPr>
                <w:rFonts w:ascii="Times New Roman" w:hAnsi="Times New Roman" w:cs="Times New Roman"/>
                <w:b/>
                <w:bCs/>
                <w:sz w:val="24"/>
                <w:szCs w:val="24"/>
                <w:lang w:val="en-US"/>
              </w:rPr>
              <w:t>33</w:t>
            </w:r>
          </w:p>
        </w:tc>
        <w:tc>
          <w:tcPr>
            <w:tcW w:w="5392" w:type="dxa"/>
            <w:shd w:val="clear" w:color="auto" w:fill="auto"/>
          </w:tcPr>
          <w:p w:rsidR="00DC7DC3" w:rsidRPr="00120E17" w:rsidRDefault="00F30FE6" w:rsidP="00F30FE6">
            <w:pPr>
              <w:spacing w:before="120" w:after="12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Παρασκευή</w:t>
            </w:r>
            <w:r w:rsidR="00A10F4F" w:rsidRPr="00192AE3">
              <w:rPr>
                <w:rFonts w:ascii="Times New Roman" w:hAnsi="Times New Roman" w:cs="Times New Roman"/>
                <w:b/>
                <w:bCs/>
                <w:sz w:val="24"/>
                <w:szCs w:val="24"/>
              </w:rPr>
              <w:t>,</w:t>
            </w:r>
            <w:r w:rsidR="002F5C31">
              <w:rPr>
                <w:rFonts w:ascii="Times New Roman" w:hAnsi="Times New Roman" w:cs="Times New Roman"/>
                <w:b/>
                <w:bCs/>
                <w:sz w:val="24"/>
                <w:szCs w:val="24"/>
              </w:rPr>
              <w:t xml:space="preserve"> </w:t>
            </w:r>
            <w:r w:rsidR="00736B7B">
              <w:rPr>
                <w:rFonts w:ascii="Times New Roman" w:hAnsi="Times New Roman" w:cs="Times New Roman"/>
                <w:b/>
                <w:bCs/>
                <w:sz w:val="24"/>
                <w:szCs w:val="24"/>
                <w:lang w:val="el-GR"/>
              </w:rPr>
              <w:t xml:space="preserve"> </w:t>
            </w:r>
            <w:r>
              <w:rPr>
                <w:rFonts w:ascii="Times New Roman" w:hAnsi="Times New Roman" w:cs="Times New Roman"/>
                <w:b/>
                <w:bCs/>
                <w:sz w:val="24"/>
                <w:szCs w:val="24"/>
                <w:lang w:val="el-GR"/>
              </w:rPr>
              <w:t>7</w:t>
            </w:r>
            <w:r w:rsidR="00ED62B8">
              <w:rPr>
                <w:rFonts w:ascii="Times New Roman" w:hAnsi="Times New Roman" w:cs="Times New Roman"/>
                <w:b/>
                <w:bCs/>
                <w:sz w:val="24"/>
                <w:szCs w:val="24"/>
                <w:lang w:val="el-GR"/>
              </w:rPr>
              <w:t xml:space="preserve"> </w:t>
            </w:r>
            <w:r>
              <w:rPr>
                <w:rFonts w:ascii="Times New Roman" w:hAnsi="Times New Roman" w:cs="Times New Roman"/>
                <w:b/>
                <w:bCs/>
                <w:sz w:val="24"/>
                <w:szCs w:val="24"/>
                <w:lang w:val="el-GR"/>
              </w:rPr>
              <w:t>Αυγούστ</w:t>
            </w:r>
            <w:r w:rsidR="00471569" w:rsidRPr="00801CDF">
              <w:rPr>
                <w:rFonts w:ascii="Times New Roman" w:hAnsi="Times New Roman" w:cs="Times New Roman"/>
                <w:b/>
                <w:bCs/>
                <w:sz w:val="24"/>
                <w:szCs w:val="24"/>
                <w:lang w:val="el-GR"/>
              </w:rPr>
              <w:t>ο</w:t>
            </w:r>
            <w:r w:rsidR="00471569">
              <w:rPr>
                <w:rFonts w:ascii="Times New Roman" w:hAnsi="Times New Roman" w:cs="Times New Roman"/>
                <w:b/>
                <w:bCs/>
                <w:sz w:val="24"/>
                <w:szCs w:val="24"/>
                <w:lang w:val="el-GR"/>
              </w:rPr>
              <w:t xml:space="preserve">υ </w:t>
            </w:r>
            <w:r w:rsidR="00DC7DC3" w:rsidRPr="00192AE3">
              <w:rPr>
                <w:rFonts w:ascii="Times New Roman" w:hAnsi="Times New Roman" w:cs="Times New Roman"/>
                <w:b/>
                <w:bCs/>
                <w:sz w:val="24"/>
                <w:szCs w:val="24"/>
              </w:rPr>
              <w:t>20</w:t>
            </w:r>
            <w:r w:rsidR="00120E17">
              <w:rPr>
                <w:rFonts w:ascii="Times New Roman" w:hAnsi="Times New Roman" w:cs="Times New Roman"/>
                <w:b/>
                <w:bCs/>
                <w:sz w:val="24"/>
                <w:szCs w:val="24"/>
                <w:lang w:val="el-GR"/>
              </w:rPr>
              <w:t>20</w:t>
            </w:r>
          </w:p>
        </w:tc>
        <w:tc>
          <w:tcPr>
            <w:tcW w:w="2154" w:type="dxa"/>
            <w:shd w:val="clear" w:color="auto" w:fill="auto"/>
          </w:tcPr>
          <w:p w:rsidR="00DC7DC3" w:rsidRPr="00E712D0" w:rsidRDefault="00E712D0" w:rsidP="00F30FE6">
            <w:pPr>
              <w:spacing w:before="120" w:after="12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18</w:t>
            </w:r>
            <w:r w:rsidR="00F30FE6">
              <w:rPr>
                <w:rFonts w:ascii="Times New Roman" w:hAnsi="Times New Roman" w:cs="Times New Roman"/>
                <w:b/>
                <w:bCs/>
                <w:sz w:val="24"/>
                <w:szCs w:val="24"/>
                <w:lang w:val="el-GR"/>
              </w:rPr>
              <w:t>4</w:t>
            </w:r>
            <w:r>
              <w:rPr>
                <w:rFonts w:ascii="Times New Roman" w:hAnsi="Times New Roman" w:cs="Times New Roman"/>
                <w:b/>
                <w:bCs/>
                <w:sz w:val="24"/>
                <w:szCs w:val="24"/>
                <w:lang w:val="el-GR"/>
              </w:rPr>
              <w:t>9</w:t>
            </w:r>
          </w:p>
        </w:tc>
      </w:tr>
    </w:tbl>
    <w:p w:rsidR="00DC7DC3" w:rsidRPr="0088744D" w:rsidRDefault="00DC7DC3" w:rsidP="0076114B">
      <w:pPr>
        <w:jc w:val="center"/>
        <w:rPr>
          <w:sz w:val="10"/>
          <w:szCs w:val="10"/>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D533AD" w:rsidRDefault="00D533AD" w:rsidP="0076114B">
      <w:pPr>
        <w:spacing w:before="80"/>
        <w:rPr>
          <w:b/>
          <w:sz w:val="18"/>
          <w:szCs w:val="18"/>
          <w:lang w:val="el-GR"/>
        </w:rPr>
      </w:pPr>
    </w:p>
    <w:p w:rsidR="00D533AD" w:rsidRDefault="00D533AD" w:rsidP="0076114B">
      <w:pPr>
        <w:spacing w:before="80"/>
        <w:rPr>
          <w:b/>
          <w:sz w:val="18"/>
          <w:szCs w:val="18"/>
          <w:lang w:val="el-GR"/>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13151E" w:rsidRDefault="0013151E" w:rsidP="00D533AD">
      <w:pPr>
        <w:rPr>
          <w:rFonts w:eastAsia="MS Mincho"/>
          <w:b/>
          <w:sz w:val="18"/>
          <w:szCs w:val="18"/>
          <w:lang w:val="en-US"/>
        </w:rPr>
      </w:pPr>
    </w:p>
    <w:p w:rsidR="009F6B3E" w:rsidRPr="009F6B3E" w:rsidRDefault="009F6B3E" w:rsidP="009F6B3E">
      <w:pPr>
        <w:jc w:val="center"/>
        <w:rPr>
          <w:rFonts w:eastAsia="MS Mincho"/>
          <w:sz w:val="18"/>
          <w:szCs w:val="18"/>
          <w:lang w:val="en-US"/>
        </w:rPr>
      </w:pPr>
      <w:r w:rsidRPr="009F6B3E">
        <w:rPr>
          <w:rFonts w:eastAsia="MS Mincho"/>
          <w:sz w:val="18"/>
          <w:szCs w:val="18"/>
          <w:lang w:val="en-US"/>
        </w:rPr>
        <w:lastRenderedPageBreak/>
        <w:t>1896</w:t>
      </w:r>
    </w:p>
    <w:p w:rsidR="00D533AD" w:rsidRPr="009F6B3E" w:rsidRDefault="00D533AD" w:rsidP="00D533AD">
      <w:pPr>
        <w:rPr>
          <w:rFonts w:eastAsia="MS Mincho"/>
          <w:b/>
          <w:sz w:val="18"/>
          <w:szCs w:val="18"/>
          <w:lang w:val="en-US"/>
        </w:rPr>
      </w:pPr>
      <w:r>
        <w:rPr>
          <w:rFonts w:eastAsia="MS Mincho"/>
          <w:b/>
          <w:sz w:val="18"/>
          <w:szCs w:val="18"/>
          <w:lang w:val="el-GR"/>
        </w:rPr>
        <w:t>Ε</w:t>
      </w:r>
      <w:r w:rsidRPr="009F6B3E">
        <w:rPr>
          <w:rFonts w:eastAsia="MS Mincho"/>
          <w:b/>
          <w:sz w:val="18"/>
          <w:szCs w:val="18"/>
          <w:lang w:val="en-US"/>
        </w:rPr>
        <w:t>.</w:t>
      </w:r>
      <w:r w:rsidRPr="00EF286C">
        <w:rPr>
          <w:rFonts w:eastAsia="MS Mincho"/>
          <w:b/>
          <w:sz w:val="18"/>
          <w:szCs w:val="18"/>
          <w:lang w:val="el-GR"/>
        </w:rPr>
        <w:t>Ε</w:t>
      </w:r>
      <w:r w:rsidRPr="009F6B3E">
        <w:rPr>
          <w:rFonts w:eastAsia="MS Mincho"/>
          <w:b/>
          <w:sz w:val="18"/>
          <w:szCs w:val="18"/>
          <w:lang w:val="en-US"/>
        </w:rPr>
        <w:t xml:space="preserve">. </w:t>
      </w:r>
      <w:r w:rsidRPr="00EF286C">
        <w:rPr>
          <w:rFonts w:eastAsia="MS Mincho"/>
          <w:b/>
          <w:sz w:val="18"/>
          <w:szCs w:val="18"/>
          <w:lang w:val="el-GR"/>
        </w:rPr>
        <w:t>Παρ</w:t>
      </w:r>
      <w:r w:rsidRPr="009F6B3E">
        <w:rPr>
          <w:rFonts w:eastAsia="MS Mincho"/>
          <w:b/>
          <w:sz w:val="18"/>
          <w:szCs w:val="18"/>
          <w:lang w:val="en-US"/>
        </w:rPr>
        <w:t xml:space="preserve">. </w:t>
      </w:r>
      <w:r w:rsidRPr="00EF286C">
        <w:rPr>
          <w:rFonts w:eastAsia="MS Mincho"/>
          <w:b/>
          <w:sz w:val="18"/>
          <w:szCs w:val="18"/>
          <w:lang w:val="el-GR"/>
        </w:rPr>
        <w:t>ΙΙΙ</w:t>
      </w:r>
      <w:r w:rsidRPr="009F6B3E">
        <w:rPr>
          <w:rFonts w:eastAsia="MS Mincho"/>
          <w:b/>
          <w:sz w:val="18"/>
          <w:szCs w:val="18"/>
          <w:lang w:val="en-US"/>
        </w:rPr>
        <w:t>(</w:t>
      </w:r>
      <w:r w:rsidRPr="00EF286C">
        <w:rPr>
          <w:rFonts w:eastAsia="MS Mincho"/>
          <w:b/>
          <w:sz w:val="18"/>
          <w:szCs w:val="18"/>
          <w:lang w:val="el-GR"/>
        </w:rPr>
        <w:t>Ι</w:t>
      </w:r>
      <w:r w:rsidRPr="009F6B3E">
        <w:rPr>
          <w:rFonts w:eastAsia="MS Mincho"/>
          <w:sz w:val="18"/>
          <w:szCs w:val="18"/>
          <w:lang w:val="en-US"/>
        </w:rPr>
        <w:t xml:space="preserve">)                                                                                                                                       </w:t>
      </w:r>
      <w:r w:rsidRPr="00EF286C">
        <w:rPr>
          <w:rFonts w:eastAsia="MS Mincho"/>
          <w:b/>
          <w:sz w:val="18"/>
          <w:szCs w:val="18"/>
          <w:lang w:val="el-GR"/>
        </w:rPr>
        <w:t>Κ</w:t>
      </w:r>
      <w:r w:rsidRPr="009F6B3E">
        <w:rPr>
          <w:rFonts w:eastAsia="MS Mincho"/>
          <w:b/>
          <w:sz w:val="18"/>
          <w:szCs w:val="18"/>
          <w:lang w:val="en-US"/>
        </w:rPr>
        <w:t>.</w:t>
      </w:r>
      <w:r w:rsidRPr="00EF286C">
        <w:rPr>
          <w:rFonts w:eastAsia="MS Mincho"/>
          <w:b/>
          <w:sz w:val="18"/>
          <w:szCs w:val="18"/>
          <w:lang w:val="el-GR"/>
        </w:rPr>
        <w:t>Δ</w:t>
      </w:r>
      <w:r w:rsidRPr="009F6B3E">
        <w:rPr>
          <w:rFonts w:eastAsia="MS Mincho"/>
          <w:b/>
          <w:sz w:val="18"/>
          <w:szCs w:val="18"/>
          <w:lang w:val="en-US"/>
        </w:rPr>
        <w:t>.</w:t>
      </w:r>
      <w:r w:rsidRPr="00EF286C">
        <w:rPr>
          <w:rFonts w:eastAsia="MS Mincho"/>
          <w:b/>
          <w:sz w:val="18"/>
          <w:szCs w:val="18"/>
          <w:lang w:val="el-GR"/>
        </w:rPr>
        <w:t>Π</w:t>
      </w:r>
      <w:r w:rsidRPr="009F6B3E">
        <w:rPr>
          <w:rFonts w:eastAsia="MS Mincho"/>
          <w:b/>
          <w:sz w:val="18"/>
          <w:szCs w:val="18"/>
          <w:lang w:val="en-US"/>
        </w:rPr>
        <w:t>. 34</w:t>
      </w:r>
      <w:r w:rsidR="00D43BF9" w:rsidRPr="009F6B3E">
        <w:rPr>
          <w:rFonts w:eastAsia="MS Mincho"/>
          <w:b/>
          <w:sz w:val="18"/>
          <w:szCs w:val="18"/>
          <w:lang w:val="en-US"/>
        </w:rPr>
        <w:t>7</w:t>
      </w:r>
      <w:r w:rsidRPr="009F6B3E">
        <w:rPr>
          <w:rFonts w:eastAsia="MS Mincho"/>
          <w:b/>
          <w:sz w:val="18"/>
          <w:szCs w:val="18"/>
          <w:lang w:val="en-US"/>
        </w:rPr>
        <w:t>/2020</w:t>
      </w:r>
    </w:p>
    <w:p w:rsidR="00D533AD" w:rsidRPr="00BF65B8" w:rsidRDefault="00D533AD" w:rsidP="00D533AD">
      <w:pPr>
        <w:rPr>
          <w:rFonts w:eastAsia="MS Mincho"/>
          <w:b/>
          <w:sz w:val="18"/>
          <w:szCs w:val="18"/>
          <w:lang w:val="el-GR"/>
        </w:rPr>
      </w:pPr>
      <w:r w:rsidRPr="00BF65B8">
        <w:rPr>
          <w:rFonts w:eastAsia="MS Mincho"/>
          <w:b/>
          <w:sz w:val="18"/>
          <w:szCs w:val="18"/>
          <w:lang w:val="el-GR"/>
        </w:rPr>
        <w:t>Αρ. 53</w:t>
      </w:r>
      <w:r>
        <w:rPr>
          <w:rFonts w:eastAsia="MS Mincho"/>
          <w:b/>
          <w:sz w:val="18"/>
          <w:szCs w:val="18"/>
          <w:lang w:val="el-GR"/>
        </w:rPr>
        <w:t>33</w:t>
      </w:r>
      <w:r w:rsidRPr="00BF65B8">
        <w:rPr>
          <w:rFonts w:eastAsia="MS Mincho"/>
          <w:b/>
          <w:sz w:val="18"/>
          <w:szCs w:val="18"/>
          <w:lang w:val="el-GR"/>
        </w:rPr>
        <w:t xml:space="preserve">, </w:t>
      </w:r>
      <w:r>
        <w:rPr>
          <w:rFonts w:eastAsia="MS Mincho"/>
          <w:b/>
          <w:sz w:val="18"/>
          <w:szCs w:val="18"/>
          <w:lang w:val="el-GR"/>
        </w:rPr>
        <w:t>7</w:t>
      </w:r>
      <w:r w:rsidRPr="00BF65B8">
        <w:rPr>
          <w:rFonts w:eastAsia="MS Mincho"/>
          <w:b/>
          <w:sz w:val="18"/>
          <w:szCs w:val="18"/>
          <w:lang w:val="el-GR"/>
        </w:rPr>
        <w:t>.</w:t>
      </w:r>
      <w:r>
        <w:rPr>
          <w:rFonts w:eastAsia="MS Mincho"/>
          <w:b/>
          <w:sz w:val="18"/>
          <w:szCs w:val="18"/>
          <w:lang w:val="el-GR"/>
        </w:rPr>
        <w:t>8</w:t>
      </w:r>
      <w:r w:rsidRPr="00BF65B8">
        <w:rPr>
          <w:rFonts w:eastAsia="MS Mincho"/>
          <w:b/>
          <w:sz w:val="18"/>
          <w:szCs w:val="18"/>
          <w:lang w:val="el-GR"/>
        </w:rPr>
        <w:t xml:space="preserve">.2020   </w:t>
      </w:r>
    </w:p>
    <w:p w:rsidR="00D533AD" w:rsidRPr="00D14394" w:rsidRDefault="00D533AD" w:rsidP="00D533AD">
      <w:pPr>
        <w:spacing w:before="100" w:after="120"/>
        <w:jc w:val="both"/>
        <w:rPr>
          <w:b/>
          <w:sz w:val="18"/>
          <w:szCs w:val="18"/>
          <w:lang w:val="el-GR"/>
        </w:rPr>
      </w:pPr>
      <w:r w:rsidRPr="00965A50">
        <w:rPr>
          <w:b/>
          <w:sz w:val="18"/>
          <w:szCs w:val="18"/>
          <w:lang w:val="el-GR"/>
        </w:rPr>
        <w:t xml:space="preserve">Αριθμός </w:t>
      </w:r>
      <w:r>
        <w:rPr>
          <w:b/>
          <w:sz w:val="18"/>
          <w:szCs w:val="18"/>
          <w:lang w:val="el-GR"/>
        </w:rPr>
        <w:t>34</w:t>
      </w:r>
      <w:r w:rsidR="00D43BF9">
        <w:rPr>
          <w:b/>
          <w:sz w:val="18"/>
          <w:szCs w:val="18"/>
          <w:lang w:val="el-GR"/>
        </w:rPr>
        <w:t>7</w:t>
      </w:r>
    </w:p>
    <w:p w:rsidR="00D43BF9" w:rsidRDefault="00D43BF9" w:rsidP="00D43BF9">
      <w:pPr>
        <w:jc w:val="center"/>
        <w:rPr>
          <w:rFonts w:eastAsia="Times New Roman"/>
          <w:sz w:val="18"/>
          <w:szCs w:val="18"/>
          <w:lang w:val="el-GR" w:eastAsia="en-GB"/>
        </w:rPr>
      </w:pPr>
      <w:r w:rsidRPr="00525C4B">
        <w:rPr>
          <w:rFonts w:eastAsia="Times New Roman"/>
          <w:sz w:val="18"/>
          <w:szCs w:val="18"/>
          <w:lang w:val="el-GR" w:eastAsia="en-GB"/>
        </w:rPr>
        <w:t xml:space="preserve">Ο ΠΕΡΙ ΤΗΣ ΣΥΓΚΡΙΣΙΜΟΤΗΤΑΣ ΤΩΝ ΤΕΛΩΝ, ΤΗΣ ΑΛΛΑΓΗΣ ΛΟΓΑΡΙΑΣΜΟΥ ΠΛΗΡΩΜΩΝ </w:t>
      </w:r>
    </w:p>
    <w:p w:rsidR="00D43BF9" w:rsidRPr="00525C4B" w:rsidRDefault="00D43BF9" w:rsidP="00D43BF9">
      <w:pPr>
        <w:jc w:val="center"/>
        <w:rPr>
          <w:rFonts w:eastAsia="Times New Roman"/>
          <w:sz w:val="18"/>
          <w:szCs w:val="18"/>
          <w:lang w:val="el-GR" w:eastAsia="en-GB"/>
        </w:rPr>
      </w:pPr>
      <w:r w:rsidRPr="00525C4B">
        <w:rPr>
          <w:rFonts w:eastAsia="Times New Roman"/>
          <w:sz w:val="18"/>
          <w:szCs w:val="18"/>
          <w:lang w:val="el-GR" w:eastAsia="en-GB"/>
        </w:rPr>
        <w:t>ΚΑΙ ΤΗΣ ΠΡΟΣΒΑΣΗΣ ΣΕ ΛΟΓΑΡΙΑΣΜΟΥΣ ΠΛΗΡΩΜΩΝ ΝΟΜΟΣ ΤΟΥ 2017</w:t>
      </w:r>
    </w:p>
    <w:p w:rsidR="00D43BF9" w:rsidRPr="00525C4B" w:rsidRDefault="00D43BF9" w:rsidP="00D43BF9">
      <w:pPr>
        <w:spacing w:after="100"/>
        <w:jc w:val="center"/>
        <w:rPr>
          <w:rFonts w:eastAsia="Times New Roman"/>
          <w:sz w:val="18"/>
          <w:szCs w:val="18"/>
          <w:lang w:val="en-US" w:eastAsia="en-GB"/>
        </w:rPr>
      </w:pPr>
      <w:r>
        <w:rPr>
          <w:rFonts w:eastAsia="Times New Roman"/>
          <w:sz w:val="18"/>
          <w:szCs w:val="18"/>
          <w:lang w:val="en-US" w:eastAsia="en-GB"/>
        </w:rPr>
        <w:t>___________________</w:t>
      </w:r>
    </w:p>
    <w:p w:rsidR="00D43BF9" w:rsidRPr="00525C4B" w:rsidRDefault="00D43BF9" w:rsidP="00D43BF9">
      <w:pPr>
        <w:jc w:val="center"/>
        <w:rPr>
          <w:rFonts w:eastAsia="Times New Roman"/>
          <w:sz w:val="18"/>
          <w:szCs w:val="18"/>
          <w:lang w:val="el-GR" w:eastAsia="en-GB"/>
        </w:rPr>
      </w:pPr>
      <w:r w:rsidRPr="00525C4B">
        <w:rPr>
          <w:rFonts w:eastAsia="Times New Roman"/>
          <w:sz w:val="18"/>
          <w:szCs w:val="18"/>
          <w:lang w:val="el-GR" w:eastAsia="en-GB"/>
        </w:rPr>
        <w:t xml:space="preserve">Διάταγμα δυνάμει του άρθρου 19(3) </w:t>
      </w:r>
    </w:p>
    <w:p w:rsidR="00D43BF9" w:rsidRPr="00525C4B" w:rsidRDefault="00D43BF9" w:rsidP="00D43BF9">
      <w:pPr>
        <w:jc w:val="center"/>
        <w:rPr>
          <w:rFonts w:eastAsia="Times New Roman"/>
          <w:b/>
          <w:sz w:val="18"/>
          <w:szCs w:val="18"/>
          <w:lang w:val="el-GR" w:eastAsia="en-GB"/>
        </w:rPr>
      </w:pPr>
    </w:p>
    <w:tbl>
      <w:tblPr>
        <w:tblW w:w="9918" w:type="dxa"/>
        <w:tblLook w:val="04A0"/>
      </w:tblPr>
      <w:tblGrid>
        <w:gridCol w:w="1668"/>
        <w:gridCol w:w="8250"/>
      </w:tblGrid>
      <w:tr w:rsidR="00D43BF9" w:rsidRPr="0013151E" w:rsidTr="00A71BD2">
        <w:tc>
          <w:tcPr>
            <w:tcW w:w="1668" w:type="dxa"/>
            <w:shd w:val="clear" w:color="auto" w:fill="auto"/>
          </w:tcPr>
          <w:p w:rsidR="00D43BF9" w:rsidRPr="00525C4B" w:rsidRDefault="00D43BF9" w:rsidP="00A71BD2">
            <w:pPr>
              <w:rPr>
                <w:rFonts w:eastAsia="Times New Roman"/>
                <w:sz w:val="18"/>
                <w:szCs w:val="18"/>
                <w:lang w:val="el-GR" w:eastAsia="en-GB"/>
              </w:rPr>
            </w:pPr>
            <w:r w:rsidRPr="00525C4B">
              <w:rPr>
                <w:rFonts w:eastAsia="Times New Roman"/>
                <w:sz w:val="18"/>
                <w:szCs w:val="18"/>
                <w:lang w:val="el-GR" w:eastAsia="en-GB"/>
              </w:rPr>
              <w:t xml:space="preserve">Προοίμιο.             </w:t>
            </w:r>
          </w:p>
          <w:p w:rsidR="00D43BF9" w:rsidRPr="00525C4B" w:rsidRDefault="00D43BF9" w:rsidP="00A71BD2">
            <w:pPr>
              <w:jc w:val="right"/>
              <w:rPr>
                <w:rFonts w:eastAsia="Times New Roman"/>
                <w:sz w:val="18"/>
                <w:szCs w:val="18"/>
                <w:lang w:val="el-GR" w:eastAsia="en-GB"/>
              </w:rPr>
            </w:pPr>
            <w:r w:rsidRPr="00525C4B">
              <w:rPr>
                <w:rFonts w:eastAsia="Times New Roman"/>
                <w:sz w:val="18"/>
                <w:szCs w:val="18"/>
                <w:lang w:val="el-GR" w:eastAsia="en-GB"/>
              </w:rPr>
              <w:t xml:space="preserve">   64(Ι) του 2017.</w:t>
            </w:r>
          </w:p>
        </w:tc>
        <w:tc>
          <w:tcPr>
            <w:tcW w:w="8250" w:type="dxa"/>
            <w:shd w:val="clear" w:color="auto" w:fill="auto"/>
          </w:tcPr>
          <w:p w:rsidR="00D43BF9" w:rsidRPr="00525C4B" w:rsidRDefault="00D43BF9" w:rsidP="00A71BD2">
            <w:pPr>
              <w:jc w:val="both"/>
              <w:rPr>
                <w:bCs/>
                <w:sz w:val="18"/>
                <w:szCs w:val="18"/>
                <w:lang w:val="el-GR"/>
              </w:rPr>
            </w:pPr>
            <w:r w:rsidRPr="00525C4B">
              <w:rPr>
                <w:bCs/>
                <w:sz w:val="18"/>
                <w:szCs w:val="18"/>
                <w:lang w:val="el-GR"/>
              </w:rPr>
              <w:t xml:space="preserve">Επειδή, σύμφωνα με το εδάφιο (3) του άρθρου 19 του περί της Συγκρισιμότητας των Τελών, της Αλλαγής Λογαριασμού Πληρωμών και της Πρόσβασης σε Λογαριασμούς Πληρωμών Νόμου του 2017 (εφεξής, «ο Νόμος»), τα εύλογα τέλη για τους λογαριασμούς πληρωμών με βασικά χαρακτηριστικά καθορίζονται από τα πιστωτικά ιδρύματα και σε περίπτωση όπου η Κεντρική Τράπεζα κρίνει ότι τα τέλη αυτά δεν είναι εύλογα, προβαίνει σε τεκμηριωμένη εισήγηση στον Υπουργό Οικονομικών, ο οποίος βάσει της εισήγησης αυτής, καθορίζει με Διάταγμα τα εν λόγω τέληˑ και </w:t>
            </w:r>
          </w:p>
        </w:tc>
      </w:tr>
      <w:tr w:rsidR="00D43BF9" w:rsidRPr="0013151E" w:rsidTr="00A71BD2">
        <w:tc>
          <w:tcPr>
            <w:tcW w:w="1668" w:type="dxa"/>
            <w:shd w:val="clear" w:color="auto" w:fill="auto"/>
          </w:tcPr>
          <w:p w:rsidR="00D43BF9" w:rsidRPr="00525C4B" w:rsidRDefault="00D43BF9" w:rsidP="00A71BD2">
            <w:pPr>
              <w:rPr>
                <w:sz w:val="18"/>
                <w:szCs w:val="18"/>
                <w:lang w:val="el-GR"/>
              </w:rPr>
            </w:pPr>
          </w:p>
        </w:tc>
        <w:tc>
          <w:tcPr>
            <w:tcW w:w="8250" w:type="dxa"/>
            <w:shd w:val="clear" w:color="auto" w:fill="auto"/>
          </w:tcPr>
          <w:p w:rsidR="00D43BF9" w:rsidRPr="00525C4B" w:rsidRDefault="00D43BF9" w:rsidP="00A71BD2">
            <w:pPr>
              <w:jc w:val="both"/>
              <w:rPr>
                <w:sz w:val="18"/>
                <w:szCs w:val="18"/>
                <w:lang w:val="el-GR"/>
              </w:rPr>
            </w:pPr>
          </w:p>
        </w:tc>
      </w:tr>
      <w:tr w:rsidR="00D43BF9" w:rsidRPr="0013151E" w:rsidTr="00A71BD2">
        <w:tc>
          <w:tcPr>
            <w:tcW w:w="1668" w:type="dxa"/>
            <w:shd w:val="clear" w:color="auto" w:fill="auto"/>
          </w:tcPr>
          <w:p w:rsidR="00D43BF9" w:rsidRPr="00525C4B" w:rsidRDefault="00D43BF9" w:rsidP="00A71BD2">
            <w:pPr>
              <w:rPr>
                <w:sz w:val="18"/>
                <w:szCs w:val="18"/>
                <w:lang w:val="el-GR"/>
              </w:rPr>
            </w:pPr>
          </w:p>
        </w:tc>
        <w:tc>
          <w:tcPr>
            <w:tcW w:w="8250" w:type="dxa"/>
            <w:shd w:val="clear" w:color="auto" w:fill="auto"/>
          </w:tcPr>
          <w:p w:rsidR="00D43BF9" w:rsidRPr="00525C4B" w:rsidRDefault="00D43BF9" w:rsidP="00A71BD2">
            <w:pPr>
              <w:jc w:val="both"/>
              <w:rPr>
                <w:bCs/>
                <w:sz w:val="18"/>
                <w:szCs w:val="18"/>
                <w:lang w:val="el-GR"/>
              </w:rPr>
            </w:pPr>
            <w:r w:rsidRPr="00525C4B">
              <w:rPr>
                <w:bCs/>
                <w:sz w:val="18"/>
                <w:szCs w:val="18"/>
                <w:lang w:val="el-GR"/>
              </w:rPr>
              <w:t xml:space="preserve">Επειδή, η Κεντρική Τράπεζα, κατόπιν αιτήματος του Υπουργού Οικονομικών, έχει εκπονήσει μελέτη  σύμφωνα με τις πρόνοιες του Νόμου, λαμβάνοντας υπόψη τα εθνικά επίπεδα εισοδήματος, τα μέσα τέλη που χρεώνουν τα πιστωτικά ιδρύματα στη Δημοκρατία για τις υπηρεσίες που παρέχονται σε σχέση με λογαριασμούς πληρωμών και πρακτικές άλλων κρατών μελών, βάσει της οποίας έχει καταλήξει στο συμπέρασμα ότι, σε ορισμένες περιπτώσεις και υπό συγκεκριμένες προϋποθέσεις, τα συνολικά τέλη που επιβάλλονται από τα πιστωτικά ιδρύματα σε λογαριασμούς πληρωμών με βασικά χαρακτηριστικά δεν κρίνονται ως εύλογαˑ και </w:t>
            </w:r>
          </w:p>
        </w:tc>
      </w:tr>
      <w:tr w:rsidR="00D43BF9" w:rsidRPr="0013151E" w:rsidTr="00A71BD2">
        <w:tc>
          <w:tcPr>
            <w:tcW w:w="1668" w:type="dxa"/>
            <w:shd w:val="clear" w:color="auto" w:fill="auto"/>
          </w:tcPr>
          <w:p w:rsidR="00D43BF9" w:rsidRPr="00525C4B" w:rsidRDefault="00D43BF9" w:rsidP="00A71BD2">
            <w:pPr>
              <w:rPr>
                <w:sz w:val="18"/>
                <w:szCs w:val="18"/>
                <w:lang w:val="el-GR"/>
              </w:rPr>
            </w:pPr>
          </w:p>
        </w:tc>
        <w:tc>
          <w:tcPr>
            <w:tcW w:w="8250" w:type="dxa"/>
            <w:shd w:val="clear" w:color="auto" w:fill="auto"/>
          </w:tcPr>
          <w:p w:rsidR="00D43BF9" w:rsidRPr="00525C4B" w:rsidRDefault="00D43BF9" w:rsidP="00A71BD2">
            <w:pPr>
              <w:jc w:val="both"/>
              <w:rPr>
                <w:sz w:val="18"/>
                <w:szCs w:val="18"/>
                <w:lang w:val="el-GR"/>
              </w:rPr>
            </w:pPr>
          </w:p>
        </w:tc>
      </w:tr>
      <w:tr w:rsidR="00D43BF9" w:rsidRPr="0013151E" w:rsidTr="00A71BD2">
        <w:tc>
          <w:tcPr>
            <w:tcW w:w="1668" w:type="dxa"/>
            <w:shd w:val="clear" w:color="auto" w:fill="auto"/>
          </w:tcPr>
          <w:p w:rsidR="00D43BF9" w:rsidRPr="00525C4B" w:rsidRDefault="00D43BF9" w:rsidP="00A71BD2">
            <w:pPr>
              <w:rPr>
                <w:sz w:val="18"/>
                <w:szCs w:val="18"/>
                <w:lang w:val="el-GR"/>
              </w:rPr>
            </w:pPr>
          </w:p>
        </w:tc>
        <w:tc>
          <w:tcPr>
            <w:tcW w:w="8250" w:type="dxa"/>
            <w:shd w:val="clear" w:color="auto" w:fill="auto"/>
          </w:tcPr>
          <w:p w:rsidR="00D43BF9" w:rsidRPr="00525C4B" w:rsidRDefault="00D43BF9" w:rsidP="00A71BD2">
            <w:pPr>
              <w:jc w:val="both"/>
              <w:rPr>
                <w:bCs/>
                <w:sz w:val="18"/>
                <w:szCs w:val="18"/>
                <w:lang w:val="el-GR"/>
              </w:rPr>
            </w:pPr>
            <w:r w:rsidRPr="00525C4B">
              <w:rPr>
                <w:bCs/>
                <w:sz w:val="18"/>
                <w:szCs w:val="18"/>
                <w:lang w:val="el-GR"/>
              </w:rPr>
              <w:t xml:space="preserve">Επειδή, σε συνέχεια της μελέτης της, η Κεντρική Τράπεζα έχει υποβάλει τεκμηριωμένη εισήγηση προς τον Υπουργό Οικονομικών για καθορισμό των εύλογων τελώνˑ </w:t>
            </w:r>
          </w:p>
        </w:tc>
      </w:tr>
      <w:tr w:rsidR="00D43BF9" w:rsidRPr="0013151E" w:rsidTr="00A71BD2">
        <w:tc>
          <w:tcPr>
            <w:tcW w:w="1668" w:type="dxa"/>
            <w:shd w:val="clear" w:color="auto" w:fill="auto"/>
          </w:tcPr>
          <w:p w:rsidR="00D43BF9" w:rsidRPr="00525C4B" w:rsidRDefault="00D43BF9" w:rsidP="00A71BD2">
            <w:pPr>
              <w:rPr>
                <w:sz w:val="18"/>
                <w:szCs w:val="18"/>
                <w:lang w:val="el-GR"/>
              </w:rPr>
            </w:pPr>
          </w:p>
        </w:tc>
        <w:tc>
          <w:tcPr>
            <w:tcW w:w="8250" w:type="dxa"/>
            <w:shd w:val="clear" w:color="auto" w:fill="auto"/>
          </w:tcPr>
          <w:p w:rsidR="00D43BF9" w:rsidRPr="00525C4B" w:rsidRDefault="00D43BF9" w:rsidP="00A71BD2">
            <w:pPr>
              <w:jc w:val="both"/>
              <w:rPr>
                <w:bCs/>
                <w:sz w:val="18"/>
                <w:szCs w:val="18"/>
                <w:lang w:val="el-GR"/>
              </w:rPr>
            </w:pPr>
          </w:p>
        </w:tc>
      </w:tr>
      <w:tr w:rsidR="00D43BF9" w:rsidRPr="0013151E" w:rsidTr="00A71BD2">
        <w:tc>
          <w:tcPr>
            <w:tcW w:w="1668" w:type="dxa"/>
            <w:shd w:val="clear" w:color="auto" w:fill="auto"/>
          </w:tcPr>
          <w:p w:rsidR="00D43BF9" w:rsidRPr="00525C4B" w:rsidRDefault="00D43BF9" w:rsidP="00A71BD2">
            <w:pPr>
              <w:rPr>
                <w:sz w:val="18"/>
                <w:szCs w:val="18"/>
                <w:lang w:val="el-GR"/>
              </w:rPr>
            </w:pPr>
          </w:p>
        </w:tc>
        <w:tc>
          <w:tcPr>
            <w:tcW w:w="8250" w:type="dxa"/>
            <w:shd w:val="clear" w:color="auto" w:fill="auto"/>
          </w:tcPr>
          <w:p w:rsidR="00D43BF9" w:rsidRPr="00525C4B" w:rsidRDefault="00D43BF9" w:rsidP="00A71BD2">
            <w:pPr>
              <w:jc w:val="both"/>
              <w:rPr>
                <w:bCs/>
                <w:sz w:val="18"/>
                <w:szCs w:val="18"/>
                <w:lang w:val="el-GR"/>
              </w:rPr>
            </w:pPr>
            <w:r w:rsidRPr="00525C4B">
              <w:rPr>
                <w:rFonts w:eastAsia="Times New Roman"/>
                <w:sz w:val="18"/>
                <w:szCs w:val="18"/>
                <w:lang w:val="el-GR" w:eastAsia="en-GB"/>
              </w:rPr>
              <w:t xml:space="preserve">Ο Υπουργός Οικονομικών, ασκώντας τις εξουσίες που του χορηγούνται δυνάμει </w:t>
            </w:r>
            <w:r w:rsidRPr="00525C4B">
              <w:rPr>
                <w:rFonts w:eastAsia="Times New Roman"/>
                <w:bCs/>
                <w:sz w:val="18"/>
                <w:szCs w:val="18"/>
                <w:lang w:val="el-GR" w:eastAsia="en-GB"/>
              </w:rPr>
              <w:t xml:space="preserve">του άρθρου 19(3) </w:t>
            </w:r>
            <w:r w:rsidRPr="00525C4B">
              <w:rPr>
                <w:rFonts w:eastAsia="Times New Roman"/>
                <w:sz w:val="18"/>
                <w:szCs w:val="18"/>
                <w:lang w:val="el-GR" w:eastAsia="en-GB"/>
              </w:rPr>
              <w:t>του Νόμου, εκδίδει το ακόλουθο Διάταγμα:</w:t>
            </w:r>
          </w:p>
        </w:tc>
      </w:tr>
      <w:tr w:rsidR="00D43BF9" w:rsidRPr="0013151E" w:rsidTr="00A71BD2">
        <w:tc>
          <w:tcPr>
            <w:tcW w:w="1668" w:type="dxa"/>
            <w:shd w:val="clear" w:color="auto" w:fill="auto"/>
          </w:tcPr>
          <w:p w:rsidR="00D43BF9" w:rsidRPr="00525C4B" w:rsidRDefault="00D43BF9" w:rsidP="00A71BD2">
            <w:pPr>
              <w:rPr>
                <w:sz w:val="18"/>
                <w:szCs w:val="18"/>
                <w:lang w:val="el-GR"/>
              </w:rPr>
            </w:pPr>
          </w:p>
        </w:tc>
        <w:tc>
          <w:tcPr>
            <w:tcW w:w="8250" w:type="dxa"/>
            <w:shd w:val="clear" w:color="auto" w:fill="auto"/>
          </w:tcPr>
          <w:p w:rsidR="00D43BF9" w:rsidRPr="00525C4B" w:rsidRDefault="00D43BF9" w:rsidP="00A71BD2">
            <w:pPr>
              <w:jc w:val="both"/>
              <w:rPr>
                <w:rFonts w:eastAsia="Times New Roman"/>
                <w:sz w:val="18"/>
                <w:szCs w:val="18"/>
                <w:lang w:val="el-GR" w:eastAsia="en-GB"/>
              </w:rPr>
            </w:pPr>
          </w:p>
        </w:tc>
      </w:tr>
    </w:tbl>
    <w:p w:rsidR="00D43BF9" w:rsidRPr="00525C4B" w:rsidRDefault="00D43BF9" w:rsidP="00D43BF9">
      <w:pPr>
        <w:rPr>
          <w:vanish/>
          <w:sz w:val="18"/>
          <w:szCs w:val="18"/>
        </w:rPr>
      </w:pPr>
    </w:p>
    <w:tbl>
      <w:tblPr>
        <w:tblW w:w="9990" w:type="dxa"/>
        <w:tblInd w:w="18" w:type="dxa"/>
        <w:tblLayout w:type="fixed"/>
        <w:tblLook w:val="04A0"/>
      </w:tblPr>
      <w:tblGrid>
        <w:gridCol w:w="1791"/>
        <w:gridCol w:w="294"/>
        <w:gridCol w:w="7905"/>
      </w:tblGrid>
      <w:tr w:rsidR="00D43BF9" w:rsidRPr="0013151E" w:rsidTr="00D43BF9">
        <w:trPr>
          <w:trHeight w:val="330"/>
        </w:trPr>
        <w:tc>
          <w:tcPr>
            <w:tcW w:w="1791" w:type="dxa"/>
          </w:tcPr>
          <w:p w:rsidR="00D43BF9" w:rsidRPr="00525C4B" w:rsidRDefault="00D43BF9" w:rsidP="00A71BD2">
            <w:pPr>
              <w:rPr>
                <w:bCs/>
                <w:sz w:val="18"/>
                <w:szCs w:val="18"/>
                <w:lang w:val="el-GR"/>
              </w:rPr>
            </w:pPr>
            <w:r w:rsidRPr="00525C4B">
              <w:rPr>
                <w:rFonts w:eastAsia="Times New Roman"/>
                <w:sz w:val="18"/>
                <w:szCs w:val="18"/>
                <w:lang w:eastAsia="en-GB"/>
              </w:rPr>
              <w:t>Συνοπτικός τίτλος.</w:t>
            </w:r>
          </w:p>
        </w:tc>
        <w:tc>
          <w:tcPr>
            <w:tcW w:w="8199" w:type="dxa"/>
            <w:gridSpan w:val="2"/>
          </w:tcPr>
          <w:p w:rsidR="00D43BF9" w:rsidRPr="00525C4B" w:rsidRDefault="00D43BF9" w:rsidP="00A71BD2">
            <w:pPr>
              <w:jc w:val="both"/>
              <w:rPr>
                <w:i/>
                <w:iCs/>
                <w:sz w:val="18"/>
                <w:szCs w:val="18"/>
                <w:lang w:val="el-GR"/>
              </w:rPr>
            </w:pPr>
            <w:r w:rsidRPr="00525C4B">
              <w:rPr>
                <w:rFonts w:eastAsia="Times New Roman"/>
                <w:sz w:val="18"/>
                <w:szCs w:val="18"/>
                <w:lang w:val="el-GR" w:eastAsia="en-GB"/>
              </w:rPr>
              <w:t xml:space="preserve">1. Το παρόν Διάταγμα θα αναφέρεται ως το περί Καθορισμού των Εύλογων Τελών για τους Λογαριασμούς Πληρωμών με Βασικά Χαρακτηριστικά, Διάταγμα του 2020. </w:t>
            </w:r>
          </w:p>
        </w:tc>
      </w:tr>
      <w:tr w:rsidR="00D43BF9" w:rsidRPr="0013151E" w:rsidTr="00D43BF9">
        <w:trPr>
          <w:trHeight w:val="125"/>
        </w:trPr>
        <w:tc>
          <w:tcPr>
            <w:tcW w:w="1791" w:type="dxa"/>
          </w:tcPr>
          <w:p w:rsidR="00D43BF9" w:rsidRPr="00525C4B" w:rsidRDefault="00D43BF9" w:rsidP="00A71BD2">
            <w:pPr>
              <w:rPr>
                <w:rFonts w:eastAsia="Times New Roman"/>
                <w:sz w:val="18"/>
                <w:szCs w:val="18"/>
                <w:lang w:val="el-GR" w:eastAsia="en-GB"/>
              </w:rPr>
            </w:pPr>
          </w:p>
        </w:tc>
        <w:tc>
          <w:tcPr>
            <w:tcW w:w="8199" w:type="dxa"/>
            <w:gridSpan w:val="2"/>
          </w:tcPr>
          <w:p w:rsidR="00D43BF9" w:rsidRPr="00525C4B" w:rsidRDefault="00D43BF9" w:rsidP="00A71BD2">
            <w:pPr>
              <w:jc w:val="both"/>
              <w:rPr>
                <w:rFonts w:eastAsia="Times New Roman"/>
                <w:sz w:val="18"/>
                <w:szCs w:val="18"/>
                <w:lang w:val="el-GR" w:eastAsia="en-GB"/>
              </w:rPr>
            </w:pPr>
          </w:p>
        </w:tc>
      </w:tr>
      <w:tr w:rsidR="00D43BF9" w:rsidRPr="0013151E" w:rsidTr="00D43BF9">
        <w:trPr>
          <w:trHeight w:val="330"/>
        </w:trPr>
        <w:tc>
          <w:tcPr>
            <w:tcW w:w="1791" w:type="dxa"/>
          </w:tcPr>
          <w:p w:rsidR="00D43BF9" w:rsidRPr="00525C4B" w:rsidRDefault="00D43BF9" w:rsidP="00A71BD2">
            <w:pPr>
              <w:rPr>
                <w:bCs/>
                <w:sz w:val="18"/>
                <w:szCs w:val="18"/>
                <w:lang w:val="el-GR"/>
              </w:rPr>
            </w:pPr>
            <w:r w:rsidRPr="00525C4B">
              <w:rPr>
                <w:bCs/>
                <w:sz w:val="18"/>
                <w:szCs w:val="18"/>
                <w:lang w:val="el-GR"/>
              </w:rPr>
              <w:t>Συνάρτηση με άλλο διάταγμα.</w:t>
            </w:r>
          </w:p>
          <w:p w:rsidR="00D43BF9" w:rsidRPr="00525C4B" w:rsidRDefault="00D43BF9" w:rsidP="00A71BD2">
            <w:pPr>
              <w:rPr>
                <w:bCs/>
                <w:sz w:val="18"/>
                <w:szCs w:val="18"/>
                <w:lang w:val="el-GR"/>
              </w:rPr>
            </w:pPr>
            <w:r w:rsidRPr="00525C4B">
              <w:rPr>
                <w:bCs/>
                <w:sz w:val="18"/>
                <w:szCs w:val="18"/>
                <w:lang w:val="el-GR"/>
              </w:rPr>
              <w:t>Επίσημη Εφημερίδα,</w:t>
            </w:r>
          </w:p>
          <w:p w:rsidR="00D43BF9" w:rsidRPr="00525C4B" w:rsidRDefault="00D43BF9" w:rsidP="00A71BD2">
            <w:pPr>
              <w:rPr>
                <w:bCs/>
                <w:sz w:val="18"/>
                <w:szCs w:val="18"/>
                <w:lang w:val="el-GR"/>
              </w:rPr>
            </w:pPr>
            <w:r w:rsidRPr="00525C4B">
              <w:rPr>
                <w:bCs/>
                <w:sz w:val="18"/>
                <w:szCs w:val="18"/>
                <w:lang w:val="el-GR"/>
              </w:rPr>
              <w:t xml:space="preserve">Παράρτημα </w:t>
            </w:r>
          </w:p>
          <w:p w:rsidR="00D43BF9" w:rsidRPr="00525C4B" w:rsidRDefault="00D43BF9" w:rsidP="00A71BD2">
            <w:pPr>
              <w:rPr>
                <w:bCs/>
                <w:sz w:val="18"/>
                <w:szCs w:val="18"/>
                <w:lang w:val="el-GR"/>
              </w:rPr>
            </w:pPr>
            <w:r w:rsidRPr="00525C4B">
              <w:rPr>
                <w:bCs/>
                <w:sz w:val="18"/>
                <w:szCs w:val="18"/>
                <w:lang w:val="el-GR"/>
              </w:rPr>
              <w:t>Τρίτο (Ι):</w:t>
            </w:r>
          </w:p>
          <w:p w:rsidR="00D43BF9" w:rsidRPr="00525C4B" w:rsidRDefault="00D43BF9" w:rsidP="00A71BD2">
            <w:pPr>
              <w:rPr>
                <w:bCs/>
                <w:sz w:val="18"/>
                <w:szCs w:val="18"/>
                <w:lang w:val="el-GR"/>
              </w:rPr>
            </w:pPr>
            <w:r>
              <w:rPr>
                <w:bCs/>
                <w:sz w:val="18"/>
                <w:szCs w:val="18"/>
                <w:lang w:val="el-GR"/>
              </w:rPr>
              <w:t>7.8.2020.</w:t>
            </w:r>
          </w:p>
          <w:p w:rsidR="00D43BF9" w:rsidRPr="00525C4B" w:rsidRDefault="00D43BF9" w:rsidP="00A71BD2">
            <w:pPr>
              <w:rPr>
                <w:bCs/>
                <w:sz w:val="18"/>
                <w:szCs w:val="18"/>
                <w:lang w:val="el-GR"/>
              </w:rPr>
            </w:pPr>
            <w:r w:rsidRPr="00525C4B">
              <w:rPr>
                <w:bCs/>
                <w:sz w:val="18"/>
                <w:szCs w:val="18"/>
                <w:lang w:val="el-GR"/>
              </w:rPr>
              <w:t>(Κ.Δ.Π</w:t>
            </w:r>
            <w:r>
              <w:rPr>
                <w:bCs/>
                <w:sz w:val="18"/>
                <w:szCs w:val="18"/>
                <w:lang w:val="el-GR"/>
              </w:rPr>
              <w:t>.</w:t>
            </w:r>
            <w:r w:rsidRPr="00525C4B">
              <w:rPr>
                <w:bCs/>
                <w:sz w:val="18"/>
                <w:szCs w:val="18"/>
                <w:lang w:val="el-GR"/>
              </w:rPr>
              <w:t xml:space="preserve"> </w:t>
            </w:r>
            <w:r>
              <w:rPr>
                <w:bCs/>
                <w:sz w:val="18"/>
                <w:szCs w:val="18"/>
                <w:lang w:val="el-GR"/>
              </w:rPr>
              <w:t>348</w:t>
            </w:r>
            <w:r w:rsidRPr="00525C4B">
              <w:rPr>
                <w:bCs/>
                <w:sz w:val="18"/>
                <w:szCs w:val="18"/>
                <w:lang w:val="el-GR"/>
              </w:rPr>
              <w:t>/2020)</w:t>
            </w:r>
          </w:p>
          <w:p w:rsidR="00D43BF9" w:rsidRPr="00525C4B" w:rsidRDefault="00D43BF9" w:rsidP="00D43BF9">
            <w:pPr>
              <w:rPr>
                <w:bCs/>
                <w:sz w:val="18"/>
                <w:szCs w:val="18"/>
                <w:lang w:val="el-GR"/>
              </w:rPr>
            </w:pPr>
            <w:r w:rsidRPr="00525C4B">
              <w:rPr>
                <w:bCs/>
                <w:sz w:val="18"/>
                <w:szCs w:val="18"/>
                <w:lang w:val="el-GR"/>
              </w:rPr>
              <w:t>(Κ.Δ.Π</w:t>
            </w:r>
            <w:r>
              <w:rPr>
                <w:bCs/>
                <w:sz w:val="18"/>
                <w:szCs w:val="18"/>
                <w:lang w:val="el-GR"/>
              </w:rPr>
              <w:t>. 349</w:t>
            </w:r>
            <w:r w:rsidRPr="00525C4B">
              <w:rPr>
                <w:bCs/>
                <w:sz w:val="18"/>
                <w:szCs w:val="18"/>
                <w:lang w:val="el-GR"/>
              </w:rPr>
              <w:t>/2020).</w:t>
            </w:r>
          </w:p>
        </w:tc>
        <w:tc>
          <w:tcPr>
            <w:tcW w:w="8199" w:type="dxa"/>
            <w:gridSpan w:val="2"/>
          </w:tcPr>
          <w:p w:rsidR="00D43BF9" w:rsidRPr="00525C4B" w:rsidRDefault="00D43BF9" w:rsidP="00A71BD2">
            <w:pPr>
              <w:jc w:val="both"/>
              <w:rPr>
                <w:rFonts w:eastAsia="Times New Roman"/>
                <w:sz w:val="18"/>
                <w:szCs w:val="18"/>
                <w:lang w:val="el-GR" w:eastAsia="en-GB"/>
              </w:rPr>
            </w:pPr>
            <w:r w:rsidRPr="00525C4B">
              <w:rPr>
                <w:rFonts w:eastAsia="Times New Roman"/>
                <w:sz w:val="18"/>
                <w:szCs w:val="18"/>
                <w:lang w:val="el-GR" w:eastAsia="en-GB"/>
              </w:rPr>
              <w:t xml:space="preserve">2. Το παρόν Διάταγμα θα διαβάζεται σε συνάρτηση με το περί Καθορισμού Ελάχιστου Αριθμού Πράξεων για Καταλογισμό Εύλογων Τελών για τις Υπηρεσίες Λογαριασμών Πληρωμών με Βασικά Χαρακτηριστικά, Διάταγμα του 2020 καθώς και το περί Καθορισμού Διαφορετικών Συστημάτων Τιμολόγησης για τους Λογαριασμούς Πληρωμών με Βασικά Χαρακτηριστικά, Διάταγμα του 2020. </w:t>
            </w:r>
          </w:p>
        </w:tc>
      </w:tr>
      <w:tr w:rsidR="00D43BF9" w:rsidRPr="0013151E" w:rsidTr="00D43BF9">
        <w:trPr>
          <w:trHeight w:val="184"/>
        </w:trPr>
        <w:tc>
          <w:tcPr>
            <w:tcW w:w="1791" w:type="dxa"/>
          </w:tcPr>
          <w:p w:rsidR="00D43BF9" w:rsidRPr="00525C4B" w:rsidRDefault="00D43BF9" w:rsidP="00A71BD2">
            <w:pPr>
              <w:rPr>
                <w:rFonts w:eastAsia="Times New Roman"/>
                <w:sz w:val="18"/>
                <w:szCs w:val="18"/>
                <w:lang w:val="el-GR" w:eastAsia="en-GB"/>
              </w:rPr>
            </w:pPr>
          </w:p>
        </w:tc>
        <w:tc>
          <w:tcPr>
            <w:tcW w:w="8199" w:type="dxa"/>
            <w:gridSpan w:val="2"/>
          </w:tcPr>
          <w:p w:rsidR="00D43BF9" w:rsidRPr="00525C4B" w:rsidRDefault="00D43BF9" w:rsidP="00A71BD2">
            <w:pPr>
              <w:jc w:val="both"/>
              <w:rPr>
                <w:rFonts w:eastAsia="Times New Roman"/>
                <w:sz w:val="18"/>
                <w:szCs w:val="18"/>
                <w:lang w:val="el-GR" w:eastAsia="en-GB"/>
              </w:rPr>
            </w:pPr>
          </w:p>
        </w:tc>
      </w:tr>
      <w:tr w:rsidR="00D43BF9" w:rsidRPr="0013151E" w:rsidTr="00D43BF9">
        <w:trPr>
          <w:trHeight w:val="330"/>
        </w:trPr>
        <w:tc>
          <w:tcPr>
            <w:tcW w:w="1791" w:type="dxa"/>
          </w:tcPr>
          <w:p w:rsidR="00D43BF9" w:rsidRPr="00525C4B" w:rsidRDefault="00D43BF9" w:rsidP="00A71BD2">
            <w:pPr>
              <w:rPr>
                <w:bCs/>
                <w:sz w:val="18"/>
                <w:szCs w:val="18"/>
                <w:lang w:val="el-GR"/>
              </w:rPr>
            </w:pPr>
            <w:r w:rsidRPr="00525C4B">
              <w:rPr>
                <w:bCs/>
                <w:sz w:val="18"/>
                <w:szCs w:val="18"/>
                <w:lang w:val="el-GR"/>
              </w:rPr>
              <w:t xml:space="preserve">Καθορισμός εύλογων τελών για λογαριασμούς πληρωμών </w:t>
            </w:r>
          </w:p>
          <w:p w:rsidR="00D43BF9" w:rsidRPr="00525C4B" w:rsidRDefault="00D43BF9" w:rsidP="00A71BD2">
            <w:pPr>
              <w:rPr>
                <w:bCs/>
                <w:sz w:val="18"/>
                <w:szCs w:val="18"/>
                <w:lang w:val="el-GR"/>
              </w:rPr>
            </w:pPr>
            <w:r w:rsidRPr="00525C4B">
              <w:rPr>
                <w:bCs/>
                <w:sz w:val="18"/>
                <w:szCs w:val="18"/>
                <w:lang w:val="el-GR"/>
              </w:rPr>
              <w:t>με βασικά χαρακτηριστικά.</w:t>
            </w:r>
          </w:p>
          <w:p w:rsidR="00D43BF9" w:rsidRPr="00525C4B" w:rsidRDefault="00D43BF9" w:rsidP="00A71BD2">
            <w:pPr>
              <w:rPr>
                <w:bCs/>
                <w:sz w:val="18"/>
                <w:szCs w:val="18"/>
                <w:lang w:val="el-GR"/>
              </w:rPr>
            </w:pPr>
          </w:p>
        </w:tc>
        <w:tc>
          <w:tcPr>
            <w:tcW w:w="8199" w:type="dxa"/>
            <w:gridSpan w:val="2"/>
          </w:tcPr>
          <w:p w:rsidR="00D43BF9" w:rsidRPr="00525C4B" w:rsidRDefault="00D43BF9" w:rsidP="00A71BD2">
            <w:pPr>
              <w:jc w:val="both"/>
              <w:rPr>
                <w:bCs/>
                <w:sz w:val="18"/>
                <w:szCs w:val="18"/>
                <w:lang w:val="el-GR"/>
              </w:rPr>
            </w:pPr>
            <w:r w:rsidRPr="00525C4B">
              <w:rPr>
                <w:bCs/>
                <w:sz w:val="18"/>
                <w:szCs w:val="18"/>
                <w:lang w:val="el-GR"/>
              </w:rPr>
              <w:t>3. Σε περίπτωση όπου το σύνολο των τελών που επιβάλλονται σε λογαριασμούς πληρωμών με βασικά χαρακτηριστικά για τις υπηρεσίες που αναγράφονται στο εδάφιο 1 του άρθρου 18 του Νόμου, εξαιρουμένων πράξεων πληρωμών που αφορούν μεταφορές πιστώσεων που υπερβαίνουν το ποσό των πέντε χιλιάδων ευρώ (€5.000) ανά πράξη, υπερβεί αθροιστικά το ποσό των τριάντα έξι ευρώ (€36) σε ένα ημερολογιακό έτος, τότε δεν επιβάλλεται οποιαδήποτε επιπρόσθετη χρέωση για αυτές τις υπηρεσίες μέχρι το τέλος του ημερολογιακού έτους:</w:t>
            </w:r>
          </w:p>
        </w:tc>
      </w:tr>
      <w:tr w:rsidR="00D43BF9" w:rsidRPr="0013151E" w:rsidTr="00D43BF9">
        <w:trPr>
          <w:trHeight w:val="80"/>
        </w:trPr>
        <w:tc>
          <w:tcPr>
            <w:tcW w:w="1791" w:type="dxa"/>
          </w:tcPr>
          <w:p w:rsidR="00D43BF9" w:rsidRPr="00525C4B" w:rsidRDefault="00D43BF9" w:rsidP="00A71BD2">
            <w:pPr>
              <w:rPr>
                <w:rFonts w:eastAsia="Times New Roman"/>
                <w:sz w:val="18"/>
                <w:szCs w:val="18"/>
                <w:lang w:val="el-GR" w:eastAsia="en-GB"/>
              </w:rPr>
            </w:pPr>
          </w:p>
        </w:tc>
        <w:tc>
          <w:tcPr>
            <w:tcW w:w="294" w:type="dxa"/>
          </w:tcPr>
          <w:p w:rsidR="00D43BF9" w:rsidRPr="00525C4B" w:rsidRDefault="00D43BF9" w:rsidP="00A71BD2">
            <w:pPr>
              <w:jc w:val="both"/>
              <w:rPr>
                <w:rFonts w:eastAsia="Times New Roman"/>
                <w:sz w:val="18"/>
                <w:szCs w:val="18"/>
                <w:lang w:val="el-GR" w:eastAsia="en-GB"/>
              </w:rPr>
            </w:pPr>
          </w:p>
        </w:tc>
        <w:tc>
          <w:tcPr>
            <w:tcW w:w="7905" w:type="dxa"/>
            <w:tcBorders>
              <w:left w:val="nil"/>
            </w:tcBorders>
          </w:tcPr>
          <w:p w:rsidR="00D43BF9" w:rsidRPr="00525C4B" w:rsidRDefault="00D43BF9" w:rsidP="00A71BD2">
            <w:pPr>
              <w:jc w:val="both"/>
              <w:rPr>
                <w:rFonts w:eastAsia="Times New Roman"/>
                <w:sz w:val="18"/>
                <w:szCs w:val="18"/>
                <w:lang w:val="el-GR" w:eastAsia="en-GB"/>
              </w:rPr>
            </w:pPr>
          </w:p>
        </w:tc>
      </w:tr>
      <w:tr w:rsidR="00D43BF9" w:rsidRPr="0013151E" w:rsidTr="00D43BF9">
        <w:trPr>
          <w:trHeight w:val="330"/>
        </w:trPr>
        <w:tc>
          <w:tcPr>
            <w:tcW w:w="1791" w:type="dxa"/>
          </w:tcPr>
          <w:p w:rsidR="00D43BF9" w:rsidRPr="00525C4B" w:rsidRDefault="00D43BF9" w:rsidP="00A71BD2">
            <w:pPr>
              <w:rPr>
                <w:rFonts w:eastAsia="Times New Roman"/>
                <w:sz w:val="18"/>
                <w:szCs w:val="18"/>
                <w:lang w:val="el-GR" w:eastAsia="en-GB"/>
              </w:rPr>
            </w:pPr>
          </w:p>
        </w:tc>
        <w:tc>
          <w:tcPr>
            <w:tcW w:w="8199" w:type="dxa"/>
            <w:gridSpan w:val="2"/>
          </w:tcPr>
          <w:p w:rsidR="00D43BF9" w:rsidRPr="00525C4B" w:rsidRDefault="00D43BF9" w:rsidP="00783FD0">
            <w:pPr>
              <w:jc w:val="both"/>
              <w:rPr>
                <w:bCs/>
                <w:sz w:val="18"/>
                <w:szCs w:val="18"/>
                <w:lang w:val="el-GR"/>
              </w:rPr>
            </w:pPr>
            <w:r w:rsidRPr="00525C4B">
              <w:rPr>
                <w:bCs/>
                <w:sz w:val="18"/>
                <w:szCs w:val="18"/>
                <w:lang w:val="el-GR"/>
              </w:rPr>
              <w:t xml:space="preserve">Νοείται ότι, μέχρι και την 31η Δεκεμβρίου 2020, το ανώτατο όριο για τα συνολικά τέλη σε λογαριασμούς πληρωμών με βασικά χαρακτηριστικά που αναφέρονται στην παρούσα παράγραφο ισούται με </w:t>
            </w:r>
            <w:r w:rsidR="00783FD0">
              <w:rPr>
                <w:bCs/>
                <w:sz w:val="18"/>
                <w:szCs w:val="18"/>
                <w:lang w:val="el-GR"/>
              </w:rPr>
              <w:t>έξι</w:t>
            </w:r>
            <w:r w:rsidRPr="00525C4B">
              <w:rPr>
                <w:bCs/>
                <w:sz w:val="18"/>
                <w:szCs w:val="18"/>
                <w:lang w:val="el-GR"/>
              </w:rPr>
              <w:t xml:space="preserve"> ευρώ (€</w:t>
            </w:r>
            <w:r w:rsidR="00783FD0">
              <w:rPr>
                <w:bCs/>
                <w:sz w:val="18"/>
                <w:szCs w:val="18"/>
                <w:lang w:val="el-GR"/>
              </w:rPr>
              <w:t>6</w:t>
            </w:r>
            <w:r w:rsidRPr="00525C4B">
              <w:rPr>
                <w:bCs/>
                <w:sz w:val="18"/>
                <w:szCs w:val="18"/>
                <w:lang w:val="el-GR"/>
              </w:rPr>
              <w:t xml:space="preserve">).  </w:t>
            </w:r>
          </w:p>
        </w:tc>
      </w:tr>
      <w:tr w:rsidR="00D43BF9" w:rsidRPr="0013151E" w:rsidTr="00D43BF9">
        <w:trPr>
          <w:trHeight w:val="120"/>
        </w:trPr>
        <w:tc>
          <w:tcPr>
            <w:tcW w:w="1791" w:type="dxa"/>
          </w:tcPr>
          <w:p w:rsidR="00D43BF9" w:rsidRPr="00525C4B" w:rsidRDefault="00D43BF9" w:rsidP="00A71BD2">
            <w:pPr>
              <w:rPr>
                <w:sz w:val="18"/>
                <w:szCs w:val="18"/>
                <w:lang w:val="el-GR"/>
              </w:rPr>
            </w:pPr>
          </w:p>
        </w:tc>
        <w:tc>
          <w:tcPr>
            <w:tcW w:w="8199" w:type="dxa"/>
            <w:gridSpan w:val="2"/>
          </w:tcPr>
          <w:p w:rsidR="00D43BF9" w:rsidRPr="00525C4B" w:rsidRDefault="00D43BF9" w:rsidP="00A71BD2">
            <w:pPr>
              <w:jc w:val="both"/>
              <w:rPr>
                <w:rFonts w:eastAsia="Times New Roman"/>
                <w:sz w:val="18"/>
                <w:szCs w:val="18"/>
                <w:lang w:val="el-GR" w:eastAsia="en-GB"/>
              </w:rPr>
            </w:pPr>
          </w:p>
        </w:tc>
      </w:tr>
      <w:tr w:rsidR="00D43BF9" w:rsidRPr="0013151E" w:rsidTr="00D43BF9">
        <w:trPr>
          <w:trHeight w:val="60"/>
        </w:trPr>
        <w:tc>
          <w:tcPr>
            <w:tcW w:w="1791" w:type="dxa"/>
          </w:tcPr>
          <w:p w:rsidR="00D43BF9" w:rsidRPr="00525C4B" w:rsidRDefault="00D43BF9" w:rsidP="00A71BD2">
            <w:pPr>
              <w:rPr>
                <w:bCs/>
                <w:sz w:val="18"/>
                <w:szCs w:val="18"/>
                <w:lang w:val="el-GR"/>
              </w:rPr>
            </w:pPr>
            <w:r w:rsidRPr="00525C4B">
              <w:rPr>
                <w:bCs/>
                <w:sz w:val="18"/>
                <w:szCs w:val="18"/>
                <w:lang w:val="el-GR"/>
              </w:rPr>
              <w:t>Έναρξη ισχύος του παρόντος Διατάγματος.</w:t>
            </w:r>
          </w:p>
          <w:p w:rsidR="00D43BF9" w:rsidRPr="00525C4B" w:rsidRDefault="00D43BF9" w:rsidP="00A71BD2">
            <w:pPr>
              <w:rPr>
                <w:bCs/>
                <w:sz w:val="18"/>
                <w:szCs w:val="18"/>
                <w:lang w:val="el-GR"/>
              </w:rPr>
            </w:pPr>
            <w:r w:rsidRPr="00525C4B">
              <w:rPr>
                <w:bCs/>
                <w:sz w:val="18"/>
                <w:szCs w:val="18"/>
                <w:lang w:val="el-GR"/>
              </w:rPr>
              <w:t>Κεφ. 1.</w:t>
            </w:r>
          </w:p>
          <w:p w:rsidR="00D43BF9" w:rsidRPr="00525C4B" w:rsidRDefault="00D43BF9" w:rsidP="00A71BD2">
            <w:pPr>
              <w:jc w:val="right"/>
              <w:rPr>
                <w:bCs/>
                <w:sz w:val="18"/>
                <w:szCs w:val="18"/>
                <w:lang w:val="el-GR"/>
              </w:rPr>
            </w:pPr>
            <w:r w:rsidRPr="00525C4B">
              <w:rPr>
                <w:bCs/>
                <w:sz w:val="18"/>
                <w:szCs w:val="18"/>
                <w:lang w:val="el-GR"/>
              </w:rPr>
              <w:t>11 του 1989.</w:t>
            </w:r>
          </w:p>
          <w:p w:rsidR="00D43BF9" w:rsidRPr="00525C4B" w:rsidRDefault="00D43BF9" w:rsidP="00A71BD2">
            <w:pPr>
              <w:jc w:val="right"/>
              <w:rPr>
                <w:sz w:val="18"/>
                <w:szCs w:val="18"/>
                <w:lang w:val="el-GR"/>
              </w:rPr>
            </w:pPr>
            <w:r w:rsidRPr="00525C4B">
              <w:rPr>
                <w:bCs/>
                <w:sz w:val="18"/>
                <w:szCs w:val="18"/>
                <w:lang w:val="el-GR"/>
              </w:rPr>
              <w:t>40(Ι) του 2020.</w:t>
            </w:r>
          </w:p>
        </w:tc>
        <w:tc>
          <w:tcPr>
            <w:tcW w:w="8199" w:type="dxa"/>
            <w:gridSpan w:val="2"/>
          </w:tcPr>
          <w:p w:rsidR="00D43BF9" w:rsidRPr="00525C4B" w:rsidRDefault="00D43BF9" w:rsidP="00783FD0">
            <w:pPr>
              <w:jc w:val="both"/>
              <w:rPr>
                <w:bCs/>
                <w:sz w:val="18"/>
                <w:szCs w:val="18"/>
                <w:lang w:val="el-GR"/>
              </w:rPr>
            </w:pPr>
            <w:r w:rsidRPr="00525C4B">
              <w:rPr>
                <w:bCs/>
                <w:sz w:val="18"/>
                <w:szCs w:val="18"/>
                <w:lang w:val="el-GR"/>
              </w:rPr>
              <w:t>4.  Ως επιτρέπει το άρθρο 7 του περί Ερμηνείας Νόμου, το παρόν Διάταγμα τίθεται σε ισχύ κατά την 2</w:t>
            </w:r>
            <w:r>
              <w:rPr>
                <w:bCs/>
                <w:sz w:val="18"/>
                <w:szCs w:val="18"/>
                <w:lang w:val="el-GR"/>
              </w:rPr>
              <w:t>α</w:t>
            </w:r>
            <w:r w:rsidRPr="00525C4B">
              <w:rPr>
                <w:bCs/>
                <w:sz w:val="18"/>
                <w:szCs w:val="18"/>
                <w:lang w:val="el-GR"/>
              </w:rPr>
              <w:t xml:space="preserve"> </w:t>
            </w:r>
            <w:r w:rsidR="00783FD0">
              <w:rPr>
                <w:bCs/>
                <w:sz w:val="18"/>
                <w:szCs w:val="18"/>
                <w:lang w:val="el-GR"/>
              </w:rPr>
              <w:t>Νοεμ</w:t>
            </w:r>
            <w:r w:rsidRPr="00525C4B">
              <w:rPr>
                <w:bCs/>
                <w:sz w:val="18"/>
                <w:szCs w:val="18"/>
                <w:lang w:val="el-GR"/>
              </w:rPr>
              <w:t>βρίου 2020.</w:t>
            </w:r>
          </w:p>
        </w:tc>
      </w:tr>
    </w:tbl>
    <w:p w:rsidR="00D43BF9" w:rsidRPr="00525C4B" w:rsidRDefault="00D43BF9" w:rsidP="00D43BF9">
      <w:pPr>
        <w:widowControl w:val="0"/>
        <w:autoSpaceDE w:val="0"/>
        <w:autoSpaceDN w:val="0"/>
        <w:adjustRightInd w:val="0"/>
        <w:ind w:right="-58"/>
        <w:jc w:val="both"/>
        <w:rPr>
          <w:rFonts w:eastAsia="Times New Roman"/>
          <w:color w:val="000000"/>
          <w:sz w:val="18"/>
          <w:szCs w:val="18"/>
          <w:lang w:val="el-GR" w:eastAsia="el-GR"/>
        </w:rPr>
      </w:pPr>
    </w:p>
    <w:p w:rsidR="00D43BF9" w:rsidRPr="00525C4B" w:rsidRDefault="00D43BF9" w:rsidP="00D43BF9">
      <w:pPr>
        <w:widowControl w:val="0"/>
        <w:autoSpaceDE w:val="0"/>
        <w:autoSpaceDN w:val="0"/>
        <w:adjustRightInd w:val="0"/>
        <w:spacing w:before="4"/>
        <w:ind w:right="-58"/>
        <w:jc w:val="both"/>
        <w:rPr>
          <w:rFonts w:eastAsia="Times New Roman"/>
          <w:color w:val="000000"/>
          <w:sz w:val="18"/>
          <w:szCs w:val="18"/>
          <w:lang w:val="el-GR" w:eastAsia="el-GR"/>
        </w:rPr>
      </w:pPr>
    </w:p>
    <w:p w:rsidR="00D43BF9" w:rsidRPr="00525C4B" w:rsidRDefault="00D43BF9" w:rsidP="00D43BF9">
      <w:pPr>
        <w:widowControl w:val="0"/>
        <w:autoSpaceDE w:val="0"/>
        <w:autoSpaceDN w:val="0"/>
        <w:adjustRightInd w:val="0"/>
        <w:spacing w:before="4"/>
        <w:ind w:right="-58"/>
        <w:jc w:val="both"/>
        <w:rPr>
          <w:rFonts w:eastAsia="Times New Roman"/>
          <w:color w:val="000000"/>
          <w:sz w:val="18"/>
          <w:szCs w:val="18"/>
          <w:lang w:val="el-GR" w:eastAsia="el-GR"/>
        </w:rPr>
      </w:pPr>
    </w:p>
    <w:p w:rsidR="00D43BF9" w:rsidRPr="00525C4B" w:rsidRDefault="00D43BF9" w:rsidP="00D43BF9">
      <w:pPr>
        <w:widowControl w:val="0"/>
        <w:autoSpaceDE w:val="0"/>
        <w:autoSpaceDN w:val="0"/>
        <w:adjustRightInd w:val="0"/>
        <w:spacing w:before="4"/>
        <w:ind w:right="-58"/>
        <w:jc w:val="both"/>
        <w:rPr>
          <w:rFonts w:eastAsia="Times New Roman"/>
          <w:color w:val="000000"/>
          <w:sz w:val="18"/>
          <w:szCs w:val="18"/>
          <w:lang w:val="el-GR" w:eastAsia="el-GR"/>
        </w:rPr>
      </w:pPr>
    </w:p>
    <w:p w:rsidR="00D43BF9" w:rsidRPr="00525C4B" w:rsidRDefault="00D43BF9" w:rsidP="00D43BF9">
      <w:pPr>
        <w:widowControl w:val="0"/>
        <w:autoSpaceDE w:val="0"/>
        <w:autoSpaceDN w:val="0"/>
        <w:adjustRightInd w:val="0"/>
        <w:spacing w:before="4"/>
        <w:ind w:right="-58"/>
        <w:jc w:val="both"/>
        <w:rPr>
          <w:rFonts w:eastAsia="Times New Roman"/>
          <w:color w:val="000000"/>
          <w:sz w:val="18"/>
          <w:szCs w:val="18"/>
          <w:lang w:val="el-GR" w:eastAsia="el-GR"/>
        </w:rPr>
      </w:pPr>
    </w:p>
    <w:p w:rsidR="0013151E" w:rsidRPr="009F6B3E" w:rsidRDefault="009F6B3E" w:rsidP="009F6B3E">
      <w:pPr>
        <w:jc w:val="center"/>
        <w:rPr>
          <w:rFonts w:eastAsia="MS Mincho"/>
          <w:sz w:val="18"/>
          <w:szCs w:val="18"/>
          <w:lang w:val="en-US"/>
        </w:rPr>
      </w:pPr>
      <w:r w:rsidRPr="009F6B3E">
        <w:rPr>
          <w:rFonts w:eastAsia="MS Mincho"/>
          <w:sz w:val="18"/>
          <w:szCs w:val="18"/>
          <w:lang w:val="en-US"/>
        </w:rPr>
        <w:t>1897</w:t>
      </w:r>
    </w:p>
    <w:p w:rsidR="00D43BF9" w:rsidRPr="003C2504" w:rsidRDefault="00D43BF9" w:rsidP="00D43BF9">
      <w:pPr>
        <w:rPr>
          <w:rFonts w:eastAsia="MS Mincho"/>
          <w:b/>
          <w:sz w:val="18"/>
          <w:szCs w:val="18"/>
          <w:lang w:val="el-GR"/>
        </w:rPr>
      </w:pPr>
      <w:r>
        <w:rPr>
          <w:rFonts w:eastAsia="MS Mincho"/>
          <w:b/>
          <w:sz w:val="18"/>
          <w:szCs w:val="18"/>
          <w:lang w:val="el-GR"/>
        </w:rPr>
        <w:t>Ε</w:t>
      </w:r>
      <w:r w:rsidRPr="003C2504">
        <w:rPr>
          <w:rFonts w:eastAsia="MS Mincho"/>
          <w:b/>
          <w:sz w:val="18"/>
          <w:szCs w:val="18"/>
          <w:lang w:val="el-GR"/>
        </w:rPr>
        <w:t>.</w:t>
      </w:r>
      <w:r w:rsidRPr="00EF286C">
        <w:rPr>
          <w:rFonts w:eastAsia="MS Mincho"/>
          <w:b/>
          <w:sz w:val="18"/>
          <w:szCs w:val="18"/>
          <w:lang w:val="el-GR"/>
        </w:rPr>
        <w:t>Ε</w:t>
      </w:r>
      <w:r w:rsidRPr="003C2504">
        <w:rPr>
          <w:rFonts w:eastAsia="MS Mincho"/>
          <w:b/>
          <w:sz w:val="18"/>
          <w:szCs w:val="18"/>
          <w:lang w:val="el-GR"/>
        </w:rPr>
        <w:t xml:space="preserve">. </w:t>
      </w:r>
      <w:r w:rsidRPr="00EF286C">
        <w:rPr>
          <w:rFonts w:eastAsia="MS Mincho"/>
          <w:b/>
          <w:sz w:val="18"/>
          <w:szCs w:val="18"/>
          <w:lang w:val="el-GR"/>
        </w:rPr>
        <w:t>Παρ</w:t>
      </w:r>
      <w:r w:rsidRPr="003C2504">
        <w:rPr>
          <w:rFonts w:eastAsia="MS Mincho"/>
          <w:b/>
          <w:sz w:val="18"/>
          <w:szCs w:val="18"/>
          <w:lang w:val="el-GR"/>
        </w:rPr>
        <w:t xml:space="preserve">. </w:t>
      </w:r>
      <w:r w:rsidRPr="00EF286C">
        <w:rPr>
          <w:rFonts w:eastAsia="MS Mincho"/>
          <w:b/>
          <w:sz w:val="18"/>
          <w:szCs w:val="18"/>
          <w:lang w:val="el-GR"/>
        </w:rPr>
        <w:t>ΙΙΙ</w:t>
      </w:r>
      <w:r w:rsidRPr="003C2504">
        <w:rPr>
          <w:rFonts w:eastAsia="MS Mincho"/>
          <w:b/>
          <w:sz w:val="18"/>
          <w:szCs w:val="18"/>
          <w:lang w:val="el-GR"/>
        </w:rPr>
        <w:t>(</w:t>
      </w:r>
      <w:r w:rsidRPr="00EF286C">
        <w:rPr>
          <w:rFonts w:eastAsia="MS Mincho"/>
          <w:b/>
          <w:sz w:val="18"/>
          <w:szCs w:val="18"/>
          <w:lang w:val="el-GR"/>
        </w:rPr>
        <w:t>Ι</w:t>
      </w:r>
      <w:r w:rsidRPr="003C2504">
        <w:rPr>
          <w:rFonts w:eastAsia="MS Mincho"/>
          <w:b/>
          <w:sz w:val="18"/>
          <w:szCs w:val="18"/>
          <w:lang w:val="el-GR"/>
        </w:rPr>
        <w:t xml:space="preserve">)                                                                                                                                         </w:t>
      </w:r>
      <w:r w:rsidRPr="00EF286C">
        <w:rPr>
          <w:rFonts w:eastAsia="MS Mincho"/>
          <w:b/>
          <w:sz w:val="18"/>
          <w:szCs w:val="18"/>
          <w:lang w:val="el-GR"/>
        </w:rPr>
        <w:t>Κ</w:t>
      </w:r>
      <w:r w:rsidRPr="003C2504">
        <w:rPr>
          <w:rFonts w:eastAsia="MS Mincho"/>
          <w:b/>
          <w:sz w:val="18"/>
          <w:szCs w:val="18"/>
          <w:lang w:val="el-GR"/>
        </w:rPr>
        <w:t>.</w:t>
      </w:r>
      <w:r w:rsidRPr="00EF286C">
        <w:rPr>
          <w:rFonts w:eastAsia="MS Mincho"/>
          <w:b/>
          <w:sz w:val="18"/>
          <w:szCs w:val="18"/>
          <w:lang w:val="el-GR"/>
        </w:rPr>
        <w:t>Δ</w:t>
      </w:r>
      <w:r w:rsidRPr="003C2504">
        <w:rPr>
          <w:rFonts w:eastAsia="MS Mincho"/>
          <w:b/>
          <w:sz w:val="18"/>
          <w:szCs w:val="18"/>
          <w:lang w:val="el-GR"/>
        </w:rPr>
        <w:t>.</w:t>
      </w:r>
      <w:r w:rsidRPr="00EF286C">
        <w:rPr>
          <w:rFonts w:eastAsia="MS Mincho"/>
          <w:b/>
          <w:sz w:val="18"/>
          <w:szCs w:val="18"/>
          <w:lang w:val="el-GR"/>
        </w:rPr>
        <w:t>Π</w:t>
      </w:r>
      <w:r w:rsidRPr="003C2504">
        <w:rPr>
          <w:rFonts w:eastAsia="MS Mincho"/>
          <w:b/>
          <w:sz w:val="18"/>
          <w:szCs w:val="18"/>
          <w:lang w:val="el-GR"/>
        </w:rPr>
        <w:t>. 3</w:t>
      </w:r>
      <w:r>
        <w:rPr>
          <w:rFonts w:eastAsia="MS Mincho"/>
          <w:b/>
          <w:sz w:val="18"/>
          <w:szCs w:val="18"/>
          <w:lang w:val="el-GR"/>
        </w:rPr>
        <w:t>48</w:t>
      </w:r>
      <w:r w:rsidRPr="003C2504">
        <w:rPr>
          <w:rFonts w:eastAsia="MS Mincho"/>
          <w:b/>
          <w:sz w:val="18"/>
          <w:szCs w:val="18"/>
          <w:lang w:val="el-GR"/>
        </w:rPr>
        <w:t>/2020</w:t>
      </w:r>
    </w:p>
    <w:p w:rsidR="00D43BF9" w:rsidRPr="00BF65B8" w:rsidRDefault="00D43BF9" w:rsidP="00D43BF9">
      <w:pPr>
        <w:rPr>
          <w:rFonts w:eastAsia="MS Mincho"/>
          <w:b/>
          <w:sz w:val="18"/>
          <w:szCs w:val="18"/>
          <w:lang w:val="el-GR"/>
        </w:rPr>
      </w:pPr>
      <w:r w:rsidRPr="00BF65B8">
        <w:rPr>
          <w:rFonts w:eastAsia="MS Mincho"/>
          <w:b/>
          <w:sz w:val="18"/>
          <w:szCs w:val="18"/>
          <w:lang w:val="el-GR"/>
        </w:rPr>
        <w:t>Αρ. 53</w:t>
      </w:r>
      <w:r>
        <w:rPr>
          <w:rFonts w:eastAsia="MS Mincho"/>
          <w:b/>
          <w:sz w:val="18"/>
          <w:szCs w:val="18"/>
          <w:lang w:val="el-GR"/>
        </w:rPr>
        <w:t>33</w:t>
      </w:r>
      <w:r w:rsidRPr="00BF65B8">
        <w:rPr>
          <w:rFonts w:eastAsia="MS Mincho"/>
          <w:b/>
          <w:sz w:val="18"/>
          <w:szCs w:val="18"/>
          <w:lang w:val="el-GR"/>
        </w:rPr>
        <w:t xml:space="preserve">, </w:t>
      </w:r>
      <w:r>
        <w:rPr>
          <w:rFonts w:eastAsia="MS Mincho"/>
          <w:b/>
          <w:sz w:val="18"/>
          <w:szCs w:val="18"/>
          <w:lang w:val="el-GR"/>
        </w:rPr>
        <w:t>7</w:t>
      </w:r>
      <w:r w:rsidRPr="00BF65B8">
        <w:rPr>
          <w:rFonts w:eastAsia="MS Mincho"/>
          <w:b/>
          <w:sz w:val="18"/>
          <w:szCs w:val="18"/>
          <w:lang w:val="el-GR"/>
        </w:rPr>
        <w:t>.</w:t>
      </w:r>
      <w:r>
        <w:rPr>
          <w:rFonts w:eastAsia="MS Mincho"/>
          <w:b/>
          <w:sz w:val="18"/>
          <w:szCs w:val="18"/>
          <w:lang w:val="el-GR"/>
        </w:rPr>
        <w:t>8</w:t>
      </w:r>
      <w:r w:rsidRPr="00BF65B8">
        <w:rPr>
          <w:rFonts w:eastAsia="MS Mincho"/>
          <w:b/>
          <w:sz w:val="18"/>
          <w:szCs w:val="18"/>
          <w:lang w:val="el-GR"/>
        </w:rPr>
        <w:t xml:space="preserve">.2020   </w:t>
      </w:r>
    </w:p>
    <w:p w:rsidR="00D43BF9" w:rsidRPr="00D14394" w:rsidRDefault="00D43BF9" w:rsidP="00D43BF9">
      <w:pPr>
        <w:spacing w:before="100" w:after="120"/>
        <w:jc w:val="both"/>
        <w:rPr>
          <w:b/>
          <w:sz w:val="18"/>
          <w:szCs w:val="18"/>
          <w:lang w:val="el-GR"/>
        </w:rPr>
      </w:pPr>
      <w:r w:rsidRPr="00965A50">
        <w:rPr>
          <w:b/>
          <w:sz w:val="18"/>
          <w:szCs w:val="18"/>
          <w:lang w:val="el-GR"/>
        </w:rPr>
        <w:t xml:space="preserve">Αριθμός </w:t>
      </w:r>
      <w:r>
        <w:rPr>
          <w:b/>
          <w:sz w:val="18"/>
          <w:szCs w:val="18"/>
          <w:lang w:val="el-GR"/>
        </w:rPr>
        <w:t>348</w:t>
      </w:r>
    </w:p>
    <w:p w:rsidR="00D43BF9" w:rsidRDefault="00D43BF9" w:rsidP="00D43BF9">
      <w:pPr>
        <w:jc w:val="center"/>
        <w:rPr>
          <w:rFonts w:eastAsia="Times New Roman"/>
          <w:sz w:val="18"/>
          <w:szCs w:val="18"/>
          <w:lang w:val="el-GR" w:eastAsia="en-GB"/>
        </w:rPr>
      </w:pPr>
      <w:r w:rsidRPr="001E4105">
        <w:rPr>
          <w:rFonts w:eastAsia="Times New Roman"/>
          <w:sz w:val="18"/>
          <w:szCs w:val="18"/>
          <w:lang w:val="el-GR" w:eastAsia="en-GB"/>
        </w:rPr>
        <w:t xml:space="preserve">Ο ΠΕΡΙ ΤΗΣ ΣΥΓΚΡΙΣΙΜΟΤΗΤΑΣ ΤΩΝ ΤΕΛΩΝ, ΤΗΣ ΑΛΛΑΓΗΣ ΛΟΓΑΡΙΑΣΜΟΥ ΠΛΗΡΩΜΩΝ </w:t>
      </w:r>
    </w:p>
    <w:p w:rsidR="00D43BF9" w:rsidRPr="001E4105" w:rsidRDefault="00D43BF9" w:rsidP="00D43BF9">
      <w:pPr>
        <w:jc w:val="center"/>
        <w:rPr>
          <w:rFonts w:eastAsia="Times New Roman"/>
          <w:sz w:val="18"/>
          <w:szCs w:val="18"/>
          <w:lang w:val="el-GR" w:eastAsia="en-GB"/>
        </w:rPr>
      </w:pPr>
      <w:r w:rsidRPr="001E4105">
        <w:rPr>
          <w:rFonts w:eastAsia="Times New Roman"/>
          <w:sz w:val="18"/>
          <w:szCs w:val="18"/>
          <w:lang w:val="el-GR" w:eastAsia="en-GB"/>
        </w:rPr>
        <w:t>ΚΑΙ ΤΗΣ ΠΡΟΣΒΑΣΗΣ ΣΕ ΛΟΓΑΡΙΑΣΜΟΥΣ ΠΛΗΡΩΜΩΝ ΝΟΜΟΣ ΤΟΥ 2017</w:t>
      </w:r>
    </w:p>
    <w:p w:rsidR="00D43BF9" w:rsidRPr="001E4105" w:rsidRDefault="00D43BF9" w:rsidP="00D43BF9">
      <w:pPr>
        <w:spacing w:after="120"/>
        <w:jc w:val="center"/>
        <w:rPr>
          <w:rFonts w:eastAsia="Times New Roman"/>
          <w:sz w:val="18"/>
          <w:szCs w:val="18"/>
          <w:lang w:val="en-US" w:eastAsia="en-GB"/>
        </w:rPr>
      </w:pPr>
      <w:r>
        <w:rPr>
          <w:rFonts w:eastAsia="Times New Roman"/>
          <w:sz w:val="18"/>
          <w:szCs w:val="18"/>
          <w:lang w:val="en-US" w:eastAsia="en-GB"/>
        </w:rPr>
        <w:t>__________________</w:t>
      </w:r>
    </w:p>
    <w:p w:rsidR="00D43BF9" w:rsidRPr="001E4105" w:rsidRDefault="00D43BF9" w:rsidP="00D43BF9">
      <w:pPr>
        <w:jc w:val="center"/>
        <w:rPr>
          <w:rFonts w:eastAsia="Times New Roman"/>
          <w:sz w:val="18"/>
          <w:szCs w:val="18"/>
          <w:lang w:val="el-GR" w:eastAsia="en-GB"/>
        </w:rPr>
      </w:pPr>
      <w:r w:rsidRPr="001E4105">
        <w:rPr>
          <w:rFonts w:eastAsia="Times New Roman"/>
          <w:sz w:val="18"/>
          <w:szCs w:val="18"/>
          <w:lang w:val="el-GR" w:eastAsia="en-GB"/>
        </w:rPr>
        <w:t xml:space="preserve">Διάταγμα δυνάμει του άρθρου 18(6) </w:t>
      </w:r>
    </w:p>
    <w:p w:rsidR="00D43BF9" w:rsidRPr="001E4105" w:rsidRDefault="00D43BF9" w:rsidP="00D43BF9">
      <w:pPr>
        <w:jc w:val="center"/>
        <w:rPr>
          <w:rFonts w:eastAsia="Times New Roman"/>
          <w:sz w:val="18"/>
          <w:szCs w:val="18"/>
          <w:lang w:val="el-GR" w:eastAsia="en-GB"/>
        </w:rPr>
      </w:pPr>
    </w:p>
    <w:tbl>
      <w:tblPr>
        <w:tblW w:w="9747" w:type="dxa"/>
        <w:tblLook w:val="04A0"/>
      </w:tblPr>
      <w:tblGrid>
        <w:gridCol w:w="1818"/>
        <w:gridCol w:w="7929"/>
      </w:tblGrid>
      <w:tr w:rsidR="00D43BF9" w:rsidRPr="0013151E" w:rsidTr="00A71BD2">
        <w:tc>
          <w:tcPr>
            <w:tcW w:w="1818" w:type="dxa"/>
            <w:shd w:val="clear" w:color="auto" w:fill="auto"/>
          </w:tcPr>
          <w:p w:rsidR="00D43BF9" w:rsidRPr="001E4105" w:rsidRDefault="00D43BF9" w:rsidP="00A71BD2">
            <w:pPr>
              <w:rPr>
                <w:rFonts w:eastAsia="Times New Roman"/>
                <w:sz w:val="18"/>
                <w:szCs w:val="18"/>
                <w:lang w:val="el-GR" w:eastAsia="en-GB"/>
              </w:rPr>
            </w:pPr>
            <w:r w:rsidRPr="001E4105">
              <w:rPr>
                <w:rFonts w:eastAsia="Times New Roman"/>
                <w:sz w:val="18"/>
                <w:szCs w:val="18"/>
                <w:lang w:val="el-GR" w:eastAsia="en-GB"/>
              </w:rPr>
              <w:t xml:space="preserve">Προοίμιο.             </w:t>
            </w:r>
          </w:p>
          <w:p w:rsidR="00D43BF9" w:rsidRPr="001E4105" w:rsidRDefault="00D43BF9" w:rsidP="00A71BD2">
            <w:pPr>
              <w:jc w:val="right"/>
              <w:rPr>
                <w:rFonts w:eastAsia="Times New Roman"/>
                <w:sz w:val="18"/>
                <w:szCs w:val="18"/>
                <w:lang w:val="el-GR" w:eastAsia="en-GB"/>
              </w:rPr>
            </w:pPr>
            <w:r w:rsidRPr="001E4105">
              <w:rPr>
                <w:rFonts w:eastAsia="Times New Roman"/>
                <w:sz w:val="18"/>
                <w:szCs w:val="18"/>
                <w:lang w:val="el-GR" w:eastAsia="en-GB"/>
              </w:rPr>
              <w:t xml:space="preserve">   64(Ι) του 2017.</w:t>
            </w:r>
          </w:p>
        </w:tc>
        <w:tc>
          <w:tcPr>
            <w:tcW w:w="7929" w:type="dxa"/>
            <w:shd w:val="clear" w:color="auto" w:fill="auto"/>
          </w:tcPr>
          <w:p w:rsidR="00D43BF9" w:rsidRPr="001E4105" w:rsidRDefault="00D43BF9" w:rsidP="008223EB">
            <w:pPr>
              <w:spacing w:before="80"/>
              <w:jc w:val="both"/>
              <w:rPr>
                <w:bCs/>
                <w:sz w:val="18"/>
                <w:szCs w:val="18"/>
                <w:lang w:val="el-GR"/>
              </w:rPr>
            </w:pPr>
            <w:r w:rsidRPr="001E4105">
              <w:rPr>
                <w:rFonts w:eastAsia="Times New Roman"/>
                <w:sz w:val="18"/>
                <w:szCs w:val="18"/>
                <w:lang w:val="el-GR" w:eastAsia="en-GB"/>
              </w:rPr>
              <w:t xml:space="preserve">Επειδή, </w:t>
            </w:r>
            <w:r w:rsidRPr="001E4105">
              <w:rPr>
                <w:bCs/>
                <w:sz w:val="18"/>
                <w:szCs w:val="18"/>
                <w:lang w:val="el-GR"/>
              </w:rPr>
              <w:t xml:space="preserve">σύμφωνα με το εδάφιο (6) του άρθρου 18 του </w:t>
            </w:r>
            <w:r w:rsidRPr="001E4105">
              <w:rPr>
                <w:rFonts w:eastAsia="Times New Roman"/>
                <w:sz w:val="18"/>
                <w:szCs w:val="18"/>
                <w:lang w:val="el-GR" w:eastAsia="en-GB"/>
              </w:rPr>
              <w:t>περί της Συγκρισιμότητας των Τελών, της Αλλαγής Λογαριασμού Πληρωμών Νόμου και της Πρόσβασης σε Λογαριασμούς Πληρωμών του 2017 (εφεξής, «ο Νόμος»)</w:t>
            </w:r>
            <w:r w:rsidRPr="001E4105">
              <w:rPr>
                <w:bCs/>
                <w:sz w:val="18"/>
                <w:szCs w:val="18"/>
                <w:lang w:val="el-GR"/>
              </w:rPr>
              <w:t>, ο Υπουργός δύναται, με Διάταγμα, μετά από διαβούλευση με την Κεντρική Τράπεζα, να καθορίζει έναν ελάχιστο αριθμό πράξεων για τις οποίες τα πιστωτικά ιδρύματα μπορούν να καταλογίζουν μόνο τα εύλογα τέλη, εάν ισχύουν, που αναφέρονται στο άρθρο 19 του Νόμου, όσον αφορά κάποιες από τις υπηρεσίες λογαριασμών πληρωμών με βασικά χαρακτηριστικάˑ και</w:t>
            </w:r>
          </w:p>
        </w:tc>
      </w:tr>
      <w:tr w:rsidR="00D43BF9" w:rsidRPr="0013151E" w:rsidTr="00A71BD2">
        <w:tc>
          <w:tcPr>
            <w:tcW w:w="1818" w:type="dxa"/>
            <w:shd w:val="clear" w:color="auto" w:fill="auto"/>
          </w:tcPr>
          <w:p w:rsidR="00D43BF9" w:rsidRPr="001E4105" w:rsidRDefault="00D43BF9" w:rsidP="00A71BD2">
            <w:pPr>
              <w:rPr>
                <w:sz w:val="18"/>
                <w:szCs w:val="18"/>
                <w:lang w:val="el-GR"/>
              </w:rPr>
            </w:pPr>
          </w:p>
        </w:tc>
        <w:tc>
          <w:tcPr>
            <w:tcW w:w="7929" w:type="dxa"/>
            <w:shd w:val="clear" w:color="auto" w:fill="auto"/>
          </w:tcPr>
          <w:p w:rsidR="00D43BF9" w:rsidRPr="001E4105" w:rsidRDefault="00D43BF9" w:rsidP="008223EB">
            <w:pPr>
              <w:spacing w:before="80"/>
              <w:jc w:val="both"/>
              <w:rPr>
                <w:bCs/>
                <w:sz w:val="18"/>
                <w:szCs w:val="18"/>
                <w:lang w:val="el-GR"/>
              </w:rPr>
            </w:pPr>
            <w:r w:rsidRPr="001E4105">
              <w:rPr>
                <w:bCs/>
                <w:sz w:val="18"/>
                <w:szCs w:val="18"/>
                <w:lang w:val="el-GR"/>
              </w:rPr>
              <w:t xml:space="preserve">Επειδή, σύμφωνα με το εδάφιο (3) του άρθρου 19 του Νόμου, τα εύλογα τέλη για τους λογαριασμούς πληρωμών με βασικά χαρακτηριστικά καθορίζονται από τα πιστωτικά ιδρύματα και σε περίπτωση όπου η Κεντρική Τράπεζα κρίνει ότι τα τέλη αυτά δεν είναι εύλογα, προβαίνει σε τεκμηριωμένη εισήγηση στον Υπουργό Οικονομικών, ο οποίος βάσει της εισήγησης αυτής, καθορίζει με Διάταγμα τα εν λόγω τέληˑ και </w:t>
            </w:r>
          </w:p>
        </w:tc>
      </w:tr>
      <w:tr w:rsidR="00D43BF9" w:rsidRPr="0013151E" w:rsidTr="00A71BD2">
        <w:tc>
          <w:tcPr>
            <w:tcW w:w="1818" w:type="dxa"/>
            <w:shd w:val="clear" w:color="auto" w:fill="auto"/>
          </w:tcPr>
          <w:p w:rsidR="00D43BF9" w:rsidRPr="001E4105" w:rsidRDefault="00D43BF9" w:rsidP="00A71BD2">
            <w:pPr>
              <w:rPr>
                <w:sz w:val="18"/>
                <w:szCs w:val="18"/>
                <w:lang w:val="el-GR"/>
              </w:rPr>
            </w:pPr>
          </w:p>
        </w:tc>
        <w:tc>
          <w:tcPr>
            <w:tcW w:w="7929" w:type="dxa"/>
            <w:shd w:val="clear" w:color="auto" w:fill="auto"/>
          </w:tcPr>
          <w:p w:rsidR="00D43BF9" w:rsidRPr="001E4105" w:rsidRDefault="00D43BF9" w:rsidP="008223EB">
            <w:pPr>
              <w:spacing w:before="80"/>
              <w:jc w:val="both"/>
              <w:rPr>
                <w:bCs/>
                <w:sz w:val="18"/>
                <w:szCs w:val="18"/>
                <w:lang w:val="el-GR"/>
              </w:rPr>
            </w:pPr>
            <w:r w:rsidRPr="001E4105">
              <w:rPr>
                <w:bCs/>
                <w:sz w:val="18"/>
                <w:szCs w:val="18"/>
                <w:lang w:val="el-GR"/>
              </w:rPr>
              <w:t xml:space="preserve">Επειδή, η Κεντρική Τράπεζα, κατόπιν αιτήματος του Υπουργού Οικονομικών έχει εκπονήσει μελέτη  σύμφωνα με τις πρόνοιες του Νόμου, λαμβάνοντας υπόψη τα εθνικά επίπεδα εισοδήματος, τα μέσα τέλη που χρεώνουν τα πιστωτικά ιδρύματα στη Δημοκρατία για τις υπηρεσίες που παρέχονται σε σχέση με λογαριασμούς πληρωμών και πρακτικές άλλων κρατών μελών, βάσει της οποίας έχει καταλήξει στο συμπέρασμα ότι, σε ορισμένες περιπτώσεις και υπό συγκεκριμένες προϋποθέσεις, τα συνολικά τέλη που επιβάλλονται από τα πιστωτικά ιδρύματα σε λογαριασμούς πληρωμών με βασικά χαρακτηριστικά δεν είναι εύλογαˑ και </w:t>
            </w:r>
          </w:p>
        </w:tc>
      </w:tr>
      <w:tr w:rsidR="00D43BF9" w:rsidRPr="0013151E" w:rsidTr="00A71BD2">
        <w:tc>
          <w:tcPr>
            <w:tcW w:w="1818" w:type="dxa"/>
            <w:shd w:val="clear" w:color="auto" w:fill="auto"/>
          </w:tcPr>
          <w:p w:rsidR="00D43BF9" w:rsidRPr="001E4105" w:rsidRDefault="00D43BF9" w:rsidP="00A71BD2">
            <w:pPr>
              <w:rPr>
                <w:sz w:val="18"/>
                <w:szCs w:val="18"/>
                <w:lang w:val="el-GR"/>
              </w:rPr>
            </w:pPr>
          </w:p>
        </w:tc>
        <w:tc>
          <w:tcPr>
            <w:tcW w:w="7929" w:type="dxa"/>
            <w:shd w:val="clear" w:color="auto" w:fill="auto"/>
          </w:tcPr>
          <w:p w:rsidR="00D43BF9" w:rsidRPr="001E4105" w:rsidRDefault="00D43BF9" w:rsidP="008223EB">
            <w:pPr>
              <w:spacing w:before="80"/>
              <w:jc w:val="both"/>
              <w:rPr>
                <w:bCs/>
                <w:sz w:val="18"/>
                <w:szCs w:val="18"/>
                <w:lang w:val="el-GR"/>
              </w:rPr>
            </w:pPr>
            <w:r w:rsidRPr="001E4105">
              <w:rPr>
                <w:bCs/>
                <w:sz w:val="18"/>
                <w:szCs w:val="18"/>
                <w:lang w:val="el-GR"/>
              </w:rPr>
              <w:t>Επειδή, σε συνέχεια της μελέτης της, η Κεντρική Τράπεζα έχει υποβάλει τεκμηριωμένη εισήγηση προς τον Υπουργό Οικονομικών για καθορισμό των εύλογων τελών και για καθορισμό ελάχιστου αριθμού πράξεων για τις οποίες τα πιστωτικά ιδρύματα μπορούν να καταλογίζουν μόνο τα εύλογα τέληˑ και</w:t>
            </w:r>
          </w:p>
        </w:tc>
      </w:tr>
      <w:tr w:rsidR="00D43BF9" w:rsidRPr="0013151E" w:rsidTr="00A71BD2">
        <w:tc>
          <w:tcPr>
            <w:tcW w:w="1818" w:type="dxa"/>
            <w:shd w:val="clear" w:color="auto" w:fill="auto"/>
          </w:tcPr>
          <w:p w:rsidR="00D43BF9" w:rsidRPr="001E4105" w:rsidRDefault="00D43BF9" w:rsidP="00A71BD2">
            <w:pPr>
              <w:rPr>
                <w:sz w:val="18"/>
                <w:szCs w:val="18"/>
                <w:lang w:val="el-GR"/>
              </w:rPr>
            </w:pPr>
          </w:p>
          <w:p w:rsidR="00D43BF9" w:rsidRPr="001E4105" w:rsidRDefault="00D43BF9" w:rsidP="00A71BD2">
            <w:pPr>
              <w:rPr>
                <w:sz w:val="18"/>
                <w:szCs w:val="18"/>
                <w:lang w:val="el-GR"/>
              </w:rPr>
            </w:pPr>
            <w:r w:rsidRPr="001E4105">
              <w:rPr>
                <w:sz w:val="18"/>
                <w:szCs w:val="18"/>
                <w:lang w:val="el-GR"/>
              </w:rPr>
              <w:t>Επίσημη Εφημερίδα,</w:t>
            </w:r>
          </w:p>
          <w:p w:rsidR="00D43BF9" w:rsidRPr="001E4105" w:rsidRDefault="00D43BF9" w:rsidP="00A71BD2">
            <w:pPr>
              <w:rPr>
                <w:sz w:val="18"/>
                <w:szCs w:val="18"/>
                <w:lang w:val="el-GR"/>
              </w:rPr>
            </w:pPr>
            <w:r w:rsidRPr="001E4105">
              <w:rPr>
                <w:sz w:val="18"/>
                <w:szCs w:val="18"/>
                <w:lang w:val="el-GR"/>
              </w:rPr>
              <w:t xml:space="preserve">Παράρτημα </w:t>
            </w:r>
          </w:p>
          <w:p w:rsidR="00D43BF9" w:rsidRPr="001E4105" w:rsidRDefault="00D43BF9" w:rsidP="00A71BD2">
            <w:pPr>
              <w:rPr>
                <w:sz w:val="18"/>
                <w:szCs w:val="18"/>
                <w:lang w:val="el-GR"/>
              </w:rPr>
            </w:pPr>
            <w:r w:rsidRPr="001E4105">
              <w:rPr>
                <w:sz w:val="18"/>
                <w:szCs w:val="18"/>
                <w:lang w:val="el-GR"/>
              </w:rPr>
              <w:t>Τρίτο (Ι):</w:t>
            </w:r>
          </w:p>
          <w:p w:rsidR="00D43BF9" w:rsidRPr="001E4105" w:rsidRDefault="00D43BF9" w:rsidP="00A71BD2">
            <w:pPr>
              <w:rPr>
                <w:sz w:val="18"/>
                <w:szCs w:val="18"/>
                <w:lang w:val="el-GR"/>
              </w:rPr>
            </w:pPr>
            <w:r>
              <w:rPr>
                <w:sz w:val="18"/>
                <w:szCs w:val="18"/>
                <w:lang w:val="el-GR"/>
              </w:rPr>
              <w:t>7.8.2020.</w:t>
            </w:r>
          </w:p>
          <w:p w:rsidR="00D43BF9" w:rsidRPr="001E4105" w:rsidRDefault="00D43BF9" w:rsidP="00D43BF9">
            <w:pPr>
              <w:rPr>
                <w:sz w:val="18"/>
                <w:szCs w:val="18"/>
                <w:lang w:val="el-GR"/>
              </w:rPr>
            </w:pPr>
            <w:r w:rsidRPr="001E4105">
              <w:rPr>
                <w:sz w:val="18"/>
                <w:szCs w:val="18"/>
                <w:lang w:val="el-GR"/>
              </w:rPr>
              <w:t>(Κ.Δ.Π</w:t>
            </w:r>
            <w:r>
              <w:rPr>
                <w:sz w:val="18"/>
                <w:szCs w:val="18"/>
                <w:lang w:val="el-GR"/>
              </w:rPr>
              <w:t>. 347</w:t>
            </w:r>
            <w:r w:rsidRPr="001E4105">
              <w:rPr>
                <w:sz w:val="18"/>
                <w:szCs w:val="18"/>
                <w:lang w:val="el-GR"/>
              </w:rPr>
              <w:t>/2020).</w:t>
            </w:r>
          </w:p>
        </w:tc>
        <w:tc>
          <w:tcPr>
            <w:tcW w:w="7929" w:type="dxa"/>
            <w:shd w:val="clear" w:color="auto" w:fill="auto"/>
          </w:tcPr>
          <w:p w:rsidR="00D43BF9" w:rsidRPr="001E4105" w:rsidRDefault="00D43BF9" w:rsidP="00A71BD2">
            <w:pPr>
              <w:jc w:val="both"/>
              <w:rPr>
                <w:bCs/>
                <w:sz w:val="18"/>
                <w:szCs w:val="18"/>
                <w:lang w:val="el-GR"/>
              </w:rPr>
            </w:pPr>
            <w:r w:rsidRPr="001E4105">
              <w:rPr>
                <w:sz w:val="18"/>
                <w:szCs w:val="18"/>
                <w:lang w:val="el-GR"/>
              </w:rPr>
              <w:t xml:space="preserve">Επειδή, ο Υπουργός Οικονομικών, στη βάση της τεκμηριωμένης εισήγησης της Κεντρικής Τράπεζας, σύμφωνα με το εδάφιο (3) του άρθρου 19 του Νόμου, εξέδωσε </w:t>
            </w:r>
            <w:r w:rsidRPr="001E4105">
              <w:rPr>
                <w:rFonts w:eastAsia="Times New Roman"/>
                <w:sz w:val="18"/>
                <w:szCs w:val="18"/>
                <w:lang w:val="el-GR" w:eastAsia="en-GB"/>
              </w:rPr>
              <w:t>το περί Καθορισμού των Εύλογων Τελών για τους Λογαριασμούς Πληρωμών με Βασικά Χαρακτηριστικά Διάταγμα του 2020,</w:t>
            </w:r>
          </w:p>
        </w:tc>
      </w:tr>
      <w:tr w:rsidR="00D43BF9" w:rsidRPr="0013151E" w:rsidTr="00A71BD2">
        <w:tc>
          <w:tcPr>
            <w:tcW w:w="1818" w:type="dxa"/>
            <w:shd w:val="clear" w:color="auto" w:fill="auto"/>
          </w:tcPr>
          <w:p w:rsidR="00D43BF9" w:rsidRPr="001E4105" w:rsidRDefault="00D43BF9" w:rsidP="008223EB">
            <w:pPr>
              <w:spacing w:before="60"/>
              <w:rPr>
                <w:sz w:val="18"/>
                <w:szCs w:val="18"/>
                <w:lang w:val="el-GR"/>
              </w:rPr>
            </w:pPr>
          </w:p>
        </w:tc>
        <w:tc>
          <w:tcPr>
            <w:tcW w:w="7929" w:type="dxa"/>
            <w:shd w:val="clear" w:color="auto" w:fill="auto"/>
          </w:tcPr>
          <w:p w:rsidR="00D43BF9" w:rsidRPr="001E4105" w:rsidRDefault="00D43BF9" w:rsidP="008223EB">
            <w:pPr>
              <w:spacing w:before="60" w:after="60"/>
              <w:jc w:val="both"/>
              <w:rPr>
                <w:bCs/>
                <w:sz w:val="18"/>
                <w:szCs w:val="18"/>
                <w:lang w:val="el-GR"/>
              </w:rPr>
            </w:pPr>
            <w:r w:rsidRPr="001E4105">
              <w:rPr>
                <w:rFonts w:eastAsia="Times New Roman"/>
                <w:sz w:val="18"/>
                <w:szCs w:val="18"/>
                <w:lang w:val="el-GR" w:eastAsia="en-GB"/>
              </w:rPr>
              <w:t xml:space="preserve">Ο Υπουργός Οικονομικών, ασκώντας τις εξουσίες που του χορηγούνται δυνάμει </w:t>
            </w:r>
            <w:r w:rsidRPr="001E4105">
              <w:rPr>
                <w:rFonts w:eastAsia="Times New Roman"/>
                <w:bCs/>
                <w:sz w:val="18"/>
                <w:szCs w:val="18"/>
                <w:lang w:val="el-GR" w:eastAsia="en-GB"/>
              </w:rPr>
              <w:t xml:space="preserve">του άρθρου 18(6) </w:t>
            </w:r>
            <w:r w:rsidRPr="001E4105">
              <w:rPr>
                <w:rFonts w:eastAsia="Times New Roman"/>
                <w:sz w:val="18"/>
                <w:szCs w:val="18"/>
                <w:lang w:val="el-GR" w:eastAsia="en-GB"/>
              </w:rPr>
              <w:t>του Νόμου, εκδίδει το ακόλουθο Διάταγμα:</w:t>
            </w:r>
          </w:p>
        </w:tc>
      </w:tr>
    </w:tbl>
    <w:p w:rsidR="00D43BF9" w:rsidRPr="001E4105" w:rsidRDefault="00D43BF9" w:rsidP="00D43BF9">
      <w:pPr>
        <w:rPr>
          <w:vanish/>
          <w:sz w:val="18"/>
          <w:szCs w:val="18"/>
        </w:rPr>
      </w:pPr>
    </w:p>
    <w:tbl>
      <w:tblPr>
        <w:tblW w:w="9729" w:type="dxa"/>
        <w:tblInd w:w="18" w:type="dxa"/>
        <w:tblLayout w:type="fixed"/>
        <w:tblLook w:val="04A0"/>
      </w:tblPr>
      <w:tblGrid>
        <w:gridCol w:w="1800"/>
        <w:gridCol w:w="417"/>
        <w:gridCol w:w="236"/>
        <w:gridCol w:w="7276"/>
      </w:tblGrid>
      <w:tr w:rsidR="00D43BF9" w:rsidRPr="0013151E" w:rsidTr="008223EB">
        <w:trPr>
          <w:trHeight w:val="330"/>
        </w:trPr>
        <w:tc>
          <w:tcPr>
            <w:tcW w:w="1800" w:type="dxa"/>
          </w:tcPr>
          <w:p w:rsidR="00D43BF9" w:rsidRPr="001E4105" w:rsidRDefault="00D43BF9" w:rsidP="00A71BD2">
            <w:pPr>
              <w:rPr>
                <w:bCs/>
                <w:sz w:val="18"/>
                <w:szCs w:val="18"/>
                <w:lang w:val="el-GR"/>
              </w:rPr>
            </w:pPr>
            <w:r w:rsidRPr="001E4105">
              <w:rPr>
                <w:rFonts w:eastAsia="Times New Roman"/>
                <w:sz w:val="18"/>
                <w:szCs w:val="18"/>
                <w:lang w:eastAsia="en-GB"/>
              </w:rPr>
              <w:t>Συνοπτικός τίτλος.</w:t>
            </w:r>
          </w:p>
        </w:tc>
        <w:tc>
          <w:tcPr>
            <w:tcW w:w="7929" w:type="dxa"/>
            <w:gridSpan w:val="3"/>
          </w:tcPr>
          <w:p w:rsidR="00D43BF9" w:rsidRPr="001E4105" w:rsidRDefault="00D43BF9" w:rsidP="008223EB">
            <w:pPr>
              <w:spacing w:after="60"/>
              <w:jc w:val="both"/>
              <w:rPr>
                <w:i/>
                <w:iCs/>
                <w:sz w:val="18"/>
                <w:szCs w:val="18"/>
                <w:lang w:val="el-GR"/>
              </w:rPr>
            </w:pPr>
            <w:r w:rsidRPr="001E4105">
              <w:rPr>
                <w:rFonts w:eastAsia="Times New Roman"/>
                <w:sz w:val="18"/>
                <w:szCs w:val="18"/>
                <w:lang w:val="el-GR" w:eastAsia="en-GB"/>
              </w:rPr>
              <w:t xml:space="preserve">1. Το παρόν Διάταγμα θα αναφέρεται ως το περί </w:t>
            </w:r>
            <w:r w:rsidRPr="001E4105">
              <w:rPr>
                <w:bCs/>
                <w:sz w:val="18"/>
                <w:szCs w:val="18"/>
                <w:lang w:val="el-GR"/>
              </w:rPr>
              <w:t xml:space="preserve">Καθορισμού Ελάχιστου Αριθμού Πράξεων για Καταλογισμό Εύλογων Τελών για τις Υπηρεσίες Λογαριασμών Πληρωμών με Βασικά Χαρακτηριστικά, </w:t>
            </w:r>
            <w:r w:rsidRPr="001E4105">
              <w:rPr>
                <w:rFonts w:eastAsia="Times New Roman"/>
                <w:sz w:val="18"/>
                <w:szCs w:val="18"/>
                <w:lang w:val="el-GR" w:eastAsia="en-GB"/>
              </w:rPr>
              <w:t xml:space="preserve">Διάταγμα του 2020. </w:t>
            </w:r>
          </w:p>
        </w:tc>
      </w:tr>
      <w:tr w:rsidR="00D43BF9" w:rsidRPr="0013151E" w:rsidTr="008223EB">
        <w:trPr>
          <w:trHeight w:val="330"/>
        </w:trPr>
        <w:tc>
          <w:tcPr>
            <w:tcW w:w="1800" w:type="dxa"/>
          </w:tcPr>
          <w:p w:rsidR="00D43BF9" w:rsidRPr="001E4105" w:rsidRDefault="00D43BF9" w:rsidP="00A71BD2">
            <w:pPr>
              <w:rPr>
                <w:sz w:val="18"/>
                <w:szCs w:val="18"/>
                <w:lang w:val="el-GR"/>
              </w:rPr>
            </w:pPr>
            <w:r w:rsidRPr="001E4105">
              <w:rPr>
                <w:sz w:val="18"/>
                <w:szCs w:val="18"/>
                <w:lang w:val="el-GR"/>
              </w:rPr>
              <w:t>Συνάρτηση με άλλο διάταγμα</w:t>
            </w:r>
          </w:p>
          <w:p w:rsidR="00D43BF9" w:rsidRPr="001E4105" w:rsidRDefault="00D43BF9" w:rsidP="00A71BD2">
            <w:pPr>
              <w:rPr>
                <w:sz w:val="18"/>
                <w:szCs w:val="18"/>
                <w:lang w:val="el-GR"/>
              </w:rPr>
            </w:pPr>
            <w:r w:rsidRPr="001E4105">
              <w:rPr>
                <w:sz w:val="18"/>
                <w:szCs w:val="18"/>
                <w:lang w:val="el-GR"/>
              </w:rPr>
              <w:t>Επίσημη Εφημερίδα,</w:t>
            </w:r>
          </w:p>
          <w:p w:rsidR="00D43BF9" w:rsidRPr="001E4105" w:rsidRDefault="00D43BF9" w:rsidP="00A71BD2">
            <w:pPr>
              <w:rPr>
                <w:sz w:val="18"/>
                <w:szCs w:val="18"/>
                <w:lang w:val="el-GR"/>
              </w:rPr>
            </w:pPr>
            <w:r w:rsidRPr="001E4105">
              <w:rPr>
                <w:sz w:val="18"/>
                <w:szCs w:val="18"/>
                <w:lang w:val="el-GR"/>
              </w:rPr>
              <w:t xml:space="preserve">Παράρτημα </w:t>
            </w:r>
          </w:p>
          <w:p w:rsidR="00D43BF9" w:rsidRPr="001E4105" w:rsidRDefault="00D43BF9" w:rsidP="00A71BD2">
            <w:pPr>
              <w:rPr>
                <w:sz w:val="18"/>
                <w:szCs w:val="18"/>
                <w:lang w:val="el-GR"/>
              </w:rPr>
            </w:pPr>
            <w:r w:rsidRPr="001E4105">
              <w:rPr>
                <w:sz w:val="18"/>
                <w:szCs w:val="18"/>
                <w:lang w:val="el-GR"/>
              </w:rPr>
              <w:t>Τρίτο (Ι):</w:t>
            </w:r>
          </w:p>
          <w:p w:rsidR="00D43BF9" w:rsidRPr="001E4105" w:rsidRDefault="00D43BF9" w:rsidP="00A71BD2">
            <w:pPr>
              <w:rPr>
                <w:sz w:val="18"/>
                <w:szCs w:val="18"/>
                <w:lang w:val="el-GR"/>
              </w:rPr>
            </w:pPr>
            <w:r>
              <w:rPr>
                <w:sz w:val="18"/>
                <w:szCs w:val="18"/>
                <w:lang w:val="el-GR"/>
              </w:rPr>
              <w:t>7.8.2020.</w:t>
            </w:r>
          </w:p>
          <w:p w:rsidR="00D43BF9" w:rsidRDefault="008223EB" w:rsidP="00A71BD2">
            <w:pPr>
              <w:rPr>
                <w:sz w:val="18"/>
                <w:szCs w:val="18"/>
                <w:lang w:val="el-GR"/>
              </w:rPr>
            </w:pPr>
            <w:r>
              <w:rPr>
                <w:sz w:val="18"/>
                <w:szCs w:val="18"/>
                <w:lang w:val="el-GR"/>
              </w:rPr>
              <w:t>(Κ.Δ.Π. 347</w:t>
            </w:r>
            <w:r w:rsidR="00D43BF9" w:rsidRPr="001E4105">
              <w:rPr>
                <w:sz w:val="18"/>
                <w:szCs w:val="18"/>
                <w:lang w:val="el-GR"/>
              </w:rPr>
              <w:t>/2020)</w:t>
            </w:r>
          </w:p>
          <w:p w:rsidR="00D43BF9" w:rsidRPr="001E4105" w:rsidRDefault="008223EB" w:rsidP="008223EB">
            <w:pPr>
              <w:rPr>
                <w:sz w:val="18"/>
                <w:szCs w:val="18"/>
                <w:lang w:val="el-GR"/>
              </w:rPr>
            </w:pPr>
            <w:r>
              <w:rPr>
                <w:sz w:val="18"/>
                <w:szCs w:val="18"/>
                <w:lang w:val="el-GR"/>
              </w:rPr>
              <w:t>(Κ.Δ.Π. 349</w:t>
            </w:r>
            <w:r w:rsidRPr="001E4105">
              <w:rPr>
                <w:sz w:val="18"/>
                <w:szCs w:val="18"/>
                <w:lang w:val="el-GR"/>
              </w:rPr>
              <w:t>/2020).</w:t>
            </w:r>
          </w:p>
        </w:tc>
        <w:tc>
          <w:tcPr>
            <w:tcW w:w="7929" w:type="dxa"/>
            <w:gridSpan w:val="3"/>
          </w:tcPr>
          <w:p w:rsidR="00D43BF9" w:rsidRPr="001E4105" w:rsidRDefault="00D43BF9" w:rsidP="00A71BD2">
            <w:pPr>
              <w:jc w:val="both"/>
              <w:rPr>
                <w:rFonts w:eastAsia="Times New Roman"/>
                <w:sz w:val="18"/>
                <w:szCs w:val="18"/>
                <w:lang w:val="el-GR" w:eastAsia="en-GB"/>
              </w:rPr>
            </w:pPr>
            <w:r w:rsidRPr="001E4105">
              <w:rPr>
                <w:rFonts w:eastAsia="Times New Roman"/>
                <w:sz w:val="18"/>
                <w:szCs w:val="18"/>
                <w:lang w:val="el-GR" w:eastAsia="en-GB"/>
              </w:rPr>
              <w:t>2. Το παρόν Διάταγμα θα διαβάζεται σε συνάρτηση με το περί Καθορισμού των Εύλογων Τελών για τους Λογαριασμούς Πληρωμών με Βασικά Χαρακτηριστικά, Διάταγμα του 2020 καθώς και το περί Καθορισμού Διαφορετικών Συστημάτων Τιμολόγησης για τους Λογαριασμούς Πληρωμών με Βασικά Χαρακτηριστικά, Διάταγμα του 2020.</w:t>
            </w:r>
          </w:p>
        </w:tc>
      </w:tr>
      <w:tr w:rsidR="00D43BF9" w:rsidRPr="0013151E" w:rsidTr="008223EB">
        <w:trPr>
          <w:trHeight w:val="330"/>
        </w:trPr>
        <w:tc>
          <w:tcPr>
            <w:tcW w:w="1800" w:type="dxa"/>
          </w:tcPr>
          <w:p w:rsidR="00D43BF9" w:rsidRPr="001E4105" w:rsidRDefault="00D43BF9" w:rsidP="008223EB">
            <w:pPr>
              <w:spacing w:before="60"/>
              <w:rPr>
                <w:bCs/>
                <w:sz w:val="18"/>
                <w:szCs w:val="18"/>
                <w:lang w:val="el-GR"/>
              </w:rPr>
            </w:pPr>
            <w:r w:rsidRPr="001E4105">
              <w:rPr>
                <w:bCs/>
                <w:sz w:val="18"/>
                <w:szCs w:val="18"/>
                <w:lang w:val="el-GR"/>
              </w:rPr>
              <w:t xml:space="preserve">Καθορισμός ελάχιστου αριθμού πράξεων για τις οποίες </w:t>
            </w:r>
          </w:p>
          <w:p w:rsidR="00D43BF9" w:rsidRPr="001E4105" w:rsidRDefault="00D43BF9" w:rsidP="00A71BD2">
            <w:pPr>
              <w:rPr>
                <w:bCs/>
                <w:sz w:val="18"/>
                <w:szCs w:val="18"/>
                <w:lang w:val="el-GR"/>
              </w:rPr>
            </w:pPr>
            <w:r w:rsidRPr="001E4105">
              <w:rPr>
                <w:bCs/>
                <w:sz w:val="18"/>
                <w:szCs w:val="18"/>
                <w:lang w:val="el-GR"/>
              </w:rPr>
              <w:t>τα πιστωτικά ιδρύματα μπορούν να καταλογίζουν μόνο τα εύλογα τέλη.</w:t>
            </w:r>
          </w:p>
        </w:tc>
        <w:tc>
          <w:tcPr>
            <w:tcW w:w="7929" w:type="dxa"/>
            <w:gridSpan w:val="3"/>
          </w:tcPr>
          <w:p w:rsidR="00D43BF9" w:rsidRPr="001E4105" w:rsidRDefault="00D43BF9" w:rsidP="008223EB">
            <w:pPr>
              <w:spacing w:before="60"/>
              <w:jc w:val="both"/>
              <w:rPr>
                <w:bCs/>
                <w:sz w:val="18"/>
                <w:szCs w:val="18"/>
                <w:lang w:val="el-GR"/>
              </w:rPr>
            </w:pPr>
            <w:r w:rsidRPr="001E4105">
              <w:rPr>
                <w:bCs/>
                <w:sz w:val="18"/>
                <w:szCs w:val="18"/>
                <w:lang w:val="el-GR"/>
              </w:rPr>
              <w:t xml:space="preserve">3. Σε περίπτωση όπου το σύνολο των τελών που επιβάλλονται σε λογαριασμούς πληρωμών με βασικά χαρακτηριστικά για τις υπηρεσίες που αναγράφονται στις υποπαραγράφους (α) και (β) της παρούσας παραγράφου, εξαιρουμένων πράξεων πληρωμών που αφορούν μεταφορές πιστώσεων που υπερβαίνουν το ποσό των πέντε χιλιάδων ευρώ (€5.000) ανά πράξη, υπερβεί αθροιστικά το ποσό που καθορίζεται στην παράγραφο 3 του </w:t>
            </w:r>
            <w:r w:rsidRPr="001E4105">
              <w:rPr>
                <w:rFonts w:eastAsia="Times New Roman"/>
                <w:sz w:val="18"/>
                <w:szCs w:val="18"/>
                <w:lang w:val="el-GR" w:eastAsia="en-GB"/>
              </w:rPr>
              <w:t>περί Καθορισμού των Εύλογων Τελών για τους Λογαριασμούς Πληρωμών με Βασικά Χαρακτηριστικά Διάταγμα του 2020</w:t>
            </w:r>
            <w:r w:rsidRPr="001E4105">
              <w:rPr>
                <w:bCs/>
                <w:sz w:val="18"/>
                <w:szCs w:val="18"/>
                <w:lang w:val="el-GR"/>
              </w:rPr>
              <w:t xml:space="preserve"> σε ένα ημερολογιακό έτος, τότε δεν επιβάλλεται οποιαδήποτε επιπρόσθετη χρέωση για αυτές τις υπηρεσίες μέχρι το τέλος του ημερολογιακού έτους:</w:t>
            </w:r>
          </w:p>
        </w:tc>
      </w:tr>
      <w:tr w:rsidR="00D43BF9" w:rsidRPr="0013151E" w:rsidTr="008223EB">
        <w:trPr>
          <w:trHeight w:val="330"/>
        </w:trPr>
        <w:tc>
          <w:tcPr>
            <w:tcW w:w="1800" w:type="dxa"/>
          </w:tcPr>
          <w:p w:rsidR="00D43BF9" w:rsidRPr="001E4105" w:rsidRDefault="00D43BF9" w:rsidP="00A71BD2">
            <w:pPr>
              <w:rPr>
                <w:rFonts w:eastAsia="Times New Roman"/>
                <w:sz w:val="18"/>
                <w:szCs w:val="18"/>
                <w:lang w:val="el-GR" w:eastAsia="en-GB"/>
              </w:rPr>
            </w:pPr>
          </w:p>
        </w:tc>
        <w:tc>
          <w:tcPr>
            <w:tcW w:w="417" w:type="dxa"/>
          </w:tcPr>
          <w:p w:rsidR="00D43BF9" w:rsidRPr="001E4105" w:rsidRDefault="00D43BF9" w:rsidP="00A71BD2">
            <w:pPr>
              <w:jc w:val="both"/>
              <w:rPr>
                <w:rFonts w:eastAsia="Times New Roman"/>
                <w:sz w:val="18"/>
                <w:szCs w:val="18"/>
                <w:lang w:val="el-GR" w:eastAsia="en-GB"/>
              </w:rPr>
            </w:pPr>
          </w:p>
        </w:tc>
        <w:tc>
          <w:tcPr>
            <w:tcW w:w="7512" w:type="dxa"/>
            <w:gridSpan w:val="2"/>
          </w:tcPr>
          <w:p w:rsidR="00D43BF9" w:rsidRPr="001E4105" w:rsidRDefault="00D43BF9" w:rsidP="00A71BD2">
            <w:pPr>
              <w:ind w:left="720" w:hanging="720"/>
              <w:jc w:val="both"/>
              <w:rPr>
                <w:bCs/>
                <w:sz w:val="18"/>
                <w:szCs w:val="18"/>
                <w:lang w:val="el-GR"/>
              </w:rPr>
            </w:pPr>
            <w:r w:rsidRPr="001E4105">
              <w:rPr>
                <w:bCs/>
                <w:sz w:val="18"/>
                <w:szCs w:val="18"/>
                <w:lang w:val="el-GR"/>
              </w:rPr>
              <w:t xml:space="preserve">(α) </w:t>
            </w:r>
            <w:r w:rsidRPr="001E4105">
              <w:rPr>
                <w:bCs/>
                <w:sz w:val="18"/>
                <w:szCs w:val="18"/>
                <w:lang w:val="el-GR"/>
              </w:rPr>
              <w:tab/>
              <w:t xml:space="preserve">υπηρεσίες που αναφέρονται στην υποπαράγραφο (ii) της παραγράφου (δ) του εδαφίου (1) του άρθρου 18 του Νόμου χωρίς περιορισμό σε αριθμό πράξεων, </w:t>
            </w:r>
            <w:r w:rsidR="009F6B3E">
              <w:rPr>
                <w:bCs/>
                <w:noProof/>
                <w:sz w:val="18"/>
                <w:szCs w:val="18"/>
                <w:lang w:val="en-US"/>
              </w:rPr>
              <w:pict>
                <v:shapetype id="_x0000_t202" coordsize="21600,21600" o:spt="202" path="m,l,21600r21600,l21600,xe">
                  <v:stroke joinstyle="miter"/>
                  <v:path gradientshapeok="t" o:connecttype="rect"/>
                </v:shapetype>
                <v:shape id="_x0000_s1026" type="#_x0000_t202" style="position:absolute;left:0;text-align:left;margin-left:84.3pt;margin-top:-28.45pt;width:1in;height:18.75pt;z-index:251658240;mso-position-horizontal-relative:text;mso-position-vertical-relative:text" strokecolor="white [3212]">
                  <v:textbox>
                    <w:txbxContent>
                      <w:p w:rsidR="009F6B3E" w:rsidRPr="009F6B3E" w:rsidRDefault="009F6B3E">
                        <w:pPr>
                          <w:rPr>
                            <w:lang w:val="en-US"/>
                          </w:rPr>
                        </w:pPr>
                        <w:r>
                          <w:rPr>
                            <w:lang w:val="en-US"/>
                          </w:rPr>
                          <w:t xml:space="preserve">      1898</w:t>
                        </w:r>
                      </w:p>
                    </w:txbxContent>
                  </v:textbox>
                </v:shape>
              </w:pict>
            </w:r>
            <w:r w:rsidRPr="001E4105">
              <w:rPr>
                <w:bCs/>
                <w:sz w:val="18"/>
                <w:szCs w:val="18"/>
                <w:lang w:val="el-GR"/>
              </w:rPr>
              <w:t>εξαιρουμένων των συναλλαγών πληρωμών μέσω πιστωτικής κάρτας</w:t>
            </w:r>
            <w:r w:rsidRPr="001E4105">
              <w:rPr>
                <w:iCs/>
                <w:sz w:val="18"/>
                <w:szCs w:val="18"/>
                <w:lang w:val="el-GR"/>
              </w:rPr>
              <w:t>ˑ</w:t>
            </w:r>
          </w:p>
        </w:tc>
      </w:tr>
      <w:tr w:rsidR="00D43BF9" w:rsidRPr="0013151E" w:rsidTr="008223EB">
        <w:trPr>
          <w:trHeight w:val="330"/>
        </w:trPr>
        <w:tc>
          <w:tcPr>
            <w:tcW w:w="1800" w:type="dxa"/>
          </w:tcPr>
          <w:p w:rsidR="00D43BF9" w:rsidRPr="001E4105" w:rsidRDefault="00D43BF9" w:rsidP="00A71BD2">
            <w:pPr>
              <w:rPr>
                <w:rFonts w:eastAsia="Times New Roman"/>
                <w:sz w:val="18"/>
                <w:szCs w:val="18"/>
                <w:lang w:val="el-GR" w:eastAsia="en-GB"/>
              </w:rPr>
            </w:pPr>
          </w:p>
        </w:tc>
        <w:tc>
          <w:tcPr>
            <w:tcW w:w="417" w:type="dxa"/>
          </w:tcPr>
          <w:p w:rsidR="00D43BF9" w:rsidRPr="001E4105" w:rsidRDefault="00D43BF9" w:rsidP="00A71BD2">
            <w:pPr>
              <w:jc w:val="both"/>
              <w:rPr>
                <w:rFonts w:eastAsia="Times New Roman"/>
                <w:sz w:val="18"/>
                <w:szCs w:val="18"/>
                <w:lang w:val="el-GR" w:eastAsia="en-GB"/>
              </w:rPr>
            </w:pPr>
          </w:p>
        </w:tc>
        <w:tc>
          <w:tcPr>
            <w:tcW w:w="7512" w:type="dxa"/>
            <w:gridSpan w:val="2"/>
          </w:tcPr>
          <w:p w:rsidR="00D43BF9" w:rsidRPr="001E4105" w:rsidRDefault="00D43BF9" w:rsidP="00A71BD2">
            <w:pPr>
              <w:ind w:left="720" w:hanging="720"/>
              <w:jc w:val="both"/>
              <w:rPr>
                <w:bCs/>
                <w:sz w:val="18"/>
                <w:szCs w:val="18"/>
                <w:lang w:val="el-GR"/>
              </w:rPr>
            </w:pPr>
            <w:r w:rsidRPr="001E4105">
              <w:rPr>
                <w:bCs/>
                <w:sz w:val="18"/>
                <w:szCs w:val="18"/>
                <w:lang w:val="el-GR"/>
              </w:rPr>
              <w:t xml:space="preserve">(β) </w:t>
            </w:r>
            <w:r w:rsidRPr="001E4105">
              <w:rPr>
                <w:bCs/>
                <w:sz w:val="18"/>
                <w:szCs w:val="18"/>
                <w:lang w:val="el-GR"/>
              </w:rPr>
              <w:tab/>
              <w:t>υπηρεσίες που αναφέρονται στην υποπαράγραφ</w:t>
            </w:r>
            <w:r w:rsidRPr="001E4105">
              <w:rPr>
                <w:bCs/>
                <w:sz w:val="18"/>
                <w:szCs w:val="18"/>
                <w:lang w:val="en-US"/>
              </w:rPr>
              <w:t>o</w:t>
            </w:r>
            <w:r w:rsidRPr="001E4105">
              <w:rPr>
                <w:bCs/>
                <w:sz w:val="18"/>
                <w:szCs w:val="18"/>
                <w:lang w:val="el-GR"/>
              </w:rPr>
              <w:t xml:space="preserve"> (ί) της παραγράφου (δ) του εδαφίου (1) του άρθρου 18 του Νόμου, στην υποπαράγραφ</w:t>
            </w:r>
            <w:r w:rsidRPr="001E4105">
              <w:rPr>
                <w:bCs/>
                <w:sz w:val="18"/>
                <w:szCs w:val="18"/>
                <w:lang w:val="en-US"/>
              </w:rPr>
              <w:t>o</w:t>
            </w:r>
            <w:r w:rsidRPr="001E4105">
              <w:rPr>
                <w:bCs/>
                <w:sz w:val="18"/>
                <w:szCs w:val="18"/>
                <w:lang w:val="el-GR"/>
              </w:rPr>
              <w:t xml:space="preserve"> (</w:t>
            </w:r>
            <w:r w:rsidRPr="001E4105">
              <w:rPr>
                <w:bCs/>
                <w:sz w:val="18"/>
                <w:szCs w:val="18"/>
              </w:rPr>
              <w:t>ii</w:t>
            </w:r>
            <w:r w:rsidRPr="001E4105">
              <w:rPr>
                <w:bCs/>
                <w:sz w:val="18"/>
                <w:szCs w:val="18"/>
                <w:lang w:val="el-GR"/>
              </w:rPr>
              <w:t>) της παραγράφου (δ) του εδαφίου (1) του άρθρου 18 του Νόμου μόνο όσον αφορά πράξεις πληρωμών μέσω πιστωτικής κάρτας, και στην υποπαράγραφ</w:t>
            </w:r>
            <w:r w:rsidRPr="001E4105">
              <w:rPr>
                <w:bCs/>
                <w:sz w:val="18"/>
                <w:szCs w:val="18"/>
                <w:lang w:val="en-US"/>
              </w:rPr>
              <w:t>o</w:t>
            </w:r>
            <w:r w:rsidRPr="001E4105">
              <w:rPr>
                <w:bCs/>
                <w:sz w:val="18"/>
                <w:szCs w:val="18"/>
                <w:lang w:val="el-GR"/>
              </w:rPr>
              <w:t xml:space="preserve"> (iii) της παραγράφου (δ) του εδαφίου (1) του άρθρου 18 του Νόμου, εφόσον το σύνολο των πράξεων που σχετίζονται με τις εν λόγω υπηρεσίες δεν υπερβαίνει αθροιστικά σε αριθμό τις εκατό (100). Σε περίπτωση όπου, σε ένα ημερολογιακό έτος, το σύνολο των πράξεων υπερβεί το όριο των εκατό (100) αθροιστικά για όλες τις υπηρεσίες που αναφέρονται στην παρούσα υποπαράγραφο, τότε εντός αυτού του έτους το πιστωτικό ίδρυμα δύναται να χρεώνει τις πράξεις, που υπερβαίνουν το εν λόγω όριο, με τη συνήθη τιμολογιακή του πολιτική:</w:t>
            </w:r>
          </w:p>
        </w:tc>
      </w:tr>
      <w:tr w:rsidR="00D43BF9" w:rsidRPr="0013151E" w:rsidTr="008223EB">
        <w:trPr>
          <w:trHeight w:val="139"/>
        </w:trPr>
        <w:tc>
          <w:tcPr>
            <w:tcW w:w="1800" w:type="dxa"/>
          </w:tcPr>
          <w:p w:rsidR="00D43BF9" w:rsidRPr="001E4105" w:rsidRDefault="00D43BF9" w:rsidP="00A71BD2">
            <w:pPr>
              <w:rPr>
                <w:rFonts w:eastAsia="Times New Roman"/>
                <w:sz w:val="18"/>
                <w:szCs w:val="18"/>
                <w:lang w:val="el-GR" w:eastAsia="en-GB"/>
              </w:rPr>
            </w:pPr>
          </w:p>
        </w:tc>
        <w:tc>
          <w:tcPr>
            <w:tcW w:w="417" w:type="dxa"/>
          </w:tcPr>
          <w:p w:rsidR="00D43BF9" w:rsidRPr="001E4105" w:rsidRDefault="00D43BF9" w:rsidP="00A71BD2">
            <w:pPr>
              <w:jc w:val="both"/>
              <w:rPr>
                <w:rFonts w:eastAsia="Times New Roman"/>
                <w:sz w:val="18"/>
                <w:szCs w:val="18"/>
                <w:lang w:val="el-GR" w:eastAsia="en-GB"/>
              </w:rPr>
            </w:pPr>
          </w:p>
        </w:tc>
        <w:tc>
          <w:tcPr>
            <w:tcW w:w="236" w:type="dxa"/>
          </w:tcPr>
          <w:p w:rsidR="00D43BF9" w:rsidRPr="001E4105" w:rsidRDefault="00D43BF9" w:rsidP="00A71BD2">
            <w:pPr>
              <w:jc w:val="both"/>
              <w:rPr>
                <w:rFonts w:eastAsia="Times New Roman"/>
                <w:sz w:val="18"/>
                <w:szCs w:val="18"/>
                <w:lang w:val="el-GR" w:eastAsia="en-GB"/>
              </w:rPr>
            </w:pPr>
          </w:p>
        </w:tc>
        <w:tc>
          <w:tcPr>
            <w:tcW w:w="7276" w:type="dxa"/>
            <w:tcBorders>
              <w:left w:val="nil"/>
            </w:tcBorders>
          </w:tcPr>
          <w:p w:rsidR="00D43BF9" w:rsidRPr="001E4105" w:rsidRDefault="00D43BF9" w:rsidP="00A71BD2">
            <w:pPr>
              <w:jc w:val="both"/>
              <w:rPr>
                <w:rFonts w:eastAsia="Times New Roman"/>
                <w:sz w:val="18"/>
                <w:szCs w:val="18"/>
                <w:lang w:val="el-GR" w:eastAsia="en-GB"/>
              </w:rPr>
            </w:pPr>
          </w:p>
        </w:tc>
      </w:tr>
      <w:tr w:rsidR="00D43BF9" w:rsidRPr="0013151E" w:rsidTr="008223EB">
        <w:trPr>
          <w:trHeight w:val="330"/>
        </w:trPr>
        <w:tc>
          <w:tcPr>
            <w:tcW w:w="1800" w:type="dxa"/>
          </w:tcPr>
          <w:p w:rsidR="00D43BF9" w:rsidRPr="001E4105" w:rsidRDefault="00D43BF9" w:rsidP="00A71BD2">
            <w:pPr>
              <w:rPr>
                <w:rFonts w:eastAsia="Times New Roman"/>
                <w:sz w:val="18"/>
                <w:szCs w:val="18"/>
                <w:lang w:val="el-GR" w:eastAsia="en-GB"/>
              </w:rPr>
            </w:pPr>
          </w:p>
        </w:tc>
        <w:tc>
          <w:tcPr>
            <w:tcW w:w="417" w:type="dxa"/>
          </w:tcPr>
          <w:p w:rsidR="00D43BF9" w:rsidRPr="001E4105" w:rsidRDefault="00D43BF9" w:rsidP="00A71BD2">
            <w:pPr>
              <w:jc w:val="both"/>
              <w:rPr>
                <w:rFonts w:eastAsia="Times New Roman"/>
                <w:sz w:val="18"/>
                <w:szCs w:val="18"/>
                <w:lang w:val="el-GR" w:eastAsia="en-GB"/>
              </w:rPr>
            </w:pPr>
          </w:p>
        </w:tc>
        <w:tc>
          <w:tcPr>
            <w:tcW w:w="7512" w:type="dxa"/>
            <w:gridSpan w:val="2"/>
          </w:tcPr>
          <w:p w:rsidR="00D43BF9" w:rsidRPr="001E4105" w:rsidRDefault="00D43BF9" w:rsidP="00A71BD2">
            <w:pPr>
              <w:ind w:left="720" w:hanging="720"/>
              <w:jc w:val="both"/>
              <w:rPr>
                <w:bCs/>
                <w:sz w:val="18"/>
                <w:szCs w:val="18"/>
                <w:lang w:val="el-GR"/>
              </w:rPr>
            </w:pPr>
            <w:r w:rsidRPr="001E4105">
              <w:rPr>
                <w:bCs/>
                <w:sz w:val="18"/>
                <w:szCs w:val="18"/>
                <w:lang w:val="el-GR"/>
              </w:rPr>
              <w:tab/>
              <w:t xml:space="preserve">Νοείται ότι, μέχρι και την 31η Δεκεμβρίου 2020, το ανώτατο όριο για τα συνολικά τέλη σε λογαριασμούς πληρωμών με βασικά χαρακτηριστικά που αναφέρονται στην παρούσα παράγραφο ισούται με εννέα ευρώ (€9):  </w:t>
            </w:r>
          </w:p>
          <w:p w:rsidR="00D43BF9" w:rsidRPr="001E4105" w:rsidRDefault="00D43BF9" w:rsidP="00A71BD2">
            <w:pPr>
              <w:ind w:left="720" w:hanging="720"/>
              <w:jc w:val="both"/>
              <w:rPr>
                <w:bCs/>
                <w:sz w:val="18"/>
                <w:szCs w:val="18"/>
                <w:lang w:val="el-GR"/>
              </w:rPr>
            </w:pPr>
          </w:p>
          <w:p w:rsidR="00D43BF9" w:rsidRPr="001E4105" w:rsidRDefault="00D43BF9" w:rsidP="00783FD0">
            <w:pPr>
              <w:ind w:left="720" w:hanging="720"/>
              <w:jc w:val="both"/>
              <w:rPr>
                <w:bCs/>
                <w:sz w:val="18"/>
                <w:szCs w:val="18"/>
                <w:lang w:val="el-GR"/>
              </w:rPr>
            </w:pPr>
            <w:r w:rsidRPr="001E4105">
              <w:rPr>
                <w:bCs/>
                <w:sz w:val="18"/>
                <w:szCs w:val="18"/>
                <w:lang w:val="el-GR"/>
              </w:rPr>
              <w:tab/>
              <w:t xml:space="preserve">Νοείται περεταίρω ότι, μέχρι και την 31η Δεκεμβρίου 2020, το όριο των πράξεων που αναφέρονται στην υποπαράγραφό (β) της παρούσας παραγράφου ισούται με </w:t>
            </w:r>
            <w:r w:rsidR="00783FD0">
              <w:rPr>
                <w:bCs/>
                <w:sz w:val="18"/>
                <w:szCs w:val="18"/>
                <w:lang w:val="el-GR"/>
              </w:rPr>
              <w:t>δέκα επτά</w:t>
            </w:r>
            <w:r w:rsidRPr="001E4105">
              <w:rPr>
                <w:bCs/>
                <w:sz w:val="18"/>
                <w:szCs w:val="18"/>
                <w:lang w:val="el-GR"/>
              </w:rPr>
              <w:t xml:space="preserve"> (</w:t>
            </w:r>
            <w:r w:rsidR="00783FD0">
              <w:rPr>
                <w:bCs/>
                <w:sz w:val="18"/>
                <w:szCs w:val="18"/>
                <w:lang w:val="el-GR"/>
              </w:rPr>
              <w:t>17</w:t>
            </w:r>
            <w:r w:rsidRPr="001E4105">
              <w:rPr>
                <w:bCs/>
                <w:sz w:val="18"/>
                <w:szCs w:val="18"/>
                <w:lang w:val="el-GR"/>
              </w:rPr>
              <w:t>).</w:t>
            </w:r>
          </w:p>
        </w:tc>
      </w:tr>
      <w:tr w:rsidR="00D43BF9" w:rsidRPr="0013151E" w:rsidTr="008223EB">
        <w:trPr>
          <w:trHeight w:val="60"/>
        </w:trPr>
        <w:tc>
          <w:tcPr>
            <w:tcW w:w="1800" w:type="dxa"/>
          </w:tcPr>
          <w:p w:rsidR="00D43BF9" w:rsidRPr="001E4105" w:rsidRDefault="00D43BF9" w:rsidP="00A71BD2">
            <w:pPr>
              <w:rPr>
                <w:bCs/>
                <w:sz w:val="18"/>
                <w:szCs w:val="18"/>
                <w:lang w:val="el-GR"/>
              </w:rPr>
            </w:pPr>
          </w:p>
        </w:tc>
        <w:tc>
          <w:tcPr>
            <w:tcW w:w="7929" w:type="dxa"/>
            <w:gridSpan w:val="3"/>
          </w:tcPr>
          <w:p w:rsidR="00D43BF9" w:rsidRPr="001E4105" w:rsidRDefault="00D43BF9" w:rsidP="00A71BD2">
            <w:pPr>
              <w:jc w:val="both"/>
              <w:rPr>
                <w:bCs/>
                <w:sz w:val="18"/>
                <w:szCs w:val="18"/>
                <w:lang w:val="el-GR"/>
              </w:rPr>
            </w:pPr>
          </w:p>
        </w:tc>
      </w:tr>
      <w:tr w:rsidR="00D43BF9" w:rsidRPr="0013151E" w:rsidTr="008223EB">
        <w:trPr>
          <w:trHeight w:val="60"/>
        </w:trPr>
        <w:tc>
          <w:tcPr>
            <w:tcW w:w="1800" w:type="dxa"/>
          </w:tcPr>
          <w:p w:rsidR="00D43BF9" w:rsidRPr="001E4105" w:rsidRDefault="00D43BF9" w:rsidP="00A71BD2">
            <w:pPr>
              <w:rPr>
                <w:bCs/>
                <w:sz w:val="18"/>
                <w:szCs w:val="18"/>
                <w:lang w:val="el-GR"/>
              </w:rPr>
            </w:pPr>
            <w:r w:rsidRPr="001E4105">
              <w:rPr>
                <w:bCs/>
                <w:sz w:val="18"/>
                <w:szCs w:val="18"/>
                <w:lang w:val="el-GR"/>
              </w:rPr>
              <w:t>Έναρξη ισχύος του παρόντος Διατάγματος.</w:t>
            </w:r>
          </w:p>
          <w:p w:rsidR="00D43BF9" w:rsidRPr="001E4105" w:rsidRDefault="00D43BF9" w:rsidP="00A71BD2">
            <w:pPr>
              <w:rPr>
                <w:bCs/>
                <w:sz w:val="18"/>
                <w:szCs w:val="18"/>
                <w:lang w:val="el-GR"/>
              </w:rPr>
            </w:pPr>
            <w:r w:rsidRPr="001E4105">
              <w:rPr>
                <w:bCs/>
                <w:sz w:val="18"/>
                <w:szCs w:val="18"/>
                <w:lang w:val="el-GR"/>
              </w:rPr>
              <w:t>Κεφ. 1.</w:t>
            </w:r>
          </w:p>
          <w:p w:rsidR="00D43BF9" w:rsidRPr="001E4105" w:rsidRDefault="00D43BF9" w:rsidP="00A71BD2">
            <w:pPr>
              <w:jc w:val="right"/>
              <w:rPr>
                <w:bCs/>
                <w:sz w:val="18"/>
                <w:szCs w:val="18"/>
                <w:lang w:val="el-GR"/>
              </w:rPr>
            </w:pPr>
            <w:r w:rsidRPr="001E4105">
              <w:rPr>
                <w:bCs/>
                <w:sz w:val="18"/>
                <w:szCs w:val="18"/>
                <w:lang w:val="el-GR"/>
              </w:rPr>
              <w:t>11 του 1989.</w:t>
            </w:r>
          </w:p>
          <w:p w:rsidR="00D43BF9" w:rsidRPr="001E4105" w:rsidRDefault="00D43BF9" w:rsidP="00A71BD2">
            <w:pPr>
              <w:jc w:val="right"/>
              <w:rPr>
                <w:sz w:val="18"/>
                <w:szCs w:val="18"/>
                <w:lang w:val="el-GR"/>
              </w:rPr>
            </w:pPr>
            <w:r w:rsidRPr="001E4105">
              <w:rPr>
                <w:bCs/>
                <w:sz w:val="18"/>
                <w:szCs w:val="18"/>
                <w:lang w:val="el-GR"/>
              </w:rPr>
              <w:t>40(Ι) του 2020.</w:t>
            </w:r>
          </w:p>
        </w:tc>
        <w:tc>
          <w:tcPr>
            <w:tcW w:w="7929" w:type="dxa"/>
            <w:gridSpan w:val="3"/>
          </w:tcPr>
          <w:p w:rsidR="00D43BF9" w:rsidRPr="001E4105" w:rsidRDefault="00D43BF9" w:rsidP="00783FD0">
            <w:pPr>
              <w:jc w:val="both"/>
              <w:rPr>
                <w:bCs/>
                <w:sz w:val="18"/>
                <w:szCs w:val="18"/>
                <w:lang w:val="el-GR"/>
              </w:rPr>
            </w:pPr>
            <w:r w:rsidRPr="001E4105">
              <w:rPr>
                <w:bCs/>
                <w:sz w:val="18"/>
                <w:szCs w:val="18"/>
                <w:lang w:val="el-GR"/>
              </w:rPr>
              <w:t>4. Ως επιτρέπει το άρθρο 7 του περί Ερμηνείας Νόμου, το παρόν Διάταγμα τίθεται σε ισχύ κατά την 2</w:t>
            </w:r>
            <w:r w:rsidR="00783FD0">
              <w:rPr>
                <w:bCs/>
                <w:sz w:val="18"/>
                <w:szCs w:val="18"/>
                <w:lang w:val="el-GR"/>
              </w:rPr>
              <w:t>α</w:t>
            </w:r>
            <w:r w:rsidRPr="001E4105">
              <w:rPr>
                <w:bCs/>
                <w:sz w:val="18"/>
                <w:szCs w:val="18"/>
                <w:lang w:val="el-GR"/>
              </w:rPr>
              <w:t xml:space="preserve"> </w:t>
            </w:r>
            <w:r w:rsidR="00783FD0">
              <w:rPr>
                <w:bCs/>
                <w:sz w:val="18"/>
                <w:szCs w:val="18"/>
                <w:lang w:val="el-GR"/>
              </w:rPr>
              <w:t>Νοεμ</w:t>
            </w:r>
            <w:r w:rsidR="00783FD0" w:rsidRPr="00525C4B">
              <w:rPr>
                <w:bCs/>
                <w:sz w:val="18"/>
                <w:szCs w:val="18"/>
                <w:lang w:val="el-GR"/>
              </w:rPr>
              <w:t>βρίου</w:t>
            </w:r>
            <w:r w:rsidRPr="001E4105">
              <w:rPr>
                <w:bCs/>
                <w:sz w:val="18"/>
                <w:szCs w:val="18"/>
                <w:lang w:val="el-GR"/>
              </w:rPr>
              <w:t xml:space="preserve"> 2020.</w:t>
            </w:r>
          </w:p>
        </w:tc>
      </w:tr>
    </w:tbl>
    <w:p w:rsidR="00D43BF9" w:rsidRPr="001E4105" w:rsidRDefault="00D43BF9" w:rsidP="00D43BF9">
      <w:pPr>
        <w:widowControl w:val="0"/>
        <w:autoSpaceDE w:val="0"/>
        <w:autoSpaceDN w:val="0"/>
        <w:adjustRightInd w:val="0"/>
        <w:spacing w:before="4"/>
        <w:ind w:right="-58"/>
        <w:jc w:val="both"/>
        <w:rPr>
          <w:rFonts w:eastAsia="Times New Roman"/>
          <w:sz w:val="18"/>
          <w:szCs w:val="18"/>
          <w:lang w:val="el-GR" w:eastAsia="el-GR"/>
        </w:rPr>
      </w:pPr>
    </w:p>
    <w:p w:rsidR="00D533AD" w:rsidRDefault="00D533AD" w:rsidP="0076114B">
      <w:pPr>
        <w:spacing w:before="80"/>
        <w:rPr>
          <w:b/>
          <w:sz w:val="18"/>
          <w:szCs w:val="18"/>
          <w:lang w:val="el-GR"/>
        </w:rPr>
      </w:pPr>
    </w:p>
    <w:p w:rsidR="00D533AD" w:rsidRDefault="00D533AD" w:rsidP="0076114B">
      <w:pPr>
        <w:spacing w:before="80"/>
        <w:rPr>
          <w:b/>
          <w:sz w:val="18"/>
          <w:szCs w:val="18"/>
          <w:lang w:val="el-GR"/>
        </w:rPr>
      </w:pPr>
    </w:p>
    <w:p w:rsidR="00D533AD" w:rsidRDefault="00D533AD" w:rsidP="0076114B">
      <w:pPr>
        <w:spacing w:before="80"/>
        <w:rPr>
          <w:b/>
          <w:sz w:val="18"/>
          <w:szCs w:val="18"/>
          <w:lang w:val="el-GR"/>
        </w:rPr>
      </w:pPr>
    </w:p>
    <w:p w:rsidR="00D43BF9" w:rsidRDefault="00D43BF9" w:rsidP="0076114B">
      <w:pPr>
        <w:spacing w:before="80"/>
        <w:rPr>
          <w:b/>
          <w:sz w:val="18"/>
          <w:szCs w:val="18"/>
          <w:lang w:val="el-GR"/>
        </w:rPr>
      </w:pPr>
    </w:p>
    <w:p w:rsidR="00D43BF9" w:rsidRDefault="00D43BF9" w:rsidP="0076114B">
      <w:pPr>
        <w:spacing w:before="80"/>
        <w:rPr>
          <w:b/>
          <w:sz w:val="18"/>
          <w:szCs w:val="18"/>
          <w:lang w:val="el-GR"/>
        </w:rPr>
      </w:pPr>
    </w:p>
    <w:p w:rsidR="00D43BF9" w:rsidRDefault="00D43BF9" w:rsidP="0076114B">
      <w:pPr>
        <w:spacing w:before="80"/>
        <w:rPr>
          <w:b/>
          <w:sz w:val="18"/>
          <w:szCs w:val="18"/>
          <w:lang w:val="el-GR"/>
        </w:rPr>
      </w:pPr>
    </w:p>
    <w:p w:rsidR="00D43BF9" w:rsidRDefault="00D43BF9"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Pr="009F6B3E" w:rsidRDefault="009F6B3E" w:rsidP="009F6B3E">
      <w:pPr>
        <w:spacing w:before="80"/>
        <w:jc w:val="center"/>
        <w:rPr>
          <w:sz w:val="18"/>
          <w:szCs w:val="18"/>
          <w:lang w:val="en-US"/>
        </w:rPr>
      </w:pPr>
      <w:r w:rsidRPr="009F6B3E">
        <w:rPr>
          <w:sz w:val="18"/>
          <w:szCs w:val="18"/>
          <w:lang w:val="en-US"/>
        </w:rPr>
        <w:t>1899</w:t>
      </w:r>
    </w:p>
    <w:p w:rsidR="008D3BF4" w:rsidRDefault="008D3BF4" w:rsidP="0076114B">
      <w:pPr>
        <w:spacing w:before="80"/>
        <w:rPr>
          <w:b/>
          <w:sz w:val="18"/>
          <w:szCs w:val="18"/>
          <w:lang w:val="el-GR"/>
        </w:rPr>
      </w:pPr>
    </w:p>
    <w:p w:rsidR="008D3BF4" w:rsidRPr="003C2504" w:rsidRDefault="008D3BF4" w:rsidP="008D3BF4">
      <w:pPr>
        <w:rPr>
          <w:rFonts w:eastAsia="MS Mincho"/>
          <w:b/>
          <w:sz w:val="18"/>
          <w:szCs w:val="18"/>
          <w:lang w:val="el-GR"/>
        </w:rPr>
      </w:pPr>
      <w:r>
        <w:rPr>
          <w:rFonts w:eastAsia="MS Mincho"/>
          <w:b/>
          <w:sz w:val="18"/>
          <w:szCs w:val="18"/>
          <w:lang w:val="el-GR"/>
        </w:rPr>
        <w:t>Ε</w:t>
      </w:r>
      <w:r w:rsidRPr="003C2504">
        <w:rPr>
          <w:rFonts w:eastAsia="MS Mincho"/>
          <w:b/>
          <w:sz w:val="18"/>
          <w:szCs w:val="18"/>
          <w:lang w:val="el-GR"/>
        </w:rPr>
        <w:t>.</w:t>
      </w:r>
      <w:r w:rsidRPr="00EF286C">
        <w:rPr>
          <w:rFonts w:eastAsia="MS Mincho"/>
          <w:b/>
          <w:sz w:val="18"/>
          <w:szCs w:val="18"/>
          <w:lang w:val="el-GR"/>
        </w:rPr>
        <w:t>Ε</w:t>
      </w:r>
      <w:r w:rsidRPr="003C2504">
        <w:rPr>
          <w:rFonts w:eastAsia="MS Mincho"/>
          <w:b/>
          <w:sz w:val="18"/>
          <w:szCs w:val="18"/>
          <w:lang w:val="el-GR"/>
        </w:rPr>
        <w:t xml:space="preserve">. </w:t>
      </w:r>
      <w:r w:rsidRPr="00EF286C">
        <w:rPr>
          <w:rFonts w:eastAsia="MS Mincho"/>
          <w:b/>
          <w:sz w:val="18"/>
          <w:szCs w:val="18"/>
          <w:lang w:val="el-GR"/>
        </w:rPr>
        <w:t>Παρ</w:t>
      </w:r>
      <w:r w:rsidRPr="003C2504">
        <w:rPr>
          <w:rFonts w:eastAsia="MS Mincho"/>
          <w:b/>
          <w:sz w:val="18"/>
          <w:szCs w:val="18"/>
          <w:lang w:val="el-GR"/>
        </w:rPr>
        <w:t xml:space="preserve">. </w:t>
      </w:r>
      <w:r w:rsidRPr="00EF286C">
        <w:rPr>
          <w:rFonts w:eastAsia="MS Mincho"/>
          <w:b/>
          <w:sz w:val="18"/>
          <w:szCs w:val="18"/>
          <w:lang w:val="el-GR"/>
        </w:rPr>
        <w:t>ΙΙΙ</w:t>
      </w:r>
      <w:r w:rsidRPr="003C2504">
        <w:rPr>
          <w:rFonts w:eastAsia="MS Mincho"/>
          <w:b/>
          <w:sz w:val="18"/>
          <w:szCs w:val="18"/>
          <w:lang w:val="el-GR"/>
        </w:rPr>
        <w:t>(</w:t>
      </w:r>
      <w:r w:rsidRPr="00EF286C">
        <w:rPr>
          <w:rFonts w:eastAsia="MS Mincho"/>
          <w:b/>
          <w:sz w:val="18"/>
          <w:szCs w:val="18"/>
          <w:lang w:val="el-GR"/>
        </w:rPr>
        <w:t>Ι</w:t>
      </w:r>
      <w:r w:rsidRPr="003C2504">
        <w:rPr>
          <w:rFonts w:eastAsia="MS Mincho"/>
          <w:b/>
          <w:sz w:val="18"/>
          <w:szCs w:val="18"/>
          <w:lang w:val="el-GR"/>
        </w:rPr>
        <w:t xml:space="preserve">)                                                                                                                                         </w:t>
      </w:r>
      <w:r w:rsidRPr="00EF286C">
        <w:rPr>
          <w:rFonts w:eastAsia="MS Mincho"/>
          <w:b/>
          <w:sz w:val="18"/>
          <w:szCs w:val="18"/>
          <w:lang w:val="el-GR"/>
        </w:rPr>
        <w:t>Κ</w:t>
      </w:r>
      <w:r w:rsidRPr="003C2504">
        <w:rPr>
          <w:rFonts w:eastAsia="MS Mincho"/>
          <w:b/>
          <w:sz w:val="18"/>
          <w:szCs w:val="18"/>
          <w:lang w:val="el-GR"/>
        </w:rPr>
        <w:t>.</w:t>
      </w:r>
      <w:r w:rsidRPr="00EF286C">
        <w:rPr>
          <w:rFonts w:eastAsia="MS Mincho"/>
          <w:b/>
          <w:sz w:val="18"/>
          <w:szCs w:val="18"/>
          <w:lang w:val="el-GR"/>
        </w:rPr>
        <w:t>Δ</w:t>
      </w:r>
      <w:r w:rsidRPr="003C2504">
        <w:rPr>
          <w:rFonts w:eastAsia="MS Mincho"/>
          <w:b/>
          <w:sz w:val="18"/>
          <w:szCs w:val="18"/>
          <w:lang w:val="el-GR"/>
        </w:rPr>
        <w:t>.</w:t>
      </w:r>
      <w:r w:rsidRPr="00EF286C">
        <w:rPr>
          <w:rFonts w:eastAsia="MS Mincho"/>
          <w:b/>
          <w:sz w:val="18"/>
          <w:szCs w:val="18"/>
          <w:lang w:val="el-GR"/>
        </w:rPr>
        <w:t>Π</w:t>
      </w:r>
      <w:r w:rsidRPr="003C2504">
        <w:rPr>
          <w:rFonts w:eastAsia="MS Mincho"/>
          <w:b/>
          <w:sz w:val="18"/>
          <w:szCs w:val="18"/>
          <w:lang w:val="el-GR"/>
        </w:rPr>
        <w:t>. 3</w:t>
      </w:r>
      <w:r>
        <w:rPr>
          <w:rFonts w:eastAsia="MS Mincho"/>
          <w:b/>
          <w:sz w:val="18"/>
          <w:szCs w:val="18"/>
          <w:lang w:val="el-GR"/>
        </w:rPr>
        <w:t>49</w:t>
      </w:r>
      <w:r w:rsidRPr="003C2504">
        <w:rPr>
          <w:rFonts w:eastAsia="MS Mincho"/>
          <w:b/>
          <w:sz w:val="18"/>
          <w:szCs w:val="18"/>
          <w:lang w:val="el-GR"/>
        </w:rPr>
        <w:t>/2020</w:t>
      </w:r>
    </w:p>
    <w:p w:rsidR="008D3BF4" w:rsidRPr="00BF65B8" w:rsidRDefault="008D3BF4" w:rsidP="008D3BF4">
      <w:pPr>
        <w:rPr>
          <w:rFonts w:eastAsia="MS Mincho"/>
          <w:b/>
          <w:sz w:val="18"/>
          <w:szCs w:val="18"/>
          <w:lang w:val="el-GR"/>
        </w:rPr>
      </w:pPr>
      <w:r w:rsidRPr="00BF65B8">
        <w:rPr>
          <w:rFonts w:eastAsia="MS Mincho"/>
          <w:b/>
          <w:sz w:val="18"/>
          <w:szCs w:val="18"/>
          <w:lang w:val="el-GR"/>
        </w:rPr>
        <w:t>Αρ. 53</w:t>
      </w:r>
      <w:r>
        <w:rPr>
          <w:rFonts w:eastAsia="MS Mincho"/>
          <w:b/>
          <w:sz w:val="18"/>
          <w:szCs w:val="18"/>
          <w:lang w:val="el-GR"/>
        </w:rPr>
        <w:t>33</w:t>
      </w:r>
      <w:r w:rsidRPr="00BF65B8">
        <w:rPr>
          <w:rFonts w:eastAsia="MS Mincho"/>
          <w:b/>
          <w:sz w:val="18"/>
          <w:szCs w:val="18"/>
          <w:lang w:val="el-GR"/>
        </w:rPr>
        <w:t xml:space="preserve">, </w:t>
      </w:r>
      <w:r>
        <w:rPr>
          <w:rFonts w:eastAsia="MS Mincho"/>
          <w:b/>
          <w:sz w:val="18"/>
          <w:szCs w:val="18"/>
          <w:lang w:val="el-GR"/>
        </w:rPr>
        <w:t>7</w:t>
      </w:r>
      <w:r w:rsidRPr="00BF65B8">
        <w:rPr>
          <w:rFonts w:eastAsia="MS Mincho"/>
          <w:b/>
          <w:sz w:val="18"/>
          <w:szCs w:val="18"/>
          <w:lang w:val="el-GR"/>
        </w:rPr>
        <w:t>.</w:t>
      </w:r>
      <w:r>
        <w:rPr>
          <w:rFonts w:eastAsia="MS Mincho"/>
          <w:b/>
          <w:sz w:val="18"/>
          <w:szCs w:val="18"/>
          <w:lang w:val="el-GR"/>
        </w:rPr>
        <w:t>8</w:t>
      </w:r>
      <w:r w:rsidRPr="00BF65B8">
        <w:rPr>
          <w:rFonts w:eastAsia="MS Mincho"/>
          <w:b/>
          <w:sz w:val="18"/>
          <w:szCs w:val="18"/>
          <w:lang w:val="el-GR"/>
        </w:rPr>
        <w:t xml:space="preserve">.2020   </w:t>
      </w:r>
    </w:p>
    <w:p w:rsidR="008D3BF4" w:rsidRPr="00D14394" w:rsidRDefault="008D3BF4" w:rsidP="008D3BF4">
      <w:pPr>
        <w:spacing w:before="100" w:after="120"/>
        <w:jc w:val="both"/>
        <w:rPr>
          <w:b/>
          <w:sz w:val="18"/>
          <w:szCs w:val="18"/>
          <w:lang w:val="el-GR"/>
        </w:rPr>
      </w:pPr>
      <w:r w:rsidRPr="00965A50">
        <w:rPr>
          <w:b/>
          <w:sz w:val="18"/>
          <w:szCs w:val="18"/>
          <w:lang w:val="el-GR"/>
        </w:rPr>
        <w:t xml:space="preserve">Αριθμός </w:t>
      </w:r>
      <w:r>
        <w:rPr>
          <w:b/>
          <w:sz w:val="18"/>
          <w:szCs w:val="18"/>
          <w:lang w:val="el-GR"/>
        </w:rPr>
        <w:t>349</w:t>
      </w:r>
    </w:p>
    <w:p w:rsidR="008D3BF4" w:rsidRDefault="008D3BF4" w:rsidP="008D3BF4">
      <w:pPr>
        <w:jc w:val="center"/>
        <w:rPr>
          <w:rFonts w:eastAsia="Times New Roman"/>
          <w:sz w:val="18"/>
          <w:szCs w:val="18"/>
          <w:lang w:val="el-GR" w:eastAsia="en-GB"/>
        </w:rPr>
      </w:pPr>
      <w:r w:rsidRPr="004F1325">
        <w:rPr>
          <w:rFonts w:eastAsia="Times New Roman"/>
          <w:sz w:val="18"/>
          <w:szCs w:val="18"/>
          <w:lang w:val="el-GR" w:eastAsia="en-GB"/>
        </w:rPr>
        <w:t xml:space="preserve">Ο ΠΕΡΙ ΤΗΣ ΣΥΓΚΡΙΣΙΜΟΤΗΤΑΣ ΤΩΝ ΤΕΛΩΝ, ΤΗΣ ΑΛΛΑΓΗΣ ΛΟΓΑΡΙΑΣΜΟΥ ΠΛΗΡΩΜΩΝ </w:t>
      </w:r>
    </w:p>
    <w:p w:rsidR="008D3BF4" w:rsidRPr="004F1325" w:rsidRDefault="008D3BF4" w:rsidP="008D3BF4">
      <w:pPr>
        <w:jc w:val="center"/>
        <w:rPr>
          <w:rFonts w:eastAsia="Times New Roman"/>
          <w:sz w:val="18"/>
          <w:szCs w:val="18"/>
          <w:lang w:val="el-GR" w:eastAsia="en-GB"/>
        </w:rPr>
      </w:pPr>
      <w:r w:rsidRPr="004F1325">
        <w:rPr>
          <w:rFonts w:eastAsia="Times New Roman"/>
          <w:sz w:val="18"/>
          <w:szCs w:val="18"/>
          <w:lang w:val="el-GR" w:eastAsia="en-GB"/>
        </w:rPr>
        <w:t xml:space="preserve">ΚΑΙ ΤΗΣ ΠΡΟΣΒΑΣΗΣ ΣΕ ΛΟΓΑΡΙΑΣΜΟΥΣ ΠΛΗΡΩΜΩΝ </w:t>
      </w:r>
      <w:r>
        <w:rPr>
          <w:rFonts w:eastAsia="Times New Roman"/>
          <w:sz w:val="18"/>
          <w:szCs w:val="18"/>
          <w:lang w:val="el-GR" w:eastAsia="en-GB"/>
        </w:rPr>
        <w:t>ΝΟ</w:t>
      </w:r>
      <w:r w:rsidRPr="004F1325">
        <w:rPr>
          <w:rFonts w:eastAsia="Times New Roman"/>
          <w:sz w:val="18"/>
          <w:szCs w:val="18"/>
          <w:lang w:val="el-GR" w:eastAsia="en-GB"/>
        </w:rPr>
        <w:t>ΜΟΣ ΤΟΥ 2017</w:t>
      </w:r>
    </w:p>
    <w:p w:rsidR="008D3BF4" w:rsidRDefault="008D3BF4" w:rsidP="008D3BF4">
      <w:pPr>
        <w:spacing w:after="120"/>
        <w:jc w:val="center"/>
        <w:rPr>
          <w:rFonts w:eastAsia="Times New Roman"/>
          <w:sz w:val="18"/>
          <w:szCs w:val="18"/>
          <w:lang w:val="en-US" w:eastAsia="en-GB"/>
        </w:rPr>
      </w:pPr>
      <w:r>
        <w:rPr>
          <w:rFonts w:eastAsia="Times New Roman"/>
          <w:sz w:val="18"/>
          <w:szCs w:val="18"/>
          <w:lang w:val="en-US" w:eastAsia="en-GB"/>
        </w:rPr>
        <w:t>___________________</w:t>
      </w:r>
    </w:p>
    <w:p w:rsidR="008D3BF4" w:rsidRPr="004F1325" w:rsidRDefault="008D3BF4" w:rsidP="008D3BF4">
      <w:pPr>
        <w:jc w:val="center"/>
        <w:rPr>
          <w:rFonts w:eastAsia="Times New Roman"/>
          <w:sz w:val="18"/>
          <w:szCs w:val="18"/>
          <w:lang w:val="el-GR" w:eastAsia="en-GB"/>
        </w:rPr>
      </w:pPr>
      <w:r w:rsidRPr="004F1325">
        <w:rPr>
          <w:rFonts w:eastAsia="Times New Roman"/>
          <w:sz w:val="18"/>
          <w:szCs w:val="18"/>
          <w:lang w:val="el-GR" w:eastAsia="en-GB"/>
        </w:rPr>
        <w:t>Διάταγμα δυνάμει του άρθρου 19(4)</w:t>
      </w:r>
    </w:p>
    <w:p w:rsidR="008D3BF4" w:rsidRPr="004F1325" w:rsidRDefault="008D3BF4" w:rsidP="008D3BF4">
      <w:pPr>
        <w:jc w:val="center"/>
        <w:rPr>
          <w:rFonts w:eastAsia="Times New Roman"/>
          <w:b/>
          <w:sz w:val="18"/>
          <w:szCs w:val="18"/>
          <w:lang w:val="el-GR" w:eastAsia="en-GB"/>
        </w:rPr>
      </w:pPr>
    </w:p>
    <w:tbl>
      <w:tblPr>
        <w:tblW w:w="9918" w:type="dxa"/>
        <w:tblLook w:val="04A0"/>
      </w:tblPr>
      <w:tblGrid>
        <w:gridCol w:w="1809"/>
        <w:gridCol w:w="8109"/>
      </w:tblGrid>
      <w:tr w:rsidR="008D3BF4" w:rsidRPr="0013151E" w:rsidTr="008D3BF4">
        <w:tc>
          <w:tcPr>
            <w:tcW w:w="1809" w:type="dxa"/>
            <w:shd w:val="clear" w:color="auto" w:fill="auto"/>
          </w:tcPr>
          <w:p w:rsidR="008D3BF4" w:rsidRPr="004F1325" w:rsidRDefault="008D3BF4" w:rsidP="00A71BD2">
            <w:pPr>
              <w:rPr>
                <w:rFonts w:eastAsia="Times New Roman"/>
                <w:sz w:val="18"/>
                <w:szCs w:val="18"/>
                <w:lang w:val="el-GR" w:eastAsia="en-GB"/>
              </w:rPr>
            </w:pPr>
            <w:r w:rsidRPr="004F1325">
              <w:rPr>
                <w:rFonts w:eastAsia="Times New Roman"/>
                <w:sz w:val="18"/>
                <w:szCs w:val="18"/>
                <w:lang w:val="el-GR" w:eastAsia="en-GB"/>
              </w:rPr>
              <w:t xml:space="preserve">Προοίμιο.             </w:t>
            </w:r>
          </w:p>
          <w:p w:rsidR="008D3BF4" w:rsidRPr="004F1325" w:rsidRDefault="008D3BF4" w:rsidP="00A71BD2">
            <w:pPr>
              <w:jc w:val="right"/>
              <w:rPr>
                <w:rFonts w:eastAsia="Times New Roman"/>
                <w:sz w:val="18"/>
                <w:szCs w:val="18"/>
                <w:lang w:val="el-GR" w:eastAsia="en-GB"/>
              </w:rPr>
            </w:pPr>
            <w:r w:rsidRPr="004F1325">
              <w:rPr>
                <w:rFonts w:eastAsia="Times New Roman"/>
                <w:sz w:val="18"/>
                <w:szCs w:val="18"/>
                <w:lang w:val="el-GR" w:eastAsia="en-GB"/>
              </w:rPr>
              <w:t xml:space="preserve">   64(Ι) του 2017.</w:t>
            </w:r>
          </w:p>
        </w:tc>
        <w:tc>
          <w:tcPr>
            <w:tcW w:w="8109" w:type="dxa"/>
            <w:shd w:val="clear" w:color="auto" w:fill="auto"/>
          </w:tcPr>
          <w:p w:rsidR="008D3BF4" w:rsidRPr="004F1325" w:rsidRDefault="008D3BF4" w:rsidP="00A71BD2">
            <w:pPr>
              <w:jc w:val="both"/>
              <w:rPr>
                <w:bCs/>
                <w:sz w:val="18"/>
                <w:szCs w:val="18"/>
                <w:lang w:val="el-GR"/>
              </w:rPr>
            </w:pPr>
            <w:r w:rsidRPr="004F1325">
              <w:rPr>
                <w:rFonts w:eastAsia="Times New Roman"/>
                <w:sz w:val="18"/>
                <w:szCs w:val="18"/>
                <w:lang w:val="el-GR" w:eastAsia="en-GB"/>
              </w:rPr>
              <w:t xml:space="preserve">Επειδή </w:t>
            </w:r>
            <w:r w:rsidRPr="004F1325">
              <w:rPr>
                <w:bCs/>
                <w:sz w:val="18"/>
                <w:szCs w:val="18"/>
                <w:lang w:val="el-GR"/>
              </w:rPr>
              <w:t xml:space="preserve">σύμφωνα με το εδάφιο (6) του άρθρου 18 του </w:t>
            </w:r>
            <w:r w:rsidRPr="004F1325">
              <w:rPr>
                <w:rFonts w:eastAsia="Times New Roman"/>
                <w:sz w:val="18"/>
                <w:szCs w:val="18"/>
                <w:lang w:val="el-GR" w:eastAsia="en-GB"/>
              </w:rPr>
              <w:t>περί της Συγκρισιμότητας των Τελών, της Αλλαγής Λογαριασμού Πληρωμών Νόμου και της Πρόσβασης σε Λογαριασμούς Πληρωμών του 2017 (εφεξής, «ο Νόμος»)</w:t>
            </w:r>
            <w:r w:rsidRPr="004F1325">
              <w:rPr>
                <w:bCs/>
                <w:sz w:val="18"/>
                <w:szCs w:val="18"/>
                <w:lang w:val="el-GR"/>
              </w:rPr>
              <w:t>, ο Υπουργός δύναται με Διάταγμα, μετά από διαβούλευση με την Κεντρική Τράπεζα, να καθορίζει έναν ελάχιστο αριθμό πράξεων για τις οποίες τα πιστωτικά ιδρύματα μπορούν να καταλογίζουν μόνο τα εύλογα τέλη, εάν ισχύουν, που αναφέρονται στο άρθρο 19 του Νόμου, όσον αφορά κάποιες από τις υπηρεσίες λογαριασμών πληρωμών με βασικά χαρακτηριστικάˑ και</w:t>
            </w: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A71BD2">
            <w:pPr>
              <w:jc w:val="both"/>
              <w:rPr>
                <w:sz w:val="18"/>
                <w:szCs w:val="18"/>
                <w:lang w:val="el-GR"/>
              </w:rPr>
            </w:pP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A71BD2">
            <w:pPr>
              <w:jc w:val="both"/>
              <w:rPr>
                <w:bCs/>
                <w:sz w:val="18"/>
                <w:szCs w:val="18"/>
                <w:lang w:val="el-GR"/>
              </w:rPr>
            </w:pPr>
            <w:r w:rsidRPr="004F1325">
              <w:rPr>
                <w:bCs/>
                <w:sz w:val="18"/>
                <w:szCs w:val="18"/>
                <w:lang w:val="el-GR"/>
              </w:rPr>
              <w:t xml:space="preserve">Επειδή, σύμφωνα με το εδάφιο (3) του άρθρου 19 του Νόμου, τα εύλογα τέλη για τους λογαριασμούς πληρωμών με βασικά χαρακτηριστικά καθορίζονται από τα πιστωτικά ιδρύματα και σε περίπτωση όπου η Κεντρική Τράπεζα κρίνει ότι τα τέλη αυτά δεν είναι εύλογα, προβαίνει σε τεκμηριωμένη εισήγηση στον Υπουργό Οικονομικών, ο οποίος βάσει της εισήγησης αυτής, καθορίζει με Διάταγμα τα εν λόγω τέληˑ και </w:t>
            </w: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A71BD2">
            <w:pPr>
              <w:jc w:val="both"/>
              <w:rPr>
                <w:sz w:val="18"/>
                <w:szCs w:val="18"/>
                <w:lang w:val="el-GR"/>
              </w:rPr>
            </w:pP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A71BD2">
            <w:pPr>
              <w:jc w:val="both"/>
              <w:rPr>
                <w:bCs/>
                <w:sz w:val="18"/>
                <w:szCs w:val="18"/>
                <w:lang w:val="el-GR"/>
              </w:rPr>
            </w:pPr>
            <w:r w:rsidRPr="004F1325">
              <w:rPr>
                <w:bCs/>
                <w:sz w:val="18"/>
                <w:szCs w:val="18"/>
                <w:lang w:val="el-GR"/>
              </w:rPr>
              <w:t xml:space="preserve">Επειδή, η Κεντρική Τράπεζα, κατόπιν αιτήματος του Υπουργού Οικονομικών, έχει εκπονήσει μελέτη  σύμφωνα με τις πρόνοιες του Νόμου, λαμβάνοντας υπόψη τα εθνικά επίπεδα εισοδήματος, τα μέσα τέλη που χρεώνουν τα πιστωτικά ιδρύματα στη Δημοκρατία για τις υπηρεσίες που παρέχονται σε σχέση με λογαριασμούς πληρωμών και πρακτικές άλλων κρατών μελών, βάσει της οποίας έχει καταλήξει στο συμπέρασμα ότι, σε ορισμένες περιπτώσεις και υπό συγκεκριμένες προϋποθέσεις, τα συνολικά τέλη που επιβάλλονται από τα πιστωτικά ιδρύματα σε λογαριασμούς πληρωμών με βασικά χαρακτηριστικά δεν κρίνονται ως εύλογαˑ και </w:t>
            </w: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A71BD2">
            <w:pPr>
              <w:jc w:val="both"/>
              <w:rPr>
                <w:sz w:val="18"/>
                <w:szCs w:val="18"/>
                <w:lang w:val="el-GR"/>
              </w:rPr>
            </w:pP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A71BD2">
            <w:pPr>
              <w:jc w:val="both"/>
              <w:rPr>
                <w:bCs/>
                <w:sz w:val="18"/>
                <w:szCs w:val="18"/>
                <w:lang w:val="el-GR"/>
              </w:rPr>
            </w:pPr>
            <w:r w:rsidRPr="004F1325">
              <w:rPr>
                <w:bCs/>
                <w:sz w:val="18"/>
                <w:szCs w:val="18"/>
                <w:lang w:val="el-GR"/>
              </w:rPr>
              <w:t>Επειδή, σε συνέχεια της μελέτης της, η Κεντρική Τράπεζα έχει υποβάλει τεκμηριωμένη εισήγηση προς τον Υπουργό Οικονομικών για καθορισμό των εύλογων τελών και για καθορισμό ελάχιστου αριθμού πράξεων για τις οποίες τα πιστωτικά ιδρύματα μπορούν να καταλογίζουν μόνο τα εύλογα τέληˑ και</w:t>
            </w: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A71BD2">
            <w:pPr>
              <w:jc w:val="both"/>
              <w:rPr>
                <w:bCs/>
                <w:sz w:val="18"/>
                <w:szCs w:val="18"/>
                <w:lang w:val="el-GR"/>
              </w:rPr>
            </w:pPr>
          </w:p>
        </w:tc>
      </w:tr>
      <w:tr w:rsidR="008D3BF4" w:rsidRPr="0013151E" w:rsidTr="008D3BF4">
        <w:tc>
          <w:tcPr>
            <w:tcW w:w="1809" w:type="dxa"/>
            <w:shd w:val="clear" w:color="auto" w:fill="auto"/>
          </w:tcPr>
          <w:p w:rsidR="008D3BF4" w:rsidRPr="004F1325" w:rsidRDefault="008D3BF4" w:rsidP="00A71BD2">
            <w:pPr>
              <w:rPr>
                <w:sz w:val="18"/>
                <w:szCs w:val="18"/>
                <w:lang w:val="el-GR"/>
              </w:rPr>
            </w:pPr>
          </w:p>
          <w:p w:rsidR="008D3BF4" w:rsidRPr="004F1325" w:rsidRDefault="008D3BF4" w:rsidP="00A71BD2">
            <w:pPr>
              <w:rPr>
                <w:sz w:val="18"/>
                <w:szCs w:val="18"/>
                <w:lang w:val="el-GR"/>
              </w:rPr>
            </w:pPr>
            <w:r w:rsidRPr="004F1325">
              <w:rPr>
                <w:sz w:val="18"/>
                <w:szCs w:val="18"/>
                <w:lang w:val="el-GR"/>
              </w:rPr>
              <w:t>Επίσημη Εφημερίδα,</w:t>
            </w:r>
          </w:p>
          <w:p w:rsidR="008D3BF4" w:rsidRPr="004F1325" w:rsidRDefault="008D3BF4" w:rsidP="00A71BD2">
            <w:pPr>
              <w:rPr>
                <w:sz w:val="18"/>
                <w:szCs w:val="18"/>
                <w:lang w:val="el-GR"/>
              </w:rPr>
            </w:pPr>
            <w:r w:rsidRPr="004F1325">
              <w:rPr>
                <w:sz w:val="18"/>
                <w:szCs w:val="18"/>
                <w:lang w:val="el-GR"/>
              </w:rPr>
              <w:t>Παράρτημα</w:t>
            </w:r>
          </w:p>
          <w:p w:rsidR="008D3BF4" w:rsidRPr="004F1325" w:rsidRDefault="008D3BF4" w:rsidP="00A71BD2">
            <w:pPr>
              <w:rPr>
                <w:sz w:val="18"/>
                <w:szCs w:val="18"/>
                <w:lang w:val="el-GR"/>
              </w:rPr>
            </w:pPr>
            <w:r w:rsidRPr="004F1325">
              <w:rPr>
                <w:sz w:val="18"/>
                <w:szCs w:val="18"/>
                <w:lang w:val="el-GR"/>
              </w:rPr>
              <w:t>Τρίτο (Ι):</w:t>
            </w:r>
          </w:p>
          <w:p w:rsidR="008D3BF4" w:rsidRPr="004F1325" w:rsidRDefault="008D3BF4" w:rsidP="00A71BD2">
            <w:pPr>
              <w:rPr>
                <w:sz w:val="18"/>
                <w:szCs w:val="18"/>
                <w:lang w:val="el-GR"/>
              </w:rPr>
            </w:pPr>
            <w:r>
              <w:rPr>
                <w:sz w:val="18"/>
                <w:szCs w:val="18"/>
                <w:lang w:val="el-GR"/>
              </w:rPr>
              <w:t>7.8.2020.</w:t>
            </w:r>
          </w:p>
          <w:p w:rsidR="008D3BF4" w:rsidRPr="004F1325" w:rsidRDefault="008D3BF4" w:rsidP="008D3BF4">
            <w:pPr>
              <w:rPr>
                <w:sz w:val="18"/>
                <w:szCs w:val="18"/>
                <w:lang w:val="el-GR"/>
              </w:rPr>
            </w:pPr>
            <w:r w:rsidRPr="004F1325">
              <w:rPr>
                <w:sz w:val="18"/>
                <w:szCs w:val="18"/>
                <w:lang w:val="el-GR"/>
              </w:rPr>
              <w:t>(Κ.Δ.Π</w:t>
            </w:r>
            <w:r>
              <w:rPr>
                <w:sz w:val="18"/>
                <w:szCs w:val="18"/>
                <w:lang w:val="el-GR"/>
              </w:rPr>
              <w:t>. 347</w:t>
            </w:r>
            <w:r w:rsidRPr="004F1325">
              <w:rPr>
                <w:sz w:val="18"/>
                <w:szCs w:val="18"/>
                <w:lang w:val="el-GR"/>
              </w:rPr>
              <w:t>/2020).</w:t>
            </w:r>
          </w:p>
        </w:tc>
        <w:tc>
          <w:tcPr>
            <w:tcW w:w="8109" w:type="dxa"/>
            <w:shd w:val="clear" w:color="auto" w:fill="auto"/>
          </w:tcPr>
          <w:p w:rsidR="008D3BF4" w:rsidRPr="004F1325" w:rsidRDefault="008D3BF4" w:rsidP="00A71BD2">
            <w:pPr>
              <w:jc w:val="both"/>
              <w:rPr>
                <w:bCs/>
                <w:sz w:val="18"/>
                <w:szCs w:val="18"/>
                <w:lang w:val="el-GR"/>
              </w:rPr>
            </w:pPr>
            <w:r w:rsidRPr="004F1325">
              <w:rPr>
                <w:sz w:val="18"/>
                <w:szCs w:val="18"/>
                <w:lang w:val="el-GR"/>
              </w:rPr>
              <w:t xml:space="preserve">Επειδή, ο Υπουργός Οικονομικών, στη βάση της τεκμηριωμένης εισήγησης της Κεντρικής Τράπεζας, σύμφωνα με το εδάφιο (3) του άρθρου 19 του Νόμου, εξέδωσε </w:t>
            </w:r>
            <w:r w:rsidRPr="004F1325">
              <w:rPr>
                <w:rFonts w:eastAsia="Times New Roman"/>
                <w:sz w:val="18"/>
                <w:szCs w:val="18"/>
                <w:lang w:val="el-GR" w:eastAsia="en-GB"/>
              </w:rPr>
              <w:t>το περί Καθορισμού των Εύλογων Τελών για τους Λογαριασμούς Πληρωμών με Βασικά Χαρακτηριστικά, Διάταγμα του 2020∙ και</w:t>
            </w: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A71BD2">
            <w:pPr>
              <w:jc w:val="both"/>
              <w:rPr>
                <w:bCs/>
                <w:sz w:val="18"/>
                <w:szCs w:val="18"/>
                <w:lang w:val="el-GR"/>
              </w:rPr>
            </w:pPr>
          </w:p>
        </w:tc>
      </w:tr>
      <w:tr w:rsidR="008D3BF4" w:rsidRPr="0013151E" w:rsidTr="008D3BF4">
        <w:tc>
          <w:tcPr>
            <w:tcW w:w="1809" w:type="dxa"/>
            <w:shd w:val="clear" w:color="auto" w:fill="auto"/>
          </w:tcPr>
          <w:p w:rsidR="008D3BF4" w:rsidRPr="004F1325" w:rsidRDefault="008D3BF4" w:rsidP="00A71BD2">
            <w:pPr>
              <w:rPr>
                <w:sz w:val="18"/>
                <w:szCs w:val="18"/>
                <w:lang w:val="el-GR"/>
              </w:rPr>
            </w:pPr>
          </w:p>
          <w:p w:rsidR="008D3BF4" w:rsidRPr="004F1325" w:rsidRDefault="008D3BF4" w:rsidP="00A71BD2">
            <w:pPr>
              <w:rPr>
                <w:sz w:val="18"/>
                <w:szCs w:val="18"/>
                <w:lang w:val="el-GR"/>
              </w:rPr>
            </w:pPr>
            <w:r w:rsidRPr="004F1325">
              <w:rPr>
                <w:sz w:val="18"/>
                <w:szCs w:val="18"/>
                <w:lang w:val="el-GR"/>
              </w:rPr>
              <w:t>Επίσημη Εφημερίδα,</w:t>
            </w:r>
          </w:p>
          <w:p w:rsidR="008D3BF4" w:rsidRPr="004F1325" w:rsidRDefault="008D3BF4" w:rsidP="00A71BD2">
            <w:pPr>
              <w:rPr>
                <w:sz w:val="18"/>
                <w:szCs w:val="18"/>
                <w:lang w:val="el-GR"/>
              </w:rPr>
            </w:pPr>
            <w:r w:rsidRPr="004F1325">
              <w:rPr>
                <w:sz w:val="18"/>
                <w:szCs w:val="18"/>
                <w:lang w:val="el-GR"/>
              </w:rPr>
              <w:t>Παράρτημα</w:t>
            </w:r>
          </w:p>
          <w:p w:rsidR="008D3BF4" w:rsidRPr="004F1325" w:rsidRDefault="008D3BF4" w:rsidP="00A71BD2">
            <w:pPr>
              <w:rPr>
                <w:sz w:val="18"/>
                <w:szCs w:val="18"/>
                <w:lang w:val="el-GR"/>
              </w:rPr>
            </w:pPr>
            <w:r w:rsidRPr="004F1325">
              <w:rPr>
                <w:sz w:val="18"/>
                <w:szCs w:val="18"/>
                <w:lang w:val="el-GR"/>
              </w:rPr>
              <w:t>Τρίτο (Ι):</w:t>
            </w:r>
          </w:p>
          <w:p w:rsidR="008D3BF4" w:rsidRPr="004F1325" w:rsidRDefault="008D3BF4" w:rsidP="00A71BD2">
            <w:pPr>
              <w:rPr>
                <w:sz w:val="18"/>
                <w:szCs w:val="18"/>
                <w:lang w:val="el-GR"/>
              </w:rPr>
            </w:pPr>
            <w:r>
              <w:rPr>
                <w:sz w:val="18"/>
                <w:szCs w:val="18"/>
                <w:lang w:val="el-GR"/>
              </w:rPr>
              <w:t>7.8.2020.</w:t>
            </w:r>
          </w:p>
          <w:p w:rsidR="008D3BF4" w:rsidRPr="004F1325" w:rsidRDefault="008D3BF4" w:rsidP="00A71BD2">
            <w:pPr>
              <w:rPr>
                <w:sz w:val="18"/>
                <w:szCs w:val="18"/>
                <w:lang w:val="el-GR"/>
              </w:rPr>
            </w:pPr>
            <w:r w:rsidRPr="004F1325">
              <w:rPr>
                <w:sz w:val="18"/>
                <w:szCs w:val="18"/>
                <w:lang w:val="el-GR"/>
              </w:rPr>
              <w:t>(Κ.Δ.Π</w:t>
            </w:r>
            <w:r>
              <w:rPr>
                <w:sz w:val="18"/>
                <w:szCs w:val="18"/>
                <w:lang w:val="el-GR"/>
              </w:rPr>
              <w:t>. 347</w:t>
            </w:r>
            <w:r w:rsidRPr="004F1325">
              <w:rPr>
                <w:sz w:val="18"/>
                <w:szCs w:val="18"/>
                <w:lang w:val="el-GR"/>
              </w:rPr>
              <w:t>/2020).</w:t>
            </w:r>
          </w:p>
        </w:tc>
        <w:tc>
          <w:tcPr>
            <w:tcW w:w="8109" w:type="dxa"/>
            <w:shd w:val="clear" w:color="auto" w:fill="auto"/>
          </w:tcPr>
          <w:p w:rsidR="008D3BF4" w:rsidRPr="004F1325" w:rsidRDefault="008D3BF4" w:rsidP="00A71BD2">
            <w:pPr>
              <w:jc w:val="both"/>
              <w:rPr>
                <w:bCs/>
                <w:sz w:val="18"/>
                <w:szCs w:val="18"/>
                <w:lang w:val="el-GR"/>
              </w:rPr>
            </w:pPr>
            <w:r w:rsidRPr="004F1325">
              <w:rPr>
                <w:sz w:val="18"/>
                <w:szCs w:val="18"/>
                <w:lang w:val="el-GR"/>
              </w:rPr>
              <w:t xml:space="preserve">Επειδή, ο Υπουργός Οικονομικών, σύμφωνα με το εδάφιο (6) του άρθρου 18 του Νόμου, κατόπιν διαβούλευσης με την Κεντρική Τράπεζα της Κύπρου, εξέδωσε </w:t>
            </w:r>
            <w:r w:rsidRPr="004F1325">
              <w:rPr>
                <w:rFonts w:eastAsia="Times New Roman"/>
                <w:sz w:val="18"/>
                <w:szCs w:val="18"/>
                <w:lang w:val="el-GR" w:eastAsia="en-GB"/>
              </w:rPr>
              <w:t xml:space="preserve">το περί </w:t>
            </w:r>
            <w:r w:rsidRPr="004F1325">
              <w:rPr>
                <w:bCs/>
                <w:sz w:val="18"/>
                <w:szCs w:val="18"/>
                <w:lang w:val="el-GR"/>
              </w:rPr>
              <w:t xml:space="preserve">Καθορισμού Ελάχιστου Αριθμού Πράξεων για Καταλογισμό Εύλογων Τελών για τις Υπηρεσίες Λογαριασμών Πληρωμών με Βασικά Χαρακτηριστικά, </w:t>
            </w:r>
            <w:r w:rsidRPr="004F1325">
              <w:rPr>
                <w:rFonts w:eastAsia="Times New Roman"/>
                <w:sz w:val="18"/>
                <w:szCs w:val="18"/>
                <w:lang w:val="el-GR" w:eastAsia="en-GB"/>
              </w:rPr>
              <w:t>Διάταγμα του 2020∙και∙</w:t>
            </w: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8D3BF4">
            <w:pPr>
              <w:spacing w:before="60"/>
              <w:jc w:val="both"/>
              <w:rPr>
                <w:bCs/>
                <w:sz w:val="18"/>
                <w:szCs w:val="18"/>
                <w:lang w:val="el-GR"/>
              </w:rPr>
            </w:pPr>
            <w:r w:rsidRPr="004F1325">
              <w:rPr>
                <w:bCs/>
                <w:sz w:val="18"/>
                <w:szCs w:val="18"/>
                <w:lang w:val="el-GR"/>
              </w:rPr>
              <w:t>Επειδή, κρίνεται σκόπιμο να διευκολύνεται η άσκηση βασικών καθημερινών αναγκών διεκπεραίωσης συναλλαγών κυρίως από καταναλωτές που διαμένουν σε περιοχές που δεν διαθέτουν πλήρες τραπεζικό δίκτυο υποκαταστημάτων ή / και αυτόματων ταμειολογιστικών μηχανών,</w:t>
            </w: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A71BD2">
            <w:pPr>
              <w:jc w:val="both"/>
              <w:rPr>
                <w:bCs/>
                <w:sz w:val="18"/>
                <w:szCs w:val="18"/>
                <w:lang w:val="el-GR"/>
              </w:rPr>
            </w:pP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A71BD2">
            <w:pPr>
              <w:jc w:val="both"/>
              <w:rPr>
                <w:bCs/>
                <w:sz w:val="18"/>
                <w:szCs w:val="18"/>
                <w:lang w:val="el-GR"/>
              </w:rPr>
            </w:pPr>
            <w:r w:rsidRPr="004F1325">
              <w:rPr>
                <w:rFonts w:eastAsia="Times New Roman"/>
                <w:sz w:val="18"/>
                <w:szCs w:val="18"/>
                <w:lang w:val="el-GR" w:eastAsia="en-GB"/>
              </w:rPr>
              <w:t xml:space="preserve">Ο Υπουργός Οικονομικών, ασκώντας τις εξουσίες που του χορηγούνται δυνάμει </w:t>
            </w:r>
            <w:r w:rsidRPr="004F1325">
              <w:rPr>
                <w:rFonts w:eastAsia="Times New Roman"/>
                <w:bCs/>
                <w:sz w:val="18"/>
                <w:szCs w:val="18"/>
                <w:lang w:val="el-GR" w:eastAsia="en-GB"/>
              </w:rPr>
              <w:t xml:space="preserve">του άρθρου 19(4) </w:t>
            </w:r>
            <w:r w:rsidRPr="004F1325">
              <w:rPr>
                <w:rFonts w:eastAsia="Times New Roman"/>
                <w:sz w:val="18"/>
                <w:szCs w:val="18"/>
                <w:lang w:val="el-GR" w:eastAsia="en-GB"/>
              </w:rPr>
              <w:t>του Νόμου, εκδίδει το ακόλουθο Διάταγμα:</w:t>
            </w:r>
          </w:p>
        </w:tc>
      </w:tr>
      <w:tr w:rsidR="008D3BF4" w:rsidRPr="0013151E" w:rsidTr="008D3BF4">
        <w:tc>
          <w:tcPr>
            <w:tcW w:w="1809" w:type="dxa"/>
            <w:shd w:val="clear" w:color="auto" w:fill="auto"/>
          </w:tcPr>
          <w:p w:rsidR="008D3BF4" w:rsidRPr="004F1325" w:rsidRDefault="008D3BF4" w:rsidP="00A71BD2">
            <w:pPr>
              <w:rPr>
                <w:sz w:val="18"/>
                <w:szCs w:val="18"/>
                <w:lang w:val="el-GR"/>
              </w:rPr>
            </w:pPr>
          </w:p>
        </w:tc>
        <w:tc>
          <w:tcPr>
            <w:tcW w:w="8109" w:type="dxa"/>
            <w:shd w:val="clear" w:color="auto" w:fill="auto"/>
          </w:tcPr>
          <w:p w:rsidR="008D3BF4" w:rsidRPr="004F1325" w:rsidRDefault="008D3BF4" w:rsidP="00A71BD2">
            <w:pPr>
              <w:jc w:val="both"/>
              <w:rPr>
                <w:rFonts w:eastAsia="Times New Roman"/>
                <w:sz w:val="18"/>
                <w:szCs w:val="18"/>
                <w:lang w:val="el-GR" w:eastAsia="en-GB"/>
              </w:rPr>
            </w:pPr>
          </w:p>
        </w:tc>
      </w:tr>
    </w:tbl>
    <w:p w:rsidR="008D3BF4" w:rsidRPr="004F1325" w:rsidRDefault="008D3BF4" w:rsidP="008D3BF4">
      <w:pPr>
        <w:rPr>
          <w:vanish/>
          <w:sz w:val="18"/>
          <w:szCs w:val="18"/>
        </w:rPr>
      </w:pPr>
    </w:p>
    <w:tbl>
      <w:tblPr>
        <w:tblW w:w="9871" w:type="dxa"/>
        <w:tblInd w:w="18" w:type="dxa"/>
        <w:tblLayout w:type="fixed"/>
        <w:tblLook w:val="04A0"/>
      </w:tblPr>
      <w:tblGrid>
        <w:gridCol w:w="1650"/>
        <w:gridCol w:w="450"/>
        <w:gridCol w:w="7771"/>
      </w:tblGrid>
      <w:tr w:rsidR="008D3BF4" w:rsidRPr="0013151E" w:rsidTr="008D3BF4">
        <w:trPr>
          <w:trHeight w:val="330"/>
        </w:trPr>
        <w:tc>
          <w:tcPr>
            <w:tcW w:w="1650" w:type="dxa"/>
          </w:tcPr>
          <w:p w:rsidR="008D3BF4" w:rsidRPr="004F1325" w:rsidRDefault="008D3BF4" w:rsidP="00A71BD2">
            <w:pPr>
              <w:rPr>
                <w:bCs/>
                <w:sz w:val="18"/>
                <w:szCs w:val="18"/>
                <w:lang w:val="el-GR"/>
              </w:rPr>
            </w:pPr>
            <w:r w:rsidRPr="004F1325">
              <w:rPr>
                <w:rFonts w:eastAsia="Times New Roman"/>
                <w:sz w:val="18"/>
                <w:szCs w:val="18"/>
                <w:lang w:eastAsia="en-GB"/>
              </w:rPr>
              <w:t>Συνοπτικός τίτλος.</w:t>
            </w:r>
          </w:p>
        </w:tc>
        <w:tc>
          <w:tcPr>
            <w:tcW w:w="8221" w:type="dxa"/>
            <w:gridSpan w:val="2"/>
          </w:tcPr>
          <w:p w:rsidR="008D3BF4" w:rsidRPr="004F1325" w:rsidRDefault="008D3BF4" w:rsidP="00A71BD2">
            <w:pPr>
              <w:jc w:val="both"/>
              <w:rPr>
                <w:i/>
                <w:iCs/>
                <w:sz w:val="18"/>
                <w:szCs w:val="18"/>
                <w:lang w:val="el-GR"/>
              </w:rPr>
            </w:pPr>
            <w:r w:rsidRPr="004F1325">
              <w:rPr>
                <w:rFonts w:eastAsia="Times New Roman"/>
                <w:sz w:val="18"/>
                <w:szCs w:val="18"/>
                <w:lang w:val="el-GR" w:eastAsia="en-GB"/>
              </w:rPr>
              <w:t xml:space="preserve">1. Το παρόν Διάταγμα θα αναφέρεται ως το περί Καθορισμού Διαφορετικών Συστημάτων Τιμολόγησης για τους Λογαριασμούς Πληρωμών με Βασικά Χαρακτηριστικά, Διάταγμα του 2020. </w:t>
            </w:r>
          </w:p>
        </w:tc>
      </w:tr>
      <w:tr w:rsidR="008D3BF4" w:rsidRPr="0013151E" w:rsidTr="008D3BF4">
        <w:trPr>
          <w:trHeight w:val="330"/>
        </w:trPr>
        <w:tc>
          <w:tcPr>
            <w:tcW w:w="1650" w:type="dxa"/>
          </w:tcPr>
          <w:p w:rsidR="008D3BF4" w:rsidRPr="004F1325" w:rsidRDefault="008D3BF4" w:rsidP="00A71BD2">
            <w:pPr>
              <w:rPr>
                <w:rFonts w:eastAsia="Times New Roman"/>
                <w:sz w:val="18"/>
                <w:szCs w:val="18"/>
                <w:lang w:val="el-GR" w:eastAsia="en-GB"/>
              </w:rPr>
            </w:pPr>
          </w:p>
        </w:tc>
        <w:tc>
          <w:tcPr>
            <w:tcW w:w="8221" w:type="dxa"/>
            <w:gridSpan w:val="2"/>
          </w:tcPr>
          <w:p w:rsidR="008D3BF4" w:rsidRPr="004F1325" w:rsidRDefault="008D3BF4" w:rsidP="00A71BD2">
            <w:pPr>
              <w:jc w:val="both"/>
              <w:rPr>
                <w:rFonts w:eastAsia="Times New Roman"/>
                <w:sz w:val="18"/>
                <w:szCs w:val="18"/>
                <w:lang w:val="el-GR" w:eastAsia="en-GB"/>
              </w:rPr>
            </w:pPr>
          </w:p>
        </w:tc>
      </w:tr>
      <w:tr w:rsidR="008D3BF4" w:rsidRPr="0013151E" w:rsidTr="008D3BF4">
        <w:trPr>
          <w:trHeight w:val="330"/>
        </w:trPr>
        <w:tc>
          <w:tcPr>
            <w:tcW w:w="1650" w:type="dxa"/>
          </w:tcPr>
          <w:p w:rsidR="008D3BF4" w:rsidRPr="004F1325" w:rsidRDefault="008D3BF4" w:rsidP="00A71BD2">
            <w:pPr>
              <w:rPr>
                <w:rFonts w:eastAsia="Times New Roman"/>
                <w:sz w:val="18"/>
                <w:szCs w:val="18"/>
                <w:lang w:val="el-GR" w:eastAsia="en-GB"/>
              </w:rPr>
            </w:pPr>
            <w:r w:rsidRPr="004F1325">
              <w:rPr>
                <w:rFonts w:eastAsia="Times New Roman"/>
                <w:sz w:val="18"/>
                <w:szCs w:val="18"/>
                <w:lang w:val="el-GR" w:eastAsia="en-GB"/>
              </w:rPr>
              <w:t>Συνάρτηση με άλλα διατάγματα.</w:t>
            </w:r>
          </w:p>
        </w:tc>
        <w:tc>
          <w:tcPr>
            <w:tcW w:w="8221" w:type="dxa"/>
            <w:gridSpan w:val="2"/>
          </w:tcPr>
          <w:p w:rsidR="008D3BF4" w:rsidRPr="004F1325" w:rsidRDefault="008D3BF4" w:rsidP="00A71BD2">
            <w:pPr>
              <w:spacing w:after="140"/>
              <w:jc w:val="both"/>
              <w:rPr>
                <w:rFonts w:eastAsia="Times New Roman"/>
                <w:sz w:val="18"/>
                <w:szCs w:val="18"/>
                <w:lang w:val="el-GR" w:eastAsia="en-GB"/>
              </w:rPr>
            </w:pPr>
            <w:r w:rsidRPr="004F1325">
              <w:rPr>
                <w:rFonts w:eastAsia="Times New Roman"/>
                <w:sz w:val="18"/>
                <w:szCs w:val="18"/>
                <w:lang w:val="el-GR" w:eastAsia="en-GB"/>
              </w:rPr>
              <w:t xml:space="preserve">2. Το παρόν Διάταγμα θα διαβάζεται σε συνάρτηση με το περί Καθορισμού των Εύλογων Τελών για τους Λογαριασμούς Πληρωμών με Βασικά Χαρακτηριστικά, Διάταγμα του 2020 καθώς και το Περί </w:t>
            </w:r>
            <w:r w:rsidR="009F6B3E">
              <w:rPr>
                <w:rFonts w:eastAsia="Times New Roman"/>
                <w:noProof/>
                <w:sz w:val="18"/>
                <w:szCs w:val="18"/>
                <w:lang w:val="en-US"/>
              </w:rPr>
              <w:pict>
                <v:shape id="_x0000_s1027" type="#_x0000_t202" style="position:absolute;left:0;text-align:left;margin-left:135.9pt;margin-top:-33.7pt;width:85.5pt;height:23.25pt;z-index:251659264;mso-position-horizontal-relative:text;mso-position-vertical-relative:text" strokecolor="white [3212]">
                  <v:textbox>
                    <w:txbxContent>
                      <w:p w:rsidR="009F6B3E" w:rsidRPr="009F6B3E" w:rsidRDefault="009F6B3E">
                        <w:pPr>
                          <w:rPr>
                            <w:lang w:val="en-US"/>
                          </w:rPr>
                        </w:pPr>
                        <w:r>
                          <w:rPr>
                            <w:lang w:val="en-US"/>
                          </w:rPr>
                          <w:t xml:space="preserve">         1900</w:t>
                        </w:r>
                      </w:p>
                    </w:txbxContent>
                  </v:textbox>
                </v:shape>
              </w:pict>
            </w:r>
            <w:r w:rsidRPr="004F1325">
              <w:rPr>
                <w:rFonts w:eastAsia="Times New Roman"/>
                <w:sz w:val="18"/>
                <w:szCs w:val="18"/>
                <w:lang w:val="el-GR" w:eastAsia="en-GB"/>
              </w:rPr>
              <w:t>Καθορισμού Ελάχιστου Αριθμού Πράξεων για Καταλογισμό Εύλογων Τελών για τις Υπηρεσίες Λογαριασμών Πληρωμών με Βασικά Χαρακτηριστικά, Διάταγμα του 2020.</w:t>
            </w:r>
          </w:p>
        </w:tc>
      </w:tr>
      <w:tr w:rsidR="008D3BF4" w:rsidRPr="0013151E" w:rsidTr="008D3BF4">
        <w:trPr>
          <w:trHeight w:val="330"/>
        </w:trPr>
        <w:tc>
          <w:tcPr>
            <w:tcW w:w="1650" w:type="dxa"/>
          </w:tcPr>
          <w:p w:rsidR="008D3BF4" w:rsidRPr="004F1325" w:rsidRDefault="008D3BF4" w:rsidP="00A71BD2">
            <w:pPr>
              <w:rPr>
                <w:bCs/>
                <w:sz w:val="18"/>
                <w:szCs w:val="18"/>
                <w:lang w:val="el-GR"/>
              </w:rPr>
            </w:pPr>
            <w:r w:rsidRPr="004F1325">
              <w:rPr>
                <w:sz w:val="18"/>
                <w:szCs w:val="18"/>
                <w:lang w:val="el-GR"/>
              </w:rPr>
              <w:t xml:space="preserve">Καθορισμός τελών για </w:t>
            </w:r>
            <w:r w:rsidRPr="004F1325">
              <w:rPr>
                <w:bCs/>
                <w:sz w:val="18"/>
                <w:szCs w:val="18"/>
                <w:lang w:val="el-GR"/>
              </w:rPr>
              <w:t xml:space="preserve">αναλήψεις μετρητών μέσω λογαριασμών πληρωμών </w:t>
            </w:r>
          </w:p>
          <w:p w:rsidR="008D3BF4" w:rsidRPr="004F1325" w:rsidRDefault="008D3BF4" w:rsidP="00A71BD2">
            <w:pPr>
              <w:rPr>
                <w:sz w:val="18"/>
                <w:szCs w:val="18"/>
                <w:lang w:val="el-GR"/>
              </w:rPr>
            </w:pPr>
            <w:r w:rsidRPr="004F1325">
              <w:rPr>
                <w:bCs/>
                <w:sz w:val="18"/>
                <w:szCs w:val="18"/>
                <w:lang w:val="el-GR"/>
              </w:rPr>
              <w:t>με βασικά χαρακτηριστικά από αυτόματες ταμειολογιστικές μηχανές</w:t>
            </w:r>
            <w:r w:rsidRPr="004F1325">
              <w:rPr>
                <w:sz w:val="18"/>
                <w:szCs w:val="18"/>
                <w:lang w:val="el-GR"/>
              </w:rPr>
              <w:t>.</w:t>
            </w:r>
          </w:p>
        </w:tc>
        <w:tc>
          <w:tcPr>
            <w:tcW w:w="8221" w:type="dxa"/>
            <w:gridSpan w:val="2"/>
          </w:tcPr>
          <w:p w:rsidR="008D3BF4" w:rsidRPr="004F1325" w:rsidRDefault="008D3BF4" w:rsidP="00A71BD2">
            <w:pPr>
              <w:jc w:val="both"/>
              <w:rPr>
                <w:bCs/>
                <w:sz w:val="18"/>
                <w:szCs w:val="18"/>
                <w:lang w:val="el-GR"/>
              </w:rPr>
            </w:pPr>
            <w:r w:rsidRPr="004F1325">
              <w:rPr>
                <w:bCs/>
                <w:sz w:val="18"/>
                <w:szCs w:val="18"/>
                <w:lang w:val="el-GR"/>
              </w:rPr>
              <w:t xml:space="preserve">3.  Για την υπηρεσία που αναφέρεται στην παράγραφο (γ) του εδαφίου (1) του άρθρου 18 του Νόμου, εφαρμόζονται μηδενικές χρεώσεις για αναλήψεις μετρητών μέσω λογαριασμών πληρωμών με βασικά χαρακτηριστικά από αυτόματες ταμειολογιστικές μηχανές που βρίσκονται εντός της Ευρωπαϊκής Ένωσης και ανήκουν σε διαφορετικά πιστωτικά ιδρύματα. </w:t>
            </w:r>
          </w:p>
          <w:p w:rsidR="008D3BF4" w:rsidRPr="004F1325" w:rsidRDefault="008D3BF4" w:rsidP="00A71BD2">
            <w:pPr>
              <w:jc w:val="both"/>
              <w:rPr>
                <w:rFonts w:eastAsia="Times New Roman"/>
                <w:sz w:val="18"/>
                <w:szCs w:val="18"/>
                <w:lang w:val="el-GR" w:eastAsia="en-GB"/>
              </w:rPr>
            </w:pPr>
          </w:p>
        </w:tc>
      </w:tr>
      <w:tr w:rsidR="008D3BF4" w:rsidRPr="0013151E" w:rsidTr="008D3BF4">
        <w:trPr>
          <w:trHeight w:val="102"/>
        </w:trPr>
        <w:tc>
          <w:tcPr>
            <w:tcW w:w="1650" w:type="dxa"/>
          </w:tcPr>
          <w:p w:rsidR="008D3BF4" w:rsidRPr="004F1325" w:rsidRDefault="008D3BF4" w:rsidP="00A71BD2">
            <w:pPr>
              <w:rPr>
                <w:rFonts w:eastAsia="Times New Roman"/>
                <w:sz w:val="18"/>
                <w:szCs w:val="18"/>
                <w:lang w:val="el-GR" w:eastAsia="en-GB"/>
              </w:rPr>
            </w:pPr>
          </w:p>
        </w:tc>
        <w:tc>
          <w:tcPr>
            <w:tcW w:w="8221" w:type="dxa"/>
            <w:gridSpan w:val="2"/>
          </w:tcPr>
          <w:p w:rsidR="008D3BF4" w:rsidRPr="004F1325" w:rsidRDefault="008D3BF4" w:rsidP="00A71BD2">
            <w:pPr>
              <w:jc w:val="both"/>
              <w:rPr>
                <w:rFonts w:eastAsia="Times New Roman"/>
                <w:sz w:val="18"/>
                <w:szCs w:val="18"/>
                <w:lang w:val="el-GR" w:eastAsia="en-GB"/>
              </w:rPr>
            </w:pPr>
          </w:p>
        </w:tc>
      </w:tr>
      <w:tr w:rsidR="008D3BF4" w:rsidRPr="0013151E" w:rsidTr="008D3BF4">
        <w:trPr>
          <w:trHeight w:val="330"/>
        </w:trPr>
        <w:tc>
          <w:tcPr>
            <w:tcW w:w="1650" w:type="dxa"/>
          </w:tcPr>
          <w:p w:rsidR="008D3BF4" w:rsidRPr="004F1325" w:rsidRDefault="008D3BF4" w:rsidP="00A71BD2">
            <w:pPr>
              <w:rPr>
                <w:sz w:val="18"/>
                <w:szCs w:val="18"/>
                <w:lang w:val="el-GR"/>
              </w:rPr>
            </w:pPr>
            <w:r w:rsidRPr="004F1325">
              <w:rPr>
                <w:sz w:val="18"/>
                <w:szCs w:val="18"/>
                <w:lang w:val="el-GR"/>
              </w:rPr>
              <w:t>Καθορισμός διαφορετικών συστημάτων τιμολόγησης.</w:t>
            </w:r>
          </w:p>
          <w:p w:rsidR="008D3BF4" w:rsidRPr="008D3BF4" w:rsidRDefault="008D3BF4" w:rsidP="00A71BD2">
            <w:pPr>
              <w:rPr>
                <w:sz w:val="18"/>
                <w:szCs w:val="18"/>
                <w:lang w:val="el-GR"/>
              </w:rPr>
            </w:pPr>
            <w:r>
              <w:rPr>
                <w:sz w:val="18"/>
                <w:szCs w:val="18"/>
                <w:lang w:val="el-GR"/>
              </w:rPr>
              <w:t>109(</w:t>
            </w:r>
            <w:r>
              <w:rPr>
                <w:sz w:val="18"/>
                <w:szCs w:val="18"/>
                <w:lang w:val="en-US"/>
              </w:rPr>
              <w:t>I</w:t>
            </w:r>
            <w:r w:rsidRPr="00BF1AF8">
              <w:rPr>
                <w:sz w:val="18"/>
                <w:szCs w:val="18"/>
                <w:lang w:val="el-GR"/>
              </w:rPr>
              <w:t>)</w:t>
            </w:r>
            <w:r>
              <w:rPr>
                <w:sz w:val="18"/>
                <w:szCs w:val="18"/>
                <w:lang w:val="el-GR"/>
              </w:rPr>
              <w:t xml:space="preserve"> του 2014.</w:t>
            </w:r>
          </w:p>
        </w:tc>
        <w:tc>
          <w:tcPr>
            <w:tcW w:w="8221" w:type="dxa"/>
            <w:gridSpan w:val="2"/>
          </w:tcPr>
          <w:p w:rsidR="008D3BF4" w:rsidRPr="004F1325" w:rsidRDefault="008D3BF4" w:rsidP="00A71BD2">
            <w:pPr>
              <w:jc w:val="both"/>
              <w:rPr>
                <w:bCs/>
                <w:sz w:val="18"/>
                <w:szCs w:val="18"/>
                <w:lang w:val="el-GR"/>
              </w:rPr>
            </w:pPr>
            <w:r w:rsidRPr="004F1325">
              <w:rPr>
                <w:rFonts w:eastAsia="Times New Roman"/>
                <w:sz w:val="18"/>
                <w:szCs w:val="18"/>
                <w:lang w:val="el-GR" w:eastAsia="en-GB"/>
              </w:rPr>
              <w:t>4. Καθορίζονται</w:t>
            </w:r>
            <w:r w:rsidRPr="004F1325">
              <w:rPr>
                <w:bCs/>
                <w:sz w:val="18"/>
                <w:szCs w:val="18"/>
                <w:lang w:val="el-GR"/>
              </w:rPr>
              <w:t xml:space="preserve"> μηδενικά τέλη στους λογαριασμούς πληρωμών με βασικά χαρακτηριστικά</w:t>
            </w:r>
            <w:r w:rsidRPr="004F1325" w:rsidDel="00706FB2">
              <w:rPr>
                <w:bCs/>
                <w:sz w:val="18"/>
                <w:szCs w:val="18"/>
                <w:lang w:val="el-GR"/>
              </w:rPr>
              <w:t xml:space="preserve"> </w:t>
            </w:r>
            <w:r w:rsidRPr="004F1325">
              <w:rPr>
                <w:bCs/>
                <w:sz w:val="18"/>
                <w:szCs w:val="18"/>
                <w:lang w:val="el-GR"/>
              </w:rPr>
              <w:t>των οποίων κάτοχοι είναι λήπτες του Ελάχιστου Εγγυημένου Εισοδήματος (ΕΕΕ) δυνάμει του περί Ελάχιστου Εγγυημένου Εισοδήματος και γενικότερα περί Κοινωνικών Παροχών Νόμου, για τις υπηρεσίες που αναγράφονται στις υποπαραγράφους (α) και (β) της παρούσας παραγράφου, εξαιρουμένων πράξεων πληρωμών που αφορούν μεταφορές πιστώσεων που υπερβαίνουν το ποσό των πέντε χιλιάδων ευρώ (€5.000) ανά πράξη:</w:t>
            </w:r>
          </w:p>
        </w:tc>
      </w:tr>
      <w:tr w:rsidR="008D3BF4" w:rsidRPr="0013151E" w:rsidTr="008D3BF4">
        <w:trPr>
          <w:trHeight w:val="176"/>
        </w:trPr>
        <w:tc>
          <w:tcPr>
            <w:tcW w:w="1650" w:type="dxa"/>
          </w:tcPr>
          <w:p w:rsidR="008D3BF4" w:rsidRPr="004F1325" w:rsidRDefault="008D3BF4" w:rsidP="00A71BD2">
            <w:pPr>
              <w:rPr>
                <w:rFonts w:eastAsia="Times New Roman"/>
                <w:sz w:val="18"/>
                <w:szCs w:val="18"/>
                <w:lang w:val="el-GR" w:eastAsia="en-GB"/>
              </w:rPr>
            </w:pPr>
          </w:p>
        </w:tc>
        <w:tc>
          <w:tcPr>
            <w:tcW w:w="450" w:type="dxa"/>
          </w:tcPr>
          <w:p w:rsidR="008D3BF4" w:rsidRPr="004F1325" w:rsidRDefault="008D3BF4" w:rsidP="00A71BD2">
            <w:pPr>
              <w:jc w:val="both"/>
              <w:rPr>
                <w:rFonts w:eastAsia="Times New Roman"/>
                <w:sz w:val="18"/>
                <w:szCs w:val="18"/>
                <w:lang w:val="el-GR" w:eastAsia="en-GB"/>
              </w:rPr>
            </w:pPr>
          </w:p>
        </w:tc>
        <w:tc>
          <w:tcPr>
            <w:tcW w:w="7771" w:type="dxa"/>
            <w:tcBorders>
              <w:left w:val="nil"/>
            </w:tcBorders>
          </w:tcPr>
          <w:p w:rsidR="008D3BF4" w:rsidRPr="004F1325" w:rsidRDefault="008D3BF4" w:rsidP="00A71BD2">
            <w:pPr>
              <w:jc w:val="both"/>
              <w:rPr>
                <w:rFonts w:eastAsia="Times New Roman"/>
                <w:sz w:val="18"/>
                <w:szCs w:val="18"/>
                <w:lang w:val="el-GR" w:eastAsia="en-GB"/>
              </w:rPr>
            </w:pPr>
          </w:p>
        </w:tc>
      </w:tr>
      <w:tr w:rsidR="008D3BF4" w:rsidRPr="0013151E" w:rsidTr="008D3BF4">
        <w:trPr>
          <w:trHeight w:val="330"/>
        </w:trPr>
        <w:tc>
          <w:tcPr>
            <w:tcW w:w="1650" w:type="dxa"/>
          </w:tcPr>
          <w:p w:rsidR="008D3BF4" w:rsidRPr="004F1325" w:rsidRDefault="008D3BF4" w:rsidP="00A71BD2">
            <w:pPr>
              <w:rPr>
                <w:rFonts w:eastAsia="Times New Roman"/>
                <w:sz w:val="18"/>
                <w:szCs w:val="18"/>
                <w:lang w:val="el-GR" w:eastAsia="en-GB"/>
              </w:rPr>
            </w:pPr>
          </w:p>
        </w:tc>
        <w:tc>
          <w:tcPr>
            <w:tcW w:w="450" w:type="dxa"/>
          </w:tcPr>
          <w:p w:rsidR="008D3BF4" w:rsidRPr="004F1325" w:rsidRDefault="008D3BF4" w:rsidP="00A71BD2">
            <w:pPr>
              <w:jc w:val="both"/>
              <w:rPr>
                <w:rFonts w:eastAsia="Times New Roman"/>
                <w:sz w:val="18"/>
                <w:szCs w:val="18"/>
                <w:lang w:val="el-GR" w:eastAsia="en-GB"/>
              </w:rPr>
            </w:pPr>
          </w:p>
        </w:tc>
        <w:tc>
          <w:tcPr>
            <w:tcW w:w="7771" w:type="dxa"/>
            <w:tcBorders>
              <w:left w:val="nil"/>
            </w:tcBorders>
          </w:tcPr>
          <w:p w:rsidR="008D3BF4" w:rsidRPr="004F1325" w:rsidRDefault="008D3BF4" w:rsidP="00A71BD2">
            <w:pPr>
              <w:ind w:left="720" w:hanging="720"/>
              <w:jc w:val="both"/>
              <w:rPr>
                <w:bCs/>
                <w:sz w:val="18"/>
                <w:szCs w:val="18"/>
                <w:lang w:val="el-GR"/>
              </w:rPr>
            </w:pPr>
            <w:r w:rsidRPr="004F1325">
              <w:rPr>
                <w:bCs/>
                <w:sz w:val="18"/>
                <w:szCs w:val="18"/>
                <w:lang w:val="el-GR"/>
              </w:rPr>
              <w:t xml:space="preserve">(α) </w:t>
            </w:r>
            <w:r w:rsidRPr="004F1325">
              <w:rPr>
                <w:bCs/>
                <w:sz w:val="18"/>
                <w:szCs w:val="18"/>
                <w:lang w:val="el-GR"/>
              </w:rPr>
              <w:tab/>
              <w:t xml:space="preserve">υπηρεσίες που αναφέρονται στις παραγράφους (α), (β) και (γ) του εδαφίου (1) του άρθρου 18 του Νόμου και στην υποπαράγραφο (ii) της παραγράφου (δ) του εδαφίου (1) του άρθρου 18 του Νόμου </w:t>
            </w:r>
            <w:r w:rsidRPr="004F1325">
              <w:rPr>
                <w:iCs/>
                <w:sz w:val="18"/>
                <w:szCs w:val="18"/>
                <w:lang w:val="el-GR"/>
              </w:rPr>
              <w:t>χωρίς περιορισμό σε αριθμό πράξεων</w:t>
            </w:r>
            <w:r w:rsidRPr="004F1325">
              <w:rPr>
                <w:bCs/>
                <w:sz w:val="18"/>
                <w:szCs w:val="18"/>
                <w:lang w:val="el-GR"/>
              </w:rPr>
              <w:t>, εξαιρουμένων των συναλλαγών πληρωμών μέσω πιστωτικής κάρτας</w:t>
            </w:r>
            <w:r w:rsidRPr="004F1325">
              <w:rPr>
                <w:iCs/>
                <w:sz w:val="18"/>
                <w:szCs w:val="18"/>
                <w:lang w:val="el-GR"/>
              </w:rPr>
              <w:t>ˑ</w:t>
            </w:r>
            <w:r w:rsidRPr="004F1325">
              <w:rPr>
                <w:bCs/>
                <w:sz w:val="18"/>
                <w:szCs w:val="18"/>
                <w:lang w:val="el-GR"/>
              </w:rPr>
              <w:t xml:space="preserve"> </w:t>
            </w:r>
          </w:p>
        </w:tc>
      </w:tr>
      <w:tr w:rsidR="008D3BF4" w:rsidRPr="0013151E" w:rsidTr="008D3BF4">
        <w:trPr>
          <w:trHeight w:val="164"/>
        </w:trPr>
        <w:tc>
          <w:tcPr>
            <w:tcW w:w="1650" w:type="dxa"/>
          </w:tcPr>
          <w:p w:rsidR="008D3BF4" w:rsidRPr="004F1325" w:rsidRDefault="008D3BF4" w:rsidP="00A71BD2">
            <w:pPr>
              <w:rPr>
                <w:rFonts w:eastAsia="Times New Roman"/>
                <w:sz w:val="18"/>
                <w:szCs w:val="18"/>
                <w:lang w:val="el-GR" w:eastAsia="en-GB"/>
              </w:rPr>
            </w:pPr>
          </w:p>
        </w:tc>
        <w:tc>
          <w:tcPr>
            <w:tcW w:w="450" w:type="dxa"/>
          </w:tcPr>
          <w:p w:rsidR="008D3BF4" w:rsidRPr="004F1325" w:rsidRDefault="008D3BF4" w:rsidP="00A71BD2">
            <w:pPr>
              <w:jc w:val="both"/>
              <w:rPr>
                <w:rFonts w:eastAsia="Times New Roman"/>
                <w:sz w:val="18"/>
                <w:szCs w:val="18"/>
                <w:lang w:val="el-GR" w:eastAsia="en-GB"/>
              </w:rPr>
            </w:pPr>
          </w:p>
        </w:tc>
        <w:tc>
          <w:tcPr>
            <w:tcW w:w="7771" w:type="dxa"/>
            <w:tcBorders>
              <w:left w:val="nil"/>
            </w:tcBorders>
          </w:tcPr>
          <w:p w:rsidR="008D3BF4" w:rsidRPr="004F1325" w:rsidRDefault="008D3BF4" w:rsidP="00A71BD2">
            <w:pPr>
              <w:jc w:val="both"/>
              <w:rPr>
                <w:rFonts w:eastAsia="Times New Roman"/>
                <w:sz w:val="18"/>
                <w:szCs w:val="18"/>
                <w:lang w:val="el-GR" w:eastAsia="en-GB"/>
              </w:rPr>
            </w:pPr>
          </w:p>
        </w:tc>
      </w:tr>
      <w:tr w:rsidR="008D3BF4" w:rsidRPr="0013151E" w:rsidTr="008D3BF4">
        <w:trPr>
          <w:trHeight w:val="330"/>
        </w:trPr>
        <w:tc>
          <w:tcPr>
            <w:tcW w:w="1650" w:type="dxa"/>
          </w:tcPr>
          <w:p w:rsidR="008D3BF4" w:rsidRPr="004F1325" w:rsidRDefault="008D3BF4" w:rsidP="00A71BD2">
            <w:pPr>
              <w:rPr>
                <w:rFonts w:eastAsia="Times New Roman"/>
                <w:sz w:val="18"/>
                <w:szCs w:val="18"/>
                <w:lang w:val="el-GR" w:eastAsia="en-GB"/>
              </w:rPr>
            </w:pPr>
          </w:p>
        </w:tc>
        <w:tc>
          <w:tcPr>
            <w:tcW w:w="450" w:type="dxa"/>
          </w:tcPr>
          <w:p w:rsidR="008D3BF4" w:rsidRPr="004F1325" w:rsidRDefault="008D3BF4" w:rsidP="00A71BD2">
            <w:pPr>
              <w:jc w:val="both"/>
              <w:rPr>
                <w:rFonts w:eastAsia="Times New Roman"/>
                <w:sz w:val="18"/>
                <w:szCs w:val="18"/>
                <w:lang w:val="el-GR" w:eastAsia="en-GB"/>
              </w:rPr>
            </w:pPr>
          </w:p>
        </w:tc>
        <w:tc>
          <w:tcPr>
            <w:tcW w:w="7771" w:type="dxa"/>
            <w:tcBorders>
              <w:left w:val="nil"/>
            </w:tcBorders>
          </w:tcPr>
          <w:p w:rsidR="008D3BF4" w:rsidRPr="004F1325" w:rsidRDefault="008D3BF4" w:rsidP="00A71BD2">
            <w:pPr>
              <w:ind w:left="720" w:hanging="720"/>
              <w:jc w:val="both"/>
              <w:rPr>
                <w:bCs/>
                <w:sz w:val="18"/>
                <w:szCs w:val="18"/>
                <w:lang w:val="el-GR"/>
              </w:rPr>
            </w:pPr>
            <w:r w:rsidRPr="004F1325">
              <w:rPr>
                <w:bCs/>
                <w:sz w:val="18"/>
                <w:szCs w:val="18"/>
                <w:lang w:val="el-GR"/>
              </w:rPr>
              <w:t xml:space="preserve">(β) </w:t>
            </w:r>
            <w:r w:rsidRPr="004F1325">
              <w:rPr>
                <w:bCs/>
                <w:sz w:val="18"/>
                <w:szCs w:val="18"/>
                <w:lang w:val="el-GR"/>
              </w:rPr>
              <w:tab/>
              <w:t>υπηρεσίες που αναφέρονται στην υποπαράγραφο (ί) της παραγράφου (δ) του εδαφίου (1) του άρθρου 18 του Νόμου, στην υποπαράγραφo (</w:t>
            </w:r>
            <w:r w:rsidRPr="004F1325">
              <w:rPr>
                <w:bCs/>
                <w:sz w:val="18"/>
                <w:szCs w:val="18"/>
              </w:rPr>
              <w:t>ii</w:t>
            </w:r>
            <w:r w:rsidRPr="004F1325">
              <w:rPr>
                <w:bCs/>
                <w:sz w:val="18"/>
                <w:szCs w:val="18"/>
                <w:lang w:val="el-GR"/>
              </w:rPr>
              <w:t>) της παραγράφου (δ) του εδαφίου (1) του άρθρου 18 του Νόμου μόνο όσον αφορά πράξεις πληρωμών μέσω πιστωτικής κάρτας, και στην υποπαράγραφo (iii) της παραγράφου (δ) του εδαφίου (1) του άρθρου 18 του Νόμου, εάν και εφόσον το σύνολο των πράξεων που σχετίζονται με τις εν λόγω υπηρεσίες δεν υπερβαίνει αθροιστικά σε αριθμό τις εκατό (100). Σε περίπτωση όπου, σε ένα ημερολογιακό έτος, το σύνολο των πράξεων υπερβεί το όριο των εκατό (100) αθροιστικά για όλες τις υπηρεσίες που αναφέρονται στην υποπαράγραφο (β), τότε εντός αυτού του έτους το πιστωτικό ίδρυμα δύναται να χρεώνει τις πράξεις που υπερβαίνουν το εν λόγω όριο, μέχρι το τέλος του ημερολογιακού έτους, με τη συνήθη τιμολογιακή του πολιτική:</w:t>
            </w:r>
          </w:p>
        </w:tc>
      </w:tr>
      <w:tr w:rsidR="008D3BF4" w:rsidRPr="0013151E" w:rsidTr="008D3BF4">
        <w:trPr>
          <w:trHeight w:val="243"/>
        </w:trPr>
        <w:tc>
          <w:tcPr>
            <w:tcW w:w="1650" w:type="dxa"/>
          </w:tcPr>
          <w:p w:rsidR="008D3BF4" w:rsidRPr="004F1325" w:rsidRDefault="008D3BF4" w:rsidP="00A71BD2">
            <w:pPr>
              <w:rPr>
                <w:rFonts w:eastAsia="Times New Roman"/>
                <w:sz w:val="18"/>
                <w:szCs w:val="18"/>
                <w:lang w:val="el-GR" w:eastAsia="en-GB"/>
              </w:rPr>
            </w:pPr>
          </w:p>
        </w:tc>
        <w:tc>
          <w:tcPr>
            <w:tcW w:w="450" w:type="dxa"/>
          </w:tcPr>
          <w:p w:rsidR="008D3BF4" w:rsidRPr="004F1325" w:rsidRDefault="008D3BF4" w:rsidP="00A71BD2">
            <w:pPr>
              <w:jc w:val="both"/>
              <w:rPr>
                <w:rFonts w:eastAsia="Times New Roman"/>
                <w:sz w:val="18"/>
                <w:szCs w:val="18"/>
                <w:lang w:val="el-GR" w:eastAsia="en-GB"/>
              </w:rPr>
            </w:pPr>
          </w:p>
        </w:tc>
        <w:tc>
          <w:tcPr>
            <w:tcW w:w="7771" w:type="dxa"/>
            <w:tcBorders>
              <w:left w:val="nil"/>
            </w:tcBorders>
          </w:tcPr>
          <w:p w:rsidR="008D3BF4" w:rsidRPr="004F1325" w:rsidRDefault="008D3BF4" w:rsidP="00A71BD2">
            <w:pPr>
              <w:jc w:val="both"/>
              <w:rPr>
                <w:rFonts w:eastAsia="Times New Roman"/>
                <w:sz w:val="18"/>
                <w:szCs w:val="18"/>
                <w:lang w:val="el-GR" w:eastAsia="en-GB"/>
              </w:rPr>
            </w:pPr>
          </w:p>
        </w:tc>
      </w:tr>
      <w:tr w:rsidR="008D3BF4" w:rsidRPr="0013151E" w:rsidTr="008D3BF4">
        <w:trPr>
          <w:trHeight w:val="330"/>
        </w:trPr>
        <w:tc>
          <w:tcPr>
            <w:tcW w:w="1650" w:type="dxa"/>
          </w:tcPr>
          <w:p w:rsidR="008D3BF4" w:rsidRPr="004F1325" w:rsidRDefault="008D3BF4" w:rsidP="00A71BD2">
            <w:pPr>
              <w:rPr>
                <w:rFonts w:eastAsia="Times New Roman"/>
                <w:sz w:val="18"/>
                <w:szCs w:val="18"/>
                <w:lang w:val="el-GR" w:eastAsia="en-GB"/>
              </w:rPr>
            </w:pPr>
          </w:p>
        </w:tc>
        <w:tc>
          <w:tcPr>
            <w:tcW w:w="450" w:type="dxa"/>
          </w:tcPr>
          <w:p w:rsidR="008D3BF4" w:rsidRPr="004F1325" w:rsidRDefault="008D3BF4" w:rsidP="00A71BD2">
            <w:pPr>
              <w:jc w:val="both"/>
              <w:rPr>
                <w:rFonts w:eastAsia="Times New Roman"/>
                <w:sz w:val="18"/>
                <w:szCs w:val="18"/>
                <w:lang w:val="el-GR" w:eastAsia="en-GB"/>
              </w:rPr>
            </w:pPr>
          </w:p>
        </w:tc>
        <w:tc>
          <w:tcPr>
            <w:tcW w:w="7771" w:type="dxa"/>
            <w:tcBorders>
              <w:left w:val="nil"/>
            </w:tcBorders>
          </w:tcPr>
          <w:p w:rsidR="008D3BF4" w:rsidRPr="004F1325" w:rsidRDefault="008D3BF4" w:rsidP="00783FD0">
            <w:pPr>
              <w:ind w:left="720" w:hanging="720"/>
              <w:jc w:val="both"/>
              <w:rPr>
                <w:rFonts w:eastAsia="Times New Roman"/>
                <w:sz w:val="18"/>
                <w:szCs w:val="18"/>
                <w:lang w:val="el-GR" w:eastAsia="en-GB"/>
              </w:rPr>
            </w:pPr>
            <w:r w:rsidRPr="004F1325">
              <w:rPr>
                <w:bCs/>
                <w:sz w:val="18"/>
                <w:szCs w:val="18"/>
                <w:lang w:val="el-GR"/>
              </w:rPr>
              <w:tab/>
              <w:t xml:space="preserve">Νοείται ότι, μέχρι και την 31η Δεκεμβρίου 2020, το όριο των πράξεων που αναφέρονται στην υποπαράγραφο (β) της παρούσας παραγράφου ισούται με </w:t>
            </w:r>
            <w:r w:rsidR="00783FD0">
              <w:rPr>
                <w:bCs/>
                <w:sz w:val="18"/>
                <w:szCs w:val="18"/>
                <w:lang w:val="el-GR"/>
              </w:rPr>
              <w:t xml:space="preserve">δέκα επτά </w:t>
            </w:r>
            <w:r w:rsidRPr="004F1325">
              <w:rPr>
                <w:bCs/>
                <w:sz w:val="18"/>
                <w:szCs w:val="18"/>
                <w:lang w:val="el-GR"/>
              </w:rPr>
              <w:t>(</w:t>
            </w:r>
            <w:r w:rsidR="00783FD0">
              <w:rPr>
                <w:bCs/>
                <w:sz w:val="18"/>
                <w:szCs w:val="18"/>
                <w:lang w:val="el-GR"/>
              </w:rPr>
              <w:t>17</w:t>
            </w:r>
            <w:r w:rsidRPr="004F1325">
              <w:rPr>
                <w:bCs/>
                <w:sz w:val="18"/>
                <w:szCs w:val="18"/>
                <w:lang w:val="el-GR"/>
              </w:rPr>
              <w:t>).</w:t>
            </w:r>
          </w:p>
        </w:tc>
      </w:tr>
      <w:tr w:rsidR="008D3BF4" w:rsidRPr="0013151E" w:rsidTr="008D3BF4">
        <w:trPr>
          <w:trHeight w:val="167"/>
        </w:trPr>
        <w:tc>
          <w:tcPr>
            <w:tcW w:w="1650" w:type="dxa"/>
          </w:tcPr>
          <w:p w:rsidR="008D3BF4" w:rsidRPr="004F1325" w:rsidRDefault="008D3BF4" w:rsidP="00A71BD2">
            <w:pPr>
              <w:rPr>
                <w:sz w:val="18"/>
                <w:szCs w:val="18"/>
                <w:lang w:val="el-GR"/>
              </w:rPr>
            </w:pPr>
          </w:p>
        </w:tc>
        <w:tc>
          <w:tcPr>
            <w:tcW w:w="8221" w:type="dxa"/>
            <w:gridSpan w:val="2"/>
          </w:tcPr>
          <w:p w:rsidR="008D3BF4" w:rsidRPr="004F1325" w:rsidRDefault="008D3BF4" w:rsidP="00A71BD2">
            <w:pPr>
              <w:jc w:val="both"/>
              <w:rPr>
                <w:rFonts w:eastAsia="Times New Roman"/>
                <w:sz w:val="18"/>
                <w:szCs w:val="18"/>
                <w:lang w:val="el-GR" w:eastAsia="en-GB"/>
              </w:rPr>
            </w:pPr>
          </w:p>
        </w:tc>
      </w:tr>
      <w:tr w:rsidR="008D3BF4" w:rsidRPr="0013151E" w:rsidTr="008D3BF4">
        <w:trPr>
          <w:trHeight w:val="60"/>
        </w:trPr>
        <w:tc>
          <w:tcPr>
            <w:tcW w:w="1650" w:type="dxa"/>
          </w:tcPr>
          <w:p w:rsidR="008D3BF4" w:rsidRPr="004F1325" w:rsidRDefault="008D3BF4" w:rsidP="00A71BD2">
            <w:pPr>
              <w:rPr>
                <w:bCs/>
                <w:sz w:val="18"/>
                <w:szCs w:val="18"/>
                <w:lang w:val="el-GR"/>
              </w:rPr>
            </w:pPr>
            <w:r w:rsidRPr="004F1325">
              <w:rPr>
                <w:bCs/>
                <w:sz w:val="18"/>
                <w:szCs w:val="18"/>
                <w:lang w:val="el-GR"/>
              </w:rPr>
              <w:t>Έναρξη ισχύος του παρόντος Διατάγματος.</w:t>
            </w:r>
          </w:p>
          <w:p w:rsidR="008D3BF4" w:rsidRPr="004F1325" w:rsidRDefault="008D3BF4" w:rsidP="00A71BD2">
            <w:pPr>
              <w:rPr>
                <w:bCs/>
                <w:sz w:val="18"/>
                <w:szCs w:val="18"/>
                <w:lang w:val="el-GR"/>
              </w:rPr>
            </w:pPr>
            <w:r w:rsidRPr="004F1325">
              <w:rPr>
                <w:bCs/>
                <w:sz w:val="18"/>
                <w:szCs w:val="18"/>
                <w:lang w:val="el-GR"/>
              </w:rPr>
              <w:t>Κεφ. 1.</w:t>
            </w:r>
          </w:p>
          <w:p w:rsidR="008D3BF4" w:rsidRPr="004F1325" w:rsidRDefault="008D3BF4" w:rsidP="00A71BD2">
            <w:pPr>
              <w:jc w:val="right"/>
              <w:rPr>
                <w:bCs/>
                <w:sz w:val="18"/>
                <w:szCs w:val="18"/>
                <w:lang w:val="el-GR"/>
              </w:rPr>
            </w:pPr>
            <w:r w:rsidRPr="004F1325">
              <w:rPr>
                <w:bCs/>
                <w:sz w:val="18"/>
                <w:szCs w:val="18"/>
                <w:lang w:val="el-GR"/>
              </w:rPr>
              <w:t>11 του 1989.</w:t>
            </w:r>
          </w:p>
          <w:p w:rsidR="008D3BF4" w:rsidRPr="004F1325" w:rsidRDefault="008D3BF4" w:rsidP="00A71BD2">
            <w:pPr>
              <w:jc w:val="right"/>
              <w:rPr>
                <w:sz w:val="18"/>
                <w:szCs w:val="18"/>
                <w:lang w:val="el-GR"/>
              </w:rPr>
            </w:pPr>
            <w:r w:rsidRPr="004F1325">
              <w:rPr>
                <w:bCs/>
                <w:sz w:val="18"/>
                <w:szCs w:val="18"/>
                <w:lang w:val="el-GR"/>
              </w:rPr>
              <w:t>40(Ι) του 2020.</w:t>
            </w:r>
          </w:p>
        </w:tc>
        <w:tc>
          <w:tcPr>
            <w:tcW w:w="8221" w:type="dxa"/>
            <w:gridSpan w:val="2"/>
          </w:tcPr>
          <w:p w:rsidR="008D3BF4" w:rsidRPr="004F1325" w:rsidRDefault="008D3BF4" w:rsidP="00783FD0">
            <w:pPr>
              <w:jc w:val="both"/>
              <w:rPr>
                <w:bCs/>
                <w:sz w:val="18"/>
                <w:szCs w:val="18"/>
                <w:lang w:val="el-GR"/>
              </w:rPr>
            </w:pPr>
            <w:r w:rsidRPr="004F1325">
              <w:rPr>
                <w:bCs/>
                <w:sz w:val="18"/>
                <w:szCs w:val="18"/>
                <w:lang w:val="el-GR"/>
              </w:rPr>
              <w:t>5. Ως επιτρέπει το άρθρο 7 του περί Ερμηνείας Νόμου, το παρόν Διάταγμα τίθεται σε ισχύ κατά την 2</w:t>
            </w:r>
            <w:r w:rsidR="00783FD0">
              <w:rPr>
                <w:bCs/>
                <w:sz w:val="18"/>
                <w:szCs w:val="18"/>
                <w:lang w:val="el-GR"/>
              </w:rPr>
              <w:t>α</w:t>
            </w:r>
            <w:r w:rsidRPr="004F1325">
              <w:rPr>
                <w:bCs/>
                <w:sz w:val="18"/>
                <w:szCs w:val="18"/>
                <w:lang w:val="el-GR"/>
              </w:rPr>
              <w:t xml:space="preserve"> </w:t>
            </w:r>
            <w:r w:rsidR="00783FD0">
              <w:rPr>
                <w:bCs/>
                <w:sz w:val="18"/>
                <w:szCs w:val="18"/>
                <w:lang w:val="el-GR"/>
              </w:rPr>
              <w:t>Νοεμ</w:t>
            </w:r>
            <w:r w:rsidR="00783FD0" w:rsidRPr="00525C4B">
              <w:rPr>
                <w:bCs/>
                <w:sz w:val="18"/>
                <w:szCs w:val="18"/>
                <w:lang w:val="el-GR"/>
              </w:rPr>
              <w:t>βρίου</w:t>
            </w:r>
            <w:r w:rsidRPr="004F1325">
              <w:rPr>
                <w:bCs/>
                <w:sz w:val="18"/>
                <w:szCs w:val="18"/>
                <w:lang w:val="el-GR"/>
              </w:rPr>
              <w:t xml:space="preserve"> 2020.</w:t>
            </w:r>
          </w:p>
        </w:tc>
      </w:tr>
    </w:tbl>
    <w:p w:rsidR="008D3BF4" w:rsidRPr="004F1325" w:rsidRDefault="008D3BF4" w:rsidP="008D3BF4">
      <w:pPr>
        <w:widowControl w:val="0"/>
        <w:autoSpaceDE w:val="0"/>
        <w:autoSpaceDN w:val="0"/>
        <w:adjustRightInd w:val="0"/>
        <w:spacing w:before="4"/>
        <w:ind w:right="-58"/>
        <w:jc w:val="both"/>
        <w:rPr>
          <w:rFonts w:eastAsia="Times New Roman"/>
          <w:color w:val="000000"/>
          <w:sz w:val="18"/>
          <w:szCs w:val="18"/>
          <w:lang w:val="el-GR" w:eastAsia="el-GR"/>
        </w:rPr>
      </w:pPr>
    </w:p>
    <w:p w:rsidR="008D3BF4" w:rsidRPr="004F1325" w:rsidRDefault="008D3BF4" w:rsidP="008D3BF4">
      <w:pPr>
        <w:widowControl w:val="0"/>
        <w:autoSpaceDE w:val="0"/>
        <w:autoSpaceDN w:val="0"/>
        <w:adjustRightInd w:val="0"/>
        <w:spacing w:before="4"/>
        <w:ind w:right="-58"/>
        <w:jc w:val="both"/>
        <w:rPr>
          <w:rFonts w:eastAsia="Times New Roman"/>
          <w:color w:val="000000"/>
          <w:sz w:val="18"/>
          <w:szCs w:val="18"/>
          <w:lang w:val="el-GR" w:eastAsia="el-GR"/>
        </w:rPr>
      </w:pPr>
    </w:p>
    <w:p w:rsidR="008D3BF4" w:rsidRPr="004F1325" w:rsidRDefault="008D3BF4" w:rsidP="008D3BF4">
      <w:pPr>
        <w:widowControl w:val="0"/>
        <w:autoSpaceDE w:val="0"/>
        <w:autoSpaceDN w:val="0"/>
        <w:adjustRightInd w:val="0"/>
        <w:spacing w:before="4"/>
        <w:ind w:right="-58"/>
        <w:jc w:val="both"/>
        <w:rPr>
          <w:rFonts w:eastAsia="Times New Roman"/>
          <w:color w:val="000000"/>
          <w:sz w:val="18"/>
          <w:szCs w:val="18"/>
          <w:lang w:val="el-GR" w:eastAsia="el-GR"/>
        </w:rPr>
      </w:pPr>
    </w:p>
    <w:p w:rsidR="008D3BF4" w:rsidRPr="004F1325" w:rsidRDefault="008D3BF4" w:rsidP="008D3BF4">
      <w:pPr>
        <w:widowControl w:val="0"/>
        <w:autoSpaceDE w:val="0"/>
        <w:autoSpaceDN w:val="0"/>
        <w:adjustRightInd w:val="0"/>
        <w:spacing w:before="4"/>
        <w:ind w:right="-58"/>
        <w:jc w:val="both"/>
        <w:rPr>
          <w:rFonts w:eastAsia="Times New Roman"/>
          <w:color w:val="000000"/>
          <w:sz w:val="18"/>
          <w:szCs w:val="18"/>
          <w:lang w:val="el-GR" w:eastAsia="el-GR"/>
        </w:rPr>
      </w:pPr>
    </w:p>
    <w:p w:rsidR="008D3BF4" w:rsidRPr="004F1325" w:rsidRDefault="008D3BF4" w:rsidP="008D3BF4">
      <w:pPr>
        <w:widowControl w:val="0"/>
        <w:autoSpaceDE w:val="0"/>
        <w:autoSpaceDN w:val="0"/>
        <w:adjustRightInd w:val="0"/>
        <w:spacing w:before="4"/>
        <w:ind w:right="-58"/>
        <w:jc w:val="both"/>
        <w:rPr>
          <w:rFonts w:eastAsia="Times New Roman"/>
          <w:color w:val="000000"/>
          <w:sz w:val="18"/>
          <w:szCs w:val="18"/>
          <w:lang w:val="el-GR" w:eastAsia="el-GR"/>
        </w:rPr>
      </w:pPr>
    </w:p>
    <w:p w:rsidR="008D3BF4" w:rsidRPr="004F1325" w:rsidRDefault="008D3BF4" w:rsidP="008D3BF4">
      <w:pPr>
        <w:widowControl w:val="0"/>
        <w:autoSpaceDE w:val="0"/>
        <w:autoSpaceDN w:val="0"/>
        <w:adjustRightInd w:val="0"/>
        <w:spacing w:before="4"/>
        <w:ind w:right="-58"/>
        <w:jc w:val="both"/>
        <w:rPr>
          <w:rFonts w:eastAsia="Times New Roman"/>
          <w:color w:val="000000"/>
          <w:sz w:val="18"/>
          <w:szCs w:val="18"/>
          <w:lang w:val="el-GR" w:eastAsia="el-GR"/>
        </w:rPr>
      </w:pPr>
    </w:p>
    <w:p w:rsidR="008D3BF4" w:rsidRPr="004F1325" w:rsidRDefault="008D3BF4" w:rsidP="008D3BF4">
      <w:pPr>
        <w:widowControl w:val="0"/>
        <w:autoSpaceDE w:val="0"/>
        <w:autoSpaceDN w:val="0"/>
        <w:adjustRightInd w:val="0"/>
        <w:spacing w:before="4"/>
        <w:ind w:right="-58"/>
        <w:jc w:val="both"/>
        <w:rPr>
          <w:rFonts w:eastAsia="Times New Roman"/>
          <w:color w:val="000000"/>
          <w:sz w:val="18"/>
          <w:szCs w:val="18"/>
          <w:lang w:val="el-GR" w:eastAsia="el-GR"/>
        </w:rPr>
      </w:pPr>
    </w:p>
    <w:p w:rsidR="008D3BF4" w:rsidRPr="004F1325" w:rsidRDefault="008D3BF4" w:rsidP="008D3BF4">
      <w:pPr>
        <w:widowControl w:val="0"/>
        <w:autoSpaceDE w:val="0"/>
        <w:autoSpaceDN w:val="0"/>
        <w:adjustRightInd w:val="0"/>
        <w:spacing w:before="4"/>
        <w:ind w:right="-58"/>
        <w:jc w:val="both"/>
        <w:rPr>
          <w:rFonts w:eastAsia="Times New Roman"/>
          <w:color w:val="000000"/>
          <w:sz w:val="18"/>
          <w:szCs w:val="18"/>
          <w:lang w:val="el-GR" w:eastAsia="el-GR"/>
        </w:rPr>
      </w:pPr>
    </w:p>
    <w:p w:rsidR="008D3BF4" w:rsidRPr="004F1325" w:rsidRDefault="008D3BF4" w:rsidP="008D3BF4">
      <w:pPr>
        <w:widowControl w:val="0"/>
        <w:autoSpaceDE w:val="0"/>
        <w:autoSpaceDN w:val="0"/>
        <w:adjustRightInd w:val="0"/>
        <w:spacing w:before="4"/>
        <w:ind w:right="-58"/>
        <w:jc w:val="both"/>
        <w:rPr>
          <w:rFonts w:eastAsia="Times New Roman"/>
          <w:color w:val="000000"/>
          <w:sz w:val="18"/>
          <w:szCs w:val="18"/>
          <w:lang w:val="el-GR" w:eastAsia="el-GR"/>
        </w:rPr>
      </w:pPr>
    </w:p>
    <w:p w:rsidR="00DC708F" w:rsidRDefault="00DC708F"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Default="008D3BF4" w:rsidP="0076114B">
      <w:pPr>
        <w:spacing w:before="80"/>
        <w:rPr>
          <w:b/>
          <w:sz w:val="18"/>
          <w:szCs w:val="18"/>
          <w:lang w:val="el-GR"/>
        </w:rPr>
      </w:pPr>
    </w:p>
    <w:p w:rsidR="008D3BF4" w:rsidRPr="006A5E99" w:rsidRDefault="008D3BF4" w:rsidP="0076114B">
      <w:pPr>
        <w:spacing w:before="80"/>
        <w:rPr>
          <w:b/>
          <w:sz w:val="18"/>
          <w:szCs w:val="18"/>
          <w:lang w:val="el-GR"/>
        </w:rPr>
      </w:pPr>
    </w:p>
    <w:p w:rsidR="00CD3AE4" w:rsidRDefault="00CD3AE4" w:rsidP="0076114B">
      <w:pPr>
        <w:spacing w:before="120"/>
        <w:rPr>
          <w:sz w:val="18"/>
          <w:szCs w:val="18"/>
          <w:lang w:val="el-GR"/>
        </w:rPr>
      </w:pPr>
      <w:r>
        <w:rPr>
          <w:sz w:val="18"/>
          <w:szCs w:val="18"/>
          <w:lang w:val="el-GR"/>
        </w:rPr>
        <w:t>____________</w:t>
      </w:r>
      <w:r w:rsidRPr="00120E17">
        <w:rPr>
          <w:sz w:val="18"/>
          <w:szCs w:val="18"/>
          <w:lang w:val="el-GR"/>
        </w:rPr>
        <w:t>_</w:t>
      </w:r>
      <w:r>
        <w:rPr>
          <w:sz w:val="18"/>
          <w:szCs w:val="18"/>
          <w:lang w:val="el-GR"/>
        </w:rPr>
        <w:t>__________________________________________________________</w:t>
      </w:r>
      <w:r w:rsidRPr="00120E17">
        <w:rPr>
          <w:sz w:val="18"/>
          <w:szCs w:val="18"/>
          <w:lang w:val="el-GR"/>
        </w:rPr>
        <w:t>______</w:t>
      </w:r>
      <w:r>
        <w:rPr>
          <w:sz w:val="18"/>
          <w:szCs w:val="18"/>
          <w:lang w:val="el-GR"/>
        </w:rPr>
        <w:t>___________________</w:t>
      </w:r>
    </w:p>
    <w:p w:rsidR="00CD3AE4" w:rsidRPr="00582FB0" w:rsidRDefault="00CD3AE4" w:rsidP="0076114B">
      <w:pPr>
        <w:jc w:val="center"/>
        <w:rPr>
          <w:sz w:val="18"/>
          <w:szCs w:val="18"/>
          <w:lang w:val="el-GR"/>
        </w:rPr>
      </w:pPr>
      <w:r w:rsidRPr="00582FB0">
        <w:rPr>
          <w:sz w:val="18"/>
          <w:szCs w:val="18"/>
          <w:lang w:val="el-GR"/>
        </w:rPr>
        <w:t>Τυπώθηκε στο Τυπογραφείο της Κυπριακής Δημοκρατίας</w:t>
      </w:r>
    </w:p>
    <w:p w:rsidR="00CD3AE4" w:rsidRPr="00582FB0" w:rsidRDefault="00CD3AE4" w:rsidP="0076114B">
      <w:pPr>
        <w:jc w:val="center"/>
        <w:rPr>
          <w:sz w:val="18"/>
          <w:szCs w:val="18"/>
          <w:lang w:val="el-GR"/>
        </w:rPr>
      </w:pPr>
      <w:r w:rsidRPr="00582FB0">
        <w:rPr>
          <w:sz w:val="18"/>
          <w:szCs w:val="18"/>
          <w:lang w:val="el-GR"/>
        </w:rPr>
        <w:t xml:space="preserve">1445 Λευκωσία, Τηλ.: 22405824, Φαξ: 22303175 - </w:t>
      </w:r>
      <w:hyperlink r:id="rId9" w:history="1">
        <w:r w:rsidRPr="00582FB0">
          <w:rPr>
            <w:rStyle w:val="Hyperlink"/>
            <w:color w:val="auto"/>
            <w:sz w:val="18"/>
            <w:szCs w:val="18"/>
            <w:u w:val="none"/>
          </w:rPr>
          <w:t>www</w:t>
        </w:r>
        <w:r w:rsidRPr="00120E17">
          <w:rPr>
            <w:rStyle w:val="Hyperlink"/>
            <w:color w:val="auto"/>
            <w:sz w:val="18"/>
            <w:szCs w:val="18"/>
            <w:u w:val="none"/>
            <w:lang w:val="el-GR"/>
          </w:rPr>
          <w:t>.</w:t>
        </w:r>
        <w:r w:rsidRPr="00582FB0">
          <w:rPr>
            <w:rStyle w:val="Hyperlink"/>
            <w:color w:val="auto"/>
            <w:sz w:val="18"/>
            <w:szCs w:val="18"/>
            <w:u w:val="none"/>
          </w:rPr>
          <w:t>mof</w:t>
        </w:r>
        <w:r w:rsidRPr="00120E17">
          <w:rPr>
            <w:rStyle w:val="Hyperlink"/>
            <w:color w:val="auto"/>
            <w:sz w:val="18"/>
            <w:szCs w:val="18"/>
            <w:u w:val="none"/>
            <w:lang w:val="el-GR"/>
          </w:rPr>
          <w:t>.</w:t>
        </w:r>
        <w:r w:rsidRPr="00582FB0">
          <w:rPr>
            <w:rStyle w:val="Hyperlink"/>
            <w:color w:val="auto"/>
            <w:sz w:val="18"/>
            <w:szCs w:val="18"/>
            <w:u w:val="none"/>
          </w:rPr>
          <w:t>gov</w:t>
        </w:r>
        <w:r w:rsidRPr="00120E17">
          <w:rPr>
            <w:rStyle w:val="Hyperlink"/>
            <w:color w:val="auto"/>
            <w:sz w:val="18"/>
            <w:szCs w:val="18"/>
            <w:u w:val="none"/>
            <w:lang w:val="el-GR"/>
          </w:rPr>
          <w:t>.</w:t>
        </w:r>
        <w:r w:rsidRPr="00582FB0">
          <w:rPr>
            <w:rStyle w:val="Hyperlink"/>
            <w:color w:val="auto"/>
            <w:sz w:val="18"/>
            <w:szCs w:val="18"/>
            <w:u w:val="none"/>
          </w:rPr>
          <w:t>cy</w:t>
        </w:r>
        <w:r w:rsidRPr="00120E17">
          <w:rPr>
            <w:rStyle w:val="Hyperlink"/>
            <w:color w:val="auto"/>
            <w:sz w:val="18"/>
            <w:szCs w:val="18"/>
            <w:u w:val="none"/>
            <w:lang w:val="el-GR"/>
          </w:rPr>
          <w:t>/</w:t>
        </w:r>
        <w:r w:rsidRPr="00582FB0">
          <w:rPr>
            <w:rStyle w:val="Hyperlink"/>
            <w:color w:val="auto"/>
            <w:sz w:val="18"/>
            <w:szCs w:val="18"/>
            <w:u w:val="none"/>
          </w:rPr>
          <w:t>gpo</w:t>
        </w:r>
      </w:hyperlink>
    </w:p>
    <w:p w:rsidR="008566CB" w:rsidRPr="00120E17" w:rsidRDefault="00CD3AE4" w:rsidP="0076114B">
      <w:pPr>
        <w:tabs>
          <w:tab w:val="center" w:pos="4820"/>
          <w:tab w:val="left" w:pos="8040"/>
        </w:tabs>
        <w:jc w:val="center"/>
        <w:rPr>
          <w:sz w:val="18"/>
          <w:szCs w:val="18"/>
          <w:lang w:val="el-GR"/>
        </w:rPr>
      </w:pPr>
      <w:r w:rsidRPr="00582FB0">
        <w:rPr>
          <w:sz w:val="18"/>
          <w:szCs w:val="18"/>
          <w:lang w:val="el-GR"/>
        </w:rPr>
        <w:t>Αντίτυπα της Επίσημης Εφημερίδας πωλούνται προς €2,00</w:t>
      </w:r>
      <w:r w:rsidRPr="00120E17">
        <w:rPr>
          <w:sz w:val="18"/>
          <w:szCs w:val="18"/>
          <w:lang w:val="el-GR"/>
        </w:rPr>
        <w:t xml:space="preserve"> </w:t>
      </w:r>
      <w:r w:rsidRPr="00582FB0">
        <w:rPr>
          <w:sz w:val="18"/>
          <w:szCs w:val="18"/>
          <w:lang w:val="el-GR"/>
        </w:rPr>
        <w:t>το καθένα</w:t>
      </w:r>
      <w:r w:rsidRPr="00120E17">
        <w:rPr>
          <w:sz w:val="18"/>
          <w:szCs w:val="18"/>
          <w:lang w:val="el-GR"/>
        </w:rPr>
        <w:t>.</w:t>
      </w:r>
    </w:p>
    <w:sectPr w:rsidR="008566CB" w:rsidRPr="00120E17" w:rsidSect="00D533AD">
      <w:headerReference w:type="first" r:id="rId10"/>
      <w:pgSz w:w="11908" w:h="16833" w:code="9"/>
      <w:pgMar w:top="1304" w:right="1134" w:bottom="1304" w:left="1134" w:header="851" w:footer="851" w:gutter="0"/>
      <w:pgNumType w:start="3059"/>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C38" w:rsidRDefault="00465C38">
      <w:r>
        <w:separator/>
      </w:r>
    </w:p>
  </w:endnote>
  <w:endnote w:type="continuationSeparator" w:id="1">
    <w:p w:rsidR="00465C38" w:rsidRDefault="00465C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abic)">
    <w:panose1 w:val="00000000000000000000"/>
    <w:charset w:val="B2"/>
    <w:family w:val="swiss"/>
    <w:notTrueType/>
    <w:pitch w:val="variable"/>
    <w:sig w:usb0="00002001" w:usb1="00000000" w:usb2="00000000" w:usb3="00000000" w:csb0="00000040" w:csb1="00000000"/>
  </w:font>
  <w:font w:name="HellasArial">
    <w:altName w:val="Courier New"/>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83" w:usb1="00000000" w:usb2="00000000" w:usb3="00000000" w:csb0="00000009" w:csb1="00000000"/>
  </w:font>
  <w:font w:name="PMingLiU">
    <w:altName w:val="新細明體"/>
    <w:panose1 w:val="02020500000000000000"/>
    <w:charset w:val="88"/>
    <w:family w:val="auto"/>
    <w:notTrueType/>
    <w:pitch w:val="variable"/>
    <w:sig w:usb0="00000001" w:usb1="08080000" w:usb2="00000010" w:usb3="00000000" w:csb0="00100000" w:csb1="00000000"/>
  </w:font>
  <w:font w:name="LIFPE I+ GZMPG M+ Times">
    <w:altName w:val="Times New Roman"/>
    <w:panose1 w:val="00000000000000000000"/>
    <w:charset w:val="A1"/>
    <w:family w:val="swiss"/>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55"/>
    <w:family w:val="auto"/>
    <w:pitch w:val="variable"/>
    <w:sig w:usb0="00000081" w:usb1="00000000" w:usb2="00000000" w:usb3="00000000" w:csb0="00000008" w:csb1="00000000"/>
  </w:font>
  <w:font w:name="EU Albertina Bold+ 03">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Frutige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A1"/>
    <w:family w:val="modern"/>
    <w:pitch w:val="fixed"/>
    <w:sig w:usb0="E10002FF" w:usb1="4000FCFF" w:usb2="00000009" w:usb3="00000000" w:csb0="0000019F" w:csb1="00000000"/>
  </w:font>
  <w:font w:name="Arial Black">
    <w:panose1 w:val="020B0A040201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C38" w:rsidRDefault="00465C38">
      <w:r>
        <w:separator/>
      </w:r>
    </w:p>
  </w:footnote>
  <w:footnote w:type="continuationSeparator" w:id="1">
    <w:p w:rsidR="00465C38" w:rsidRDefault="00465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AD" w:rsidRDefault="00D533AD">
    <w:pPr>
      <w:pStyle w:val="Header"/>
      <w:rPr>
        <w:lang w:val="en-US"/>
      </w:rPr>
    </w:pPr>
  </w:p>
  <w:p w:rsidR="00D533AD" w:rsidRPr="00B46EE8" w:rsidRDefault="00D533A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48B9FE"/>
    <w:lvl w:ilvl="0">
      <w:numFmt w:val="bullet"/>
      <w:lvlText w:val="*"/>
      <w:lvlJc w:val="left"/>
    </w:lvl>
  </w:abstractNum>
  <w:abstractNum w:abstractNumId="1">
    <w:nsid w:val="022748BB"/>
    <w:multiLevelType w:val="singleLevel"/>
    <w:tmpl w:val="BFB07790"/>
    <w:lvl w:ilvl="0">
      <w:start w:val="3"/>
      <w:numFmt w:val="decimal"/>
      <w:lvlText w:val="%1."/>
      <w:legacy w:legacy="1" w:legacySpace="0" w:legacyIndent="266"/>
      <w:lvlJc w:val="left"/>
      <w:rPr>
        <w:rFonts w:ascii="Arial" w:hAnsi="Arial" w:cs="Arial" w:hint="default"/>
      </w:rPr>
    </w:lvl>
  </w:abstractNum>
  <w:abstractNum w:abstractNumId="2">
    <w:nsid w:val="0CC4627A"/>
    <w:multiLevelType w:val="hybridMultilevel"/>
    <w:tmpl w:val="B41AE446"/>
    <w:lvl w:ilvl="0" w:tplc="D67C15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DB5186"/>
    <w:multiLevelType w:val="multilevel"/>
    <w:tmpl w:val="8C4A77DC"/>
    <w:lvl w:ilvl="0">
      <w:start w:val="1"/>
      <w:numFmt w:val="bullet"/>
      <w:lvlText w:val="&gt;"/>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7D279F"/>
    <w:multiLevelType w:val="singleLevel"/>
    <w:tmpl w:val="6E3EBAC2"/>
    <w:lvl w:ilvl="0">
      <w:start w:val="4"/>
      <w:numFmt w:val="decimal"/>
      <w:lvlText w:val="%1."/>
      <w:legacy w:legacy="1" w:legacySpace="0" w:legacyIndent="281"/>
      <w:lvlJc w:val="left"/>
      <w:rPr>
        <w:rFonts w:ascii="Arial" w:hAnsi="Arial" w:cs="Arial" w:hint="default"/>
      </w:rPr>
    </w:lvl>
  </w:abstractNum>
  <w:abstractNum w:abstractNumId="5">
    <w:nsid w:val="107D4CDA"/>
    <w:multiLevelType w:val="singleLevel"/>
    <w:tmpl w:val="2FEE35D8"/>
    <w:lvl w:ilvl="0">
      <w:start w:val="1"/>
      <w:numFmt w:val="decimal"/>
      <w:lvlText w:val="%1."/>
      <w:legacy w:legacy="1" w:legacySpace="0" w:legacyIndent="266"/>
      <w:lvlJc w:val="left"/>
      <w:rPr>
        <w:rFonts w:ascii="Arial" w:hAnsi="Arial" w:cs="Arial" w:hint="default"/>
      </w:rPr>
    </w:lvl>
  </w:abstractNum>
  <w:abstractNum w:abstractNumId="6">
    <w:nsid w:val="113E1AD3"/>
    <w:multiLevelType w:val="singleLevel"/>
    <w:tmpl w:val="9ECECDC0"/>
    <w:lvl w:ilvl="0">
      <w:start w:val="2"/>
      <w:numFmt w:val="decimal"/>
      <w:lvlText w:val="%1."/>
      <w:legacy w:legacy="1" w:legacySpace="0" w:legacyIndent="274"/>
      <w:lvlJc w:val="left"/>
      <w:rPr>
        <w:rFonts w:ascii="Arial" w:hAnsi="Arial" w:cs="Arial" w:hint="default"/>
      </w:rPr>
    </w:lvl>
  </w:abstractNum>
  <w:abstractNum w:abstractNumId="7">
    <w:nsid w:val="11D25AFB"/>
    <w:multiLevelType w:val="hybridMultilevel"/>
    <w:tmpl w:val="B41AE446"/>
    <w:lvl w:ilvl="0" w:tplc="D67C15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E90952"/>
    <w:multiLevelType w:val="singleLevel"/>
    <w:tmpl w:val="FF1A2FF6"/>
    <w:lvl w:ilvl="0">
      <w:start w:val="1"/>
      <w:numFmt w:val="decimal"/>
      <w:lvlText w:val="%1."/>
      <w:lvlJc w:val="left"/>
      <w:pPr>
        <w:ind w:left="0" w:firstLine="0"/>
      </w:pPr>
      <w:rPr>
        <w:rFonts w:ascii="Arial" w:hAnsi="Arial" w:cs="Arial" w:hint="default"/>
      </w:rPr>
    </w:lvl>
  </w:abstractNum>
  <w:abstractNum w:abstractNumId="9">
    <w:nsid w:val="1A196756"/>
    <w:multiLevelType w:val="singleLevel"/>
    <w:tmpl w:val="28188574"/>
    <w:lvl w:ilvl="0">
      <w:start w:val="1"/>
      <w:numFmt w:val="decimal"/>
      <w:lvlText w:val="%1."/>
      <w:legacy w:legacy="1" w:legacySpace="0" w:legacyIndent="274"/>
      <w:lvlJc w:val="left"/>
      <w:rPr>
        <w:rFonts w:ascii="Arial" w:hAnsi="Arial" w:cs="Arial" w:hint="default"/>
      </w:rPr>
    </w:lvl>
  </w:abstractNum>
  <w:abstractNum w:abstractNumId="10">
    <w:nsid w:val="1F081BF5"/>
    <w:multiLevelType w:val="hybridMultilevel"/>
    <w:tmpl w:val="91F02A04"/>
    <w:lvl w:ilvl="0" w:tplc="0409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786"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0A34147"/>
    <w:multiLevelType w:val="singleLevel"/>
    <w:tmpl w:val="68447F3C"/>
    <w:lvl w:ilvl="0">
      <w:start w:val="4"/>
      <w:numFmt w:val="decimal"/>
      <w:lvlText w:val="%1."/>
      <w:legacy w:legacy="1" w:legacySpace="0" w:legacyIndent="274"/>
      <w:lvlJc w:val="left"/>
      <w:rPr>
        <w:rFonts w:ascii="Arial" w:hAnsi="Arial" w:cs="Arial" w:hint="default"/>
      </w:rPr>
    </w:lvl>
  </w:abstractNum>
  <w:abstractNum w:abstractNumId="12">
    <w:nsid w:val="23E66618"/>
    <w:multiLevelType w:val="multilevel"/>
    <w:tmpl w:val="7F927E8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start w:val="1"/>
      <w:numFmt w:val="bullet"/>
      <w:lvlText w:val=""/>
      <w:lvlJc w:val="left"/>
      <w:rPr>
        <w:rFonts w:ascii="Wingdings" w:hAnsi="Wingdings"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00B4E"/>
    <w:multiLevelType w:val="hybridMultilevel"/>
    <w:tmpl w:val="D7A69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866196D"/>
    <w:multiLevelType w:val="hybridMultilevel"/>
    <w:tmpl w:val="2AF8B77E"/>
    <w:lvl w:ilvl="0" w:tplc="2EF8525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BEF3735"/>
    <w:multiLevelType w:val="multilevel"/>
    <w:tmpl w:val="0C16200C"/>
    <w:lvl w:ilvl="0">
      <w:start w:val="1"/>
      <w:numFmt w:val="decimal"/>
      <w:lvlText w:val="%1."/>
      <w:lvlJc w:val="left"/>
      <w:pPr>
        <w:ind w:left="0" w:firstLine="0"/>
      </w:pPr>
      <w:rPr>
        <w:rFonts w:ascii="Arial" w:hAnsi="Arial" w:cs="Arial" w:hint="default"/>
        <w:b/>
        <w:bCs/>
        <w:i w:val="0"/>
        <w:iCs w:val="0"/>
        <w:smallCaps w:val="0"/>
        <w:strike w:val="0"/>
        <w:dstrike w:val="0"/>
        <w:color w:val="000000"/>
        <w:spacing w:val="0"/>
        <w:w w:val="100"/>
        <w:position w:val="0"/>
        <w:sz w:val="18"/>
        <w:szCs w:val="22"/>
        <w:u w:val="none"/>
        <w:effect w:val="none"/>
        <w:lang w:val="el-GR" w:eastAsia="el-GR" w:bidi="el-GR"/>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el-GR" w:eastAsia="el-GR" w:bidi="el-G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04B5748"/>
    <w:multiLevelType w:val="singleLevel"/>
    <w:tmpl w:val="3D96FD00"/>
    <w:lvl w:ilvl="0">
      <w:start w:val="1"/>
      <w:numFmt w:val="decimal"/>
      <w:lvlText w:val="%1."/>
      <w:legacy w:legacy="1" w:legacySpace="0" w:legacyIndent="266"/>
      <w:lvlJc w:val="left"/>
      <w:rPr>
        <w:rFonts w:ascii="Arial" w:hAnsi="Arial" w:cs="Arial" w:hint="default"/>
        <w:b/>
      </w:rPr>
    </w:lvl>
  </w:abstractNum>
  <w:abstractNum w:abstractNumId="17">
    <w:nsid w:val="30544CCF"/>
    <w:multiLevelType w:val="hybridMultilevel"/>
    <w:tmpl w:val="CF322B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1A25EA4"/>
    <w:multiLevelType w:val="singleLevel"/>
    <w:tmpl w:val="29B44158"/>
    <w:lvl w:ilvl="0">
      <w:start w:val="6"/>
      <w:numFmt w:val="decimal"/>
      <w:lvlText w:val="%1."/>
      <w:legacy w:legacy="1" w:legacySpace="0" w:legacyIndent="274"/>
      <w:lvlJc w:val="left"/>
      <w:rPr>
        <w:rFonts w:ascii="Arial" w:hAnsi="Arial" w:cs="Arial" w:hint="default"/>
      </w:rPr>
    </w:lvl>
  </w:abstractNum>
  <w:abstractNum w:abstractNumId="19">
    <w:nsid w:val="37550605"/>
    <w:multiLevelType w:val="multilevel"/>
    <w:tmpl w:val="4AE6C23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1"/>
        <w:szCs w:val="21"/>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FAB34C1"/>
    <w:multiLevelType w:val="singleLevel"/>
    <w:tmpl w:val="1CF0A4B0"/>
    <w:lvl w:ilvl="0">
      <w:start w:val="5"/>
      <w:numFmt w:val="decimal"/>
      <w:lvlText w:val="%1."/>
      <w:legacy w:legacy="1" w:legacySpace="0" w:legacyIndent="274"/>
      <w:lvlJc w:val="left"/>
      <w:rPr>
        <w:rFonts w:ascii="Arial" w:hAnsi="Arial" w:cs="Arial" w:hint="default"/>
      </w:rPr>
    </w:lvl>
  </w:abstractNum>
  <w:abstractNum w:abstractNumId="21">
    <w:nsid w:val="3FC80B1B"/>
    <w:multiLevelType w:val="singleLevel"/>
    <w:tmpl w:val="C11CD6E2"/>
    <w:name w:val="Tiret 1"/>
    <w:lvl w:ilvl="0">
      <w:start w:val="1"/>
      <w:numFmt w:val="decimal"/>
      <w:pStyle w:val="CharCharChar"/>
      <w:lvlText w:val="%1)"/>
      <w:lvlJc w:val="left"/>
      <w:pPr>
        <w:tabs>
          <w:tab w:val="num" w:pos="567"/>
        </w:tabs>
        <w:ind w:left="567" w:hanging="567"/>
      </w:pPr>
    </w:lvl>
  </w:abstractNum>
  <w:abstractNum w:abstractNumId="22">
    <w:nsid w:val="459072D8"/>
    <w:multiLevelType w:val="singleLevel"/>
    <w:tmpl w:val="4888DF24"/>
    <w:lvl w:ilvl="0">
      <w:start w:val="1"/>
      <w:numFmt w:val="decimal"/>
      <w:lvlText w:val="%1."/>
      <w:legacy w:legacy="1" w:legacySpace="0" w:legacyIndent="281"/>
      <w:lvlJc w:val="left"/>
      <w:rPr>
        <w:rFonts w:ascii="Arial" w:hAnsi="Arial" w:cs="Arial" w:hint="default"/>
      </w:rPr>
    </w:lvl>
  </w:abstractNum>
  <w:abstractNum w:abstractNumId="23">
    <w:nsid w:val="51AD2AA8"/>
    <w:multiLevelType w:val="hybridMultilevel"/>
    <w:tmpl w:val="BBCCF63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FCB31DD"/>
    <w:multiLevelType w:val="hybridMultilevel"/>
    <w:tmpl w:val="873C7996"/>
    <w:lvl w:ilvl="0" w:tplc="50182AFE">
      <w:start w:val="1"/>
      <w:numFmt w:val="decimal"/>
      <w:pStyle w:val="KANONIKH"/>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nsid w:val="62A92D46"/>
    <w:multiLevelType w:val="multilevel"/>
    <w:tmpl w:val="BF64FEC8"/>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el-GR" w:eastAsia="el-GR" w:bidi="el-GR"/>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l-GR" w:eastAsia="el-GR" w:bidi="el-G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45E2496"/>
    <w:multiLevelType w:val="hybridMultilevel"/>
    <w:tmpl w:val="83CE0D54"/>
    <w:lvl w:ilvl="0" w:tplc="89089FA6">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B51BC"/>
    <w:multiLevelType w:val="multilevel"/>
    <w:tmpl w:val="E398ED4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b/>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BE6D03"/>
    <w:multiLevelType w:val="hybridMultilevel"/>
    <w:tmpl w:val="4698C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4E63C0"/>
    <w:multiLevelType w:val="singleLevel"/>
    <w:tmpl w:val="F7FAD050"/>
    <w:lvl w:ilvl="0">
      <w:start w:val="3"/>
      <w:numFmt w:val="decimal"/>
      <w:lvlText w:val="%1."/>
      <w:legacy w:legacy="1" w:legacySpace="0" w:legacyIndent="274"/>
      <w:lvlJc w:val="left"/>
      <w:rPr>
        <w:rFonts w:ascii="Arial" w:hAnsi="Arial" w:cs="Arial" w:hint="default"/>
      </w:rPr>
    </w:lvl>
  </w:abstractNum>
  <w:abstractNum w:abstractNumId="30">
    <w:nsid w:val="72F72F3B"/>
    <w:multiLevelType w:val="hybridMultilevel"/>
    <w:tmpl w:val="6784BA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7E8161DB"/>
    <w:multiLevelType w:val="hybridMultilevel"/>
    <w:tmpl w:val="091CBAF0"/>
    <w:lvl w:ilvl="0" w:tplc="2284740C">
      <w:start w:val="1"/>
      <w:numFmt w:val="decimal"/>
      <w:lvlText w:val="%1."/>
      <w:lvlJc w:val="left"/>
      <w:pPr>
        <w:ind w:left="928" w:hanging="360"/>
      </w:pPr>
      <w:rPr>
        <w:rFonts w:ascii="Arial" w:hAnsi="Arial" w:cs="Arial" w:hint="default"/>
        <w:sz w:val="19"/>
        <w:szCs w:val="19"/>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1"/>
  </w:num>
  <w:num w:numId="2">
    <w:abstractNumId w:val="24"/>
  </w:num>
  <w:num w:numId="3">
    <w:abstractNumId w:val="12"/>
  </w:num>
  <w:num w:numId="4">
    <w:abstractNumId w:val="25"/>
  </w:num>
  <w:num w:numId="5">
    <w:abstractNumId w:val="3"/>
  </w:num>
  <w:num w:numId="6">
    <w:abstractNumId w:val="30"/>
  </w:num>
  <w:num w:numId="7">
    <w:abstractNumId w:val="17"/>
  </w:num>
  <w:num w:numId="8">
    <w:abstractNumId w:val="15"/>
  </w:num>
  <w:num w:numId="9">
    <w:abstractNumId w:val="26"/>
  </w:num>
  <w:num w:numId="10">
    <w:abstractNumId w:val="19"/>
  </w:num>
  <w:num w:numId="11">
    <w:abstractNumId w:val="14"/>
  </w:num>
  <w:num w:numId="12">
    <w:abstractNumId w:val="13"/>
  </w:num>
  <w:num w:numId="13">
    <w:abstractNumId w:val="9"/>
  </w:num>
  <w:num w:numId="14">
    <w:abstractNumId w:val="8"/>
  </w:num>
  <w:num w:numId="15">
    <w:abstractNumId w:val="0"/>
    <w:lvlOverride w:ilvl="0">
      <w:lvl w:ilvl="0">
        <w:numFmt w:val="bullet"/>
        <w:lvlText w:val="•"/>
        <w:legacy w:legacy="1" w:legacySpace="0" w:legacyIndent="338"/>
        <w:lvlJc w:val="left"/>
        <w:rPr>
          <w:rFonts w:ascii="Arial" w:hAnsi="Arial" w:hint="default"/>
        </w:rPr>
      </w:lvl>
    </w:lvlOverride>
  </w:num>
  <w:num w:numId="16">
    <w:abstractNumId w:val="27"/>
  </w:num>
  <w:num w:numId="17">
    <w:abstractNumId w:val="22"/>
  </w:num>
  <w:num w:numId="18">
    <w:abstractNumId w:val="4"/>
  </w:num>
  <w:num w:numId="19">
    <w:abstractNumId w:val="6"/>
  </w:num>
  <w:num w:numId="20">
    <w:abstractNumId w:val="0"/>
    <w:lvlOverride w:ilvl="0">
      <w:lvl w:ilvl="0">
        <w:numFmt w:val="bullet"/>
        <w:lvlText w:val="•"/>
        <w:legacy w:legacy="1" w:legacySpace="0" w:legacyIndent="331"/>
        <w:lvlJc w:val="left"/>
        <w:rPr>
          <w:rFonts w:ascii="Arial" w:hAnsi="Arial" w:hint="default"/>
        </w:rPr>
      </w:lvl>
    </w:lvlOverride>
  </w:num>
  <w:num w:numId="21">
    <w:abstractNumId w:val="29"/>
  </w:num>
  <w:num w:numId="22">
    <w:abstractNumId w:val="11"/>
  </w:num>
  <w:num w:numId="23">
    <w:abstractNumId w:val="20"/>
  </w:num>
  <w:num w:numId="24">
    <w:abstractNumId w:val="18"/>
  </w:num>
  <w:num w:numId="25">
    <w:abstractNumId w:val="5"/>
  </w:num>
  <w:num w:numId="26">
    <w:abstractNumId w:val="1"/>
  </w:num>
  <w:num w:numId="27">
    <w:abstractNumId w:val="10"/>
  </w:num>
  <w:num w:numId="28">
    <w:abstractNumId w:val="0"/>
    <w:lvlOverride w:ilvl="0">
      <w:lvl w:ilvl="0">
        <w:numFmt w:val="bullet"/>
        <w:lvlText w:val="&gt;"/>
        <w:legacy w:legacy="1" w:legacySpace="0" w:legacyIndent="266"/>
        <w:lvlJc w:val="left"/>
        <w:rPr>
          <w:rFonts w:ascii="Arial" w:hAnsi="Arial" w:hint="default"/>
        </w:rPr>
      </w:lvl>
    </w:lvlOverride>
  </w:num>
  <w:num w:numId="29">
    <w:abstractNumId w:val="16"/>
  </w:num>
  <w:num w:numId="30">
    <w:abstractNumId w:val="23"/>
  </w:num>
  <w:num w:numId="31">
    <w:abstractNumId w:val="7"/>
  </w:num>
  <w:num w:numId="32">
    <w:abstractNumId w:val="2"/>
  </w:num>
  <w:num w:numId="33">
    <w:abstractNumId w:val="31"/>
  </w:num>
  <w:num w:numId="34">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00"/>
  <w:displayHorizontalDrawingGridEvery w:val="2"/>
  <w:characterSpacingControl w:val="doNotCompress"/>
  <w:savePreviewPicture/>
  <w:doNotValidateAgainstSchema/>
  <w:doNotDemarcateInvalidXml/>
  <w:hdrShapeDefaults>
    <o:shapedefaults v:ext="edit" spidmax="135170"/>
  </w:hdrShapeDefaults>
  <w:footnotePr>
    <w:footnote w:id="0"/>
    <w:footnote w:id="1"/>
  </w:footnotePr>
  <w:endnotePr>
    <w:endnote w:id="0"/>
    <w:endnote w:id="1"/>
  </w:endnotePr>
  <w:compat/>
  <w:rsids>
    <w:rsidRoot w:val="00190C2E"/>
    <w:rsid w:val="000016A0"/>
    <w:rsid w:val="00002C10"/>
    <w:rsid w:val="00002C68"/>
    <w:rsid w:val="00003083"/>
    <w:rsid w:val="00003AB5"/>
    <w:rsid w:val="00003C60"/>
    <w:rsid w:val="00005A82"/>
    <w:rsid w:val="000061AB"/>
    <w:rsid w:val="00006502"/>
    <w:rsid w:val="00007E7C"/>
    <w:rsid w:val="00007EF0"/>
    <w:rsid w:val="00010B27"/>
    <w:rsid w:val="00013004"/>
    <w:rsid w:val="00013DFF"/>
    <w:rsid w:val="00015B6E"/>
    <w:rsid w:val="000161C8"/>
    <w:rsid w:val="00016FFB"/>
    <w:rsid w:val="00020084"/>
    <w:rsid w:val="00020335"/>
    <w:rsid w:val="000207CD"/>
    <w:rsid w:val="00023AF1"/>
    <w:rsid w:val="00024E5E"/>
    <w:rsid w:val="00024F61"/>
    <w:rsid w:val="000257D8"/>
    <w:rsid w:val="00026FED"/>
    <w:rsid w:val="000278AB"/>
    <w:rsid w:val="000278EF"/>
    <w:rsid w:val="00027DC2"/>
    <w:rsid w:val="00027FB3"/>
    <w:rsid w:val="00031DF9"/>
    <w:rsid w:val="0003246E"/>
    <w:rsid w:val="000324FA"/>
    <w:rsid w:val="000327A6"/>
    <w:rsid w:val="00034298"/>
    <w:rsid w:val="000349BE"/>
    <w:rsid w:val="00034E49"/>
    <w:rsid w:val="00035D59"/>
    <w:rsid w:val="00036284"/>
    <w:rsid w:val="000368AE"/>
    <w:rsid w:val="00037580"/>
    <w:rsid w:val="000379F9"/>
    <w:rsid w:val="00040504"/>
    <w:rsid w:val="0004082C"/>
    <w:rsid w:val="00040935"/>
    <w:rsid w:val="000415B2"/>
    <w:rsid w:val="00041FFF"/>
    <w:rsid w:val="000433F6"/>
    <w:rsid w:val="0004431E"/>
    <w:rsid w:val="000454FF"/>
    <w:rsid w:val="00045D06"/>
    <w:rsid w:val="000460AB"/>
    <w:rsid w:val="0005193B"/>
    <w:rsid w:val="00051C18"/>
    <w:rsid w:val="000527A5"/>
    <w:rsid w:val="00052FC6"/>
    <w:rsid w:val="000536A5"/>
    <w:rsid w:val="00053DD6"/>
    <w:rsid w:val="0005434B"/>
    <w:rsid w:val="0005436D"/>
    <w:rsid w:val="00054465"/>
    <w:rsid w:val="0005582B"/>
    <w:rsid w:val="000572A2"/>
    <w:rsid w:val="000575D1"/>
    <w:rsid w:val="00060117"/>
    <w:rsid w:val="000636E7"/>
    <w:rsid w:val="00065D73"/>
    <w:rsid w:val="000662D1"/>
    <w:rsid w:val="000673DF"/>
    <w:rsid w:val="000704DC"/>
    <w:rsid w:val="00070B32"/>
    <w:rsid w:val="0007148F"/>
    <w:rsid w:val="000726A9"/>
    <w:rsid w:val="00072E2E"/>
    <w:rsid w:val="000735AE"/>
    <w:rsid w:val="00073C53"/>
    <w:rsid w:val="00073FD8"/>
    <w:rsid w:val="000758B1"/>
    <w:rsid w:val="00075AF3"/>
    <w:rsid w:val="00075E3C"/>
    <w:rsid w:val="00076170"/>
    <w:rsid w:val="00076C5E"/>
    <w:rsid w:val="00077538"/>
    <w:rsid w:val="00077695"/>
    <w:rsid w:val="000777DE"/>
    <w:rsid w:val="00080430"/>
    <w:rsid w:val="000806AE"/>
    <w:rsid w:val="0008150A"/>
    <w:rsid w:val="000825CF"/>
    <w:rsid w:val="0008369C"/>
    <w:rsid w:val="00083876"/>
    <w:rsid w:val="00085119"/>
    <w:rsid w:val="000867A4"/>
    <w:rsid w:val="00091039"/>
    <w:rsid w:val="00096889"/>
    <w:rsid w:val="0009767F"/>
    <w:rsid w:val="00097756"/>
    <w:rsid w:val="000A0017"/>
    <w:rsid w:val="000A036B"/>
    <w:rsid w:val="000A0647"/>
    <w:rsid w:val="000A08CC"/>
    <w:rsid w:val="000A0A1F"/>
    <w:rsid w:val="000A16FE"/>
    <w:rsid w:val="000A19F3"/>
    <w:rsid w:val="000A3B04"/>
    <w:rsid w:val="000A3BB8"/>
    <w:rsid w:val="000A40F2"/>
    <w:rsid w:val="000A4300"/>
    <w:rsid w:val="000A4F9C"/>
    <w:rsid w:val="000A5134"/>
    <w:rsid w:val="000A64A7"/>
    <w:rsid w:val="000A72A8"/>
    <w:rsid w:val="000A74C6"/>
    <w:rsid w:val="000A755B"/>
    <w:rsid w:val="000A7B9E"/>
    <w:rsid w:val="000A7E56"/>
    <w:rsid w:val="000A7F62"/>
    <w:rsid w:val="000B019E"/>
    <w:rsid w:val="000B06EB"/>
    <w:rsid w:val="000B0D13"/>
    <w:rsid w:val="000B1BE8"/>
    <w:rsid w:val="000B2E18"/>
    <w:rsid w:val="000B2F3A"/>
    <w:rsid w:val="000B37DB"/>
    <w:rsid w:val="000B3CCD"/>
    <w:rsid w:val="000B467C"/>
    <w:rsid w:val="000B527F"/>
    <w:rsid w:val="000B61B4"/>
    <w:rsid w:val="000B6B79"/>
    <w:rsid w:val="000B6DC6"/>
    <w:rsid w:val="000C184B"/>
    <w:rsid w:val="000C4F1B"/>
    <w:rsid w:val="000C7821"/>
    <w:rsid w:val="000D0FB3"/>
    <w:rsid w:val="000D2661"/>
    <w:rsid w:val="000D27A0"/>
    <w:rsid w:val="000D280F"/>
    <w:rsid w:val="000D2CA5"/>
    <w:rsid w:val="000D41A1"/>
    <w:rsid w:val="000D4738"/>
    <w:rsid w:val="000D62D5"/>
    <w:rsid w:val="000D795C"/>
    <w:rsid w:val="000E0150"/>
    <w:rsid w:val="000E1D7C"/>
    <w:rsid w:val="000E311F"/>
    <w:rsid w:val="000E325F"/>
    <w:rsid w:val="000E3358"/>
    <w:rsid w:val="000E35E7"/>
    <w:rsid w:val="000E45A2"/>
    <w:rsid w:val="000E681C"/>
    <w:rsid w:val="000E7279"/>
    <w:rsid w:val="000E7C8D"/>
    <w:rsid w:val="000F0971"/>
    <w:rsid w:val="000F1653"/>
    <w:rsid w:val="000F2F9D"/>
    <w:rsid w:val="000F3006"/>
    <w:rsid w:val="000F3A54"/>
    <w:rsid w:val="000F3BA6"/>
    <w:rsid w:val="000F63E1"/>
    <w:rsid w:val="00100759"/>
    <w:rsid w:val="00103625"/>
    <w:rsid w:val="00103763"/>
    <w:rsid w:val="001040A9"/>
    <w:rsid w:val="001042EC"/>
    <w:rsid w:val="001056E0"/>
    <w:rsid w:val="00106E23"/>
    <w:rsid w:val="00107861"/>
    <w:rsid w:val="001103D6"/>
    <w:rsid w:val="00110F3F"/>
    <w:rsid w:val="00111237"/>
    <w:rsid w:val="001114E3"/>
    <w:rsid w:val="00111513"/>
    <w:rsid w:val="0011166A"/>
    <w:rsid w:val="00112BFC"/>
    <w:rsid w:val="00113401"/>
    <w:rsid w:val="001136B5"/>
    <w:rsid w:val="00114427"/>
    <w:rsid w:val="001148BD"/>
    <w:rsid w:val="00114D2F"/>
    <w:rsid w:val="00114F40"/>
    <w:rsid w:val="001157BB"/>
    <w:rsid w:val="001158A6"/>
    <w:rsid w:val="00117321"/>
    <w:rsid w:val="00120040"/>
    <w:rsid w:val="00120E17"/>
    <w:rsid w:val="00121998"/>
    <w:rsid w:val="00122599"/>
    <w:rsid w:val="001226BB"/>
    <w:rsid w:val="00123315"/>
    <w:rsid w:val="0012379C"/>
    <w:rsid w:val="00123D87"/>
    <w:rsid w:val="001251CF"/>
    <w:rsid w:val="0012631E"/>
    <w:rsid w:val="0013004F"/>
    <w:rsid w:val="001300B4"/>
    <w:rsid w:val="00130309"/>
    <w:rsid w:val="0013151E"/>
    <w:rsid w:val="00131D6D"/>
    <w:rsid w:val="00131D97"/>
    <w:rsid w:val="0013279E"/>
    <w:rsid w:val="0013338B"/>
    <w:rsid w:val="00133CF1"/>
    <w:rsid w:val="00133E3F"/>
    <w:rsid w:val="00134707"/>
    <w:rsid w:val="00134C86"/>
    <w:rsid w:val="00135965"/>
    <w:rsid w:val="00136039"/>
    <w:rsid w:val="0013691A"/>
    <w:rsid w:val="0013765B"/>
    <w:rsid w:val="00137789"/>
    <w:rsid w:val="001378B6"/>
    <w:rsid w:val="001412EE"/>
    <w:rsid w:val="001422DF"/>
    <w:rsid w:val="00143C0A"/>
    <w:rsid w:val="00144610"/>
    <w:rsid w:val="001458D8"/>
    <w:rsid w:val="00146492"/>
    <w:rsid w:val="00146A2E"/>
    <w:rsid w:val="00151043"/>
    <w:rsid w:val="001514CF"/>
    <w:rsid w:val="00153A54"/>
    <w:rsid w:val="00153BAE"/>
    <w:rsid w:val="00153CAB"/>
    <w:rsid w:val="00155317"/>
    <w:rsid w:val="001567F1"/>
    <w:rsid w:val="00157797"/>
    <w:rsid w:val="00157BB3"/>
    <w:rsid w:val="001603D2"/>
    <w:rsid w:val="00160DDC"/>
    <w:rsid w:val="0016168F"/>
    <w:rsid w:val="00161750"/>
    <w:rsid w:val="00162DFF"/>
    <w:rsid w:val="0016307E"/>
    <w:rsid w:val="00163B00"/>
    <w:rsid w:val="001647D4"/>
    <w:rsid w:val="00164CB7"/>
    <w:rsid w:val="00165437"/>
    <w:rsid w:val="0017008E"/>
    <w:rsid w:val="00171653"/>
    <w:rsid w:val="00172904"/>
    <w:rsid w:val="0017329F"/>
    <w:rsid w:val="001739C6"/>
    <w:rsid w:val="00173B5D"/>
    <w:rsid w:val="001742A4"/>
    <w:rsid w:val="0017555A"/>
    <w:rsid w:val="00176C4B"/>
    <w:rsid w:val="00176EC2"/>
    <w:rsid w:val="00177330"/>
    <w:rsid w:val="00177813"/>
    <w:rsid w:val="001806E4"/>
    <w:rsid w:val="001826A6"/>
    <w:rsid w:val="00185394"/>
    <w:rsid w:val="0018783B"/>
    <w:rsid w:val="00190C2E"/>
    <w:rsid w:val="0019266C"/>
    <w:rsid w:val="00192AE3"/>
    <w:rsid w:val="00194043"/>
    <w:rsid w:val="00195F4B"/>
    <w:rsid w:val="0019683D"/>
    <w:rsid w:val="001976E8"/>
    <w:rsid w:val="001977C4"/>
    <w:rsid w:val="00197AAC"/>
    <w:rsid w:val="001A0441"/>
    <w:rsid w:val="001A0E9C"/>
    <w:rsid w:val="001A0FF8"/>
    <w:rsid w:val="001A25CB"/>
    <w:rsid w:val="001A38A4"/>
    <w:rsid w:val="001A552B"/>
    <w:rsid w:val="001A5D78"/>
    <w:rsid w:val="001A6A39"/>
    <w:rsid w:val="001A6A9D"/>
    <w:rsid w:val="001A6F15"/>
    <w:rsid w:val="001A76EC"/>
    <w:rsid w:val="001A7FE1"/>
    <w:rsid w:val="001B066D"/>
    <w:rsid w:val="001B32E7"/>
    <w:rsid w:val="001B3B3F"/>
    <w:rsid w:val="001B480C"/>
    <w:rsid w:val="001B48B2"/>
    <w:rsid w:val="001B4E04"/>
    <w:rsid w:val="001B563B"/>
    <w:rsid w:val="001B5B87"/>
    <w:rsid w:val="001B607B"/>
    <w:rsid w:val="001C0084"/>
    <w:rsid w:val="001C0754"/>
    <w:rsid w:val="001C106E"/>
    <w:rsid w:val="001C10B0"/>
    <w:rsid w:val="001C2F39"/>
    <w:rsid w:val="001C3835"/>
    <w:rsid w:val="001C3A2E"/>
    <w:rsid w:val="001C3F41"/>
    <w:rsid w:val="001C4623"/>
    <w:rsid w:val="001C5B1F"/>
    <w:rsid w:val="001C5F07"/>
    <w:rsid w:val="001C5F40"/>
    <w:rsid w:val="001C6FAF"/>
    <w:rsid w:val="001C71CA"/>
    <w:rsid w:val="001C75FE"/>
    <w:rsid w:val="001C78B0"/>
    <w:rsid w:val="001C7D1F"/>
    <w:rsid w:val="001D18E5"/>
    <w:rsid w:val="001D4F3C"/>
    <w:rsid w:val="001D620D"/>
    <w:rsid w:val="001D660B"/>
    <w:rsid w:val="001D764E"/>
    <w:rsid w:val="001D7CF0"/>
    <w:rsid w:val="001E0C80"/>
    <w:rsid w:val="001E0C96"/>
    <w:rsid w:val="001E2671"/>
    <w:rsid w:val="001E3C6D"/>
    <w:rsid w:val="001E4ADB"/>
    <w:rsid w:val="001E6EF0"/>
    <w:rsid w:val="001F005B"/>
    <w:rsid w:val="001F03DD"/>
    <w:rsid w:val="001F0500"/>
    <w:rsid w:val="001F060D"/>
    <w:rsid w:val="001F10BC"/>
    <w:rsid w:val="001F12A3"/>
    <w:rsid w:val="001F18CC"/>
    <w:rsid w:val="001F1903"/>
    <w:rsid w:val="001F24D7"/>
    <w:rsid w:val="001F7016"/>
    <w:rsid w:val="001F727A"/>
    <w:rsid w:val="00201969"/>
    <w:rsid w:val="002025E2"/>
    <w:rsid w:val="0020372C"/>
    <w:rsid w:val="00203DE8"/>
    <w:rsid w:val="002049CA"/>
    <w:rsid w:val="002057A3"/>
    <w:rsid w:val="00205E94"/>
    <w:rsid w:val="00206709"/>
    <w:rsid w:val="00206C49"/>
    <w:rsid w:val="00206FFD"/>
    <w:rsid w:val="00210A6B"/>
    <w:rsid w:val="00214030"/>
    <w:rsid w:val="002150F0"/>
    <w:rsid w:val="00215E13"/>
    <w:rsid w:val="00217A74"/>
    <w:rsid w:val="0022343E"/>
    <w:rsid w:val="002254A0"/>
    <w:rsid w:val="00225942"/>
    <w:rsid w:val="00226DB2"/>
    <w:rsid w:val="002275BA"/>
    <w:rsid w:val="00227675"/>
    <w:rsid w:val="00230B6C"/>
    <w:rsid w:val="00230E58"/>
    <w:rsid w:val="00231935"/>
    <w:rsid w:val="002326EF"/>
    <w:rsid w:val="00234B61"/>
    <w:rsid w:val="0023612F"/>
    <w:rsid w:val="002378AD"/>
    <w:rsid w:val="0024063C"/>
    <w:rsid w:val="0024147C"/>
    <w:rsid w:val="00241947"/>
    <w:rsid w:val="002423AD"/>
    <w:rsid w:val="002437D7"/>
    <w:rsid w:val="00243C39"/>
    <w:rsid w:val="00245322"/>
    <w:rsid w:val="002456B1"/>
    <w:rsid w:val="00246ACE"/>
    <w:rsid w:val="00252AF1"/>
    <w:rsid w:val="00253DA2"/>
    <w:rsid w:val="002557EF"/>
    <w:rsid w:val="00255BAF"/>
    <w:rsid w:val="00255DD5"/>
    <w:rsid w:val="002566D9"/>
    <w:rsid w:val="00256D94"/>
    <w:rsid w:val="00262A14"/>
    <w:rsid w:val="00263185"/>
    <w:rsid w:val="00263D29"/>
    <w:rsid w:val="0026402C"/>
    <w:rsid w:val="00264529"/>
    <w:rsid w:val="00265853"/>
    <w:rsid w:val="00270334"/>
    <w:rsid w:val="00271D63"/>
    <w:rsid w:val="00271F0F"/>
    <w:rsid w:val="00273592"/>
    <w:rsid w:val="0027376B"/>
    <w:rsid w:val="0027383C"/>
    <w:rsid w:val="00274E74"/>
    <w:rsid w:val="00275021"/>
    <w:rsid w:val="002756F5"/>
    <w:rsid w:val="00277E46"/>
    <w:rsid w:val="00277E52"/>
    <w:rsid w:val="00280CA7"/>
    <w:rsid w:val="00283986"/>
    <w:rsid w:val="00285EAE"/>
    <w:rsid w:val="00286C3E"/>
    <w:rsid w:val="00290B48"/>
    <w:rsid w:val="00290ECE"/>
    <w:rsid w:val="0029142B"/>
    <w:rsid w:val="00292977"/>
    <w:rsid w:val="0029379F"/>
    <w:rsid w:val="00293D9A"/>
    <w:rsid w:val="00293F1B"/>
    <w:rsid w:val="0029467D"/>
    <w:rsid w:val="00294C04"/>
    <w:rsid w:val="00294DB5"/>
    <w:rsid w:val="002959D4"/>
    <w:rsid w:val="0029669F"/>
    <w:rsid w:val="00296C15"/>
    <w:rsid w:val="00296F45"/>
    <w:rsid w:val="002973BD"/>
    <w:rsid w:val="00297C9B"/>
    <w:rsid w:val="002A2311"/>
    <w:rsid w:val="002A2508"/>
    <w:rsid w:val="002A2DF0"/>
    <w:rsid w:val="002A348B"/>
    <w:rsid w:val="002A3B80"/>
    <w:rsid w:val="002A4818"/>
    <w:rsid w:val="002A5650"/>
    <w:rsid w:val="002A5937"/>
    <w:rsid w:val="002A6108"/>
    <w:rsid w:val="002A6165"/>
    <w:rsid w:val="002A6A16"/>
    <w:rsid w:val="002A6BED"/>
    <w:rsid w:val="002B0D43"/>
    <w:rsid w:val="002B2682"/>
    <w:rsid w:val="002B4453"/>
    <w:rsid w:val="002B48C2"/>
    <w:rsid w:val="002B4929"/>
    <w:rsid w:val="002B5803"/>
    <w:rsid w:val="002B5CE8"/>
    <w:rsid w:val="002B6676"/>
    <w:rsid w:val="002B688D"/>
    <w:rsid w:val="002B7734"/>
    <w:rsid w:val="002B7980"/>
    <w:rsid w:val="002C12C8"/>
    <w:rsid w:val="002C2038"/>
    <w:rsid w:val="002C2D3D"/>
    <w:rsid w:val="002C4332"/>
    <w:rsid w:val="002C470C"/>
    <w:rsid w:val="002C6CDB"/>
    <w:rsid w:val="002C7FD6"/>
    <w:rsid w:val="002D032B"/>
    <w:rsid w:val="002D069F"/>
    <w:rsid w:val="002D2E5C"/>
    <w:rsid w:val="002D2F51"/>
    <w:rsid w:val="002D3986"/>
    <w:rsid w:val="002D3BEE"/>
    <w:rsid w:val="002D4005"/>
    <w:rsid w:val="002D5055"/>
    <w:rsid w:val="002D5522"/>
    <w:rsid w:val="002D5B33"/>
    <w:rsid w:val="002D62FB"/>
    <w:rsid w:val="002D6315"/>
    <w:rsid w:val="002D65DE"/>
    <w:rsid w:val="002D7914"/>
    <w:rsid w:val="002E0C12"/>
    <w:rsid w:val="002E0F8D"/>
    <w:rsid w:val="002E2023"/>
    <w:rsid w:val="002E2A7D"/>
    <w:rsid w:val="002E2EDD"/>
    <w:rsid w:val="002E3551"/>
    <w:rsid w:val="002E3DBB"/>
    <w:rsid w:val="002E3E7A"/>
    <w:rsid w:val="002E41CF"/>
    <w:rsid w:val="002E4C8B"/>
    <w:rsid w:val="002E5368"/>
    <w:rsid w:val="002E58CC"/>
    <w:rsid w:val="002E5FA6"/>
    <w:rsid w:val="002E68D8"/>
    <w:rsid w:val="002F0129"/>
    <w:rsid w:val="002F3A1F"/>
    <w:rsid w:val="002F3AD8"/>
    <w:rsid w:val="002F4AA0"/>
    <w:rsid w:val="002F5C31"/>
    <w:rsid w:val="00300700"/>
    <w:rsid w:val="00300922"/>
    <w:rsid w:val="00302BBC"/>
    <w:rsid w:val="00302F33"/>
    <w:rsid w:val="003045E0"/>
    <w:rsid w:val="00305E06"/>
    <w:rsid w:val="00306232"/>
    <w:rsid w:val="003068E0"/>
    <w:rsid w:val="0030692B"/>
    <w:rsid w:val="0030725C"/>
    <w:rsid w:val="00307A06"/>
    <w:rsid w:val="00310041"/>
    <w:rsid w:val="00311503"/>
    <w:rsid w:val="0031179C"/>
    <w:rsid w:val="00314A72"/>
    <w:rsid w:val="00316123"/>
    <w:rsid w:val="00316171"/>
    <w:rsid w:val="0031719F"/>
    <w:rsid w:val="00317C9A"/>
    <w:rsid w:val="003212DD"/>
    <w:rsid w:val="00321C12"/>
    <w:rsid w:val="00321D29"/>
    <w:rsid w:val="00323C04"/>
    <w:rsid w:val="00324A98"/>
    <w:rsid w:val="00326A25"/>
    <w:rsid w:val="0032754F"/>
    <w:rsid w:val="0032786F"/>
    <w:rsid w:val="00331057"/>
    <w:rsid w:val="003312B8"/>
    <w:rsid w:val="003324CA"/>
    <w:rsid w:val="003331A2"/>
    <w:rsid w:val="003334E9"/>
    <w:rsid w:val="003337A2"/>
    <w:rsid w:val="00333F45"/>
    <w:rsid w:val="00335611"/>
    <w:rsid w:val="0033653D"/>
    <w:rsid w:val="00340684"/>
    <w:rsid w:val="00342BF6"/>
    <w:rsid w:val="00343570"/>
    <w:rsid w:val="00344063"/>
    <w:rsid w:val="00345D77"/>
    <w:rsid w:val="003467AE"/>
    <w:rsid w:val="00347123"/>
    <w:rsid w:val="0035195D"/>
    <w:rsid w:val="00351D69"/>
    <w:rsid w:val="0035214A"/>
    <w:rsid w:val="00353015"/>
    <w:rsid w:val="00353E3A"/>
    <w:rsid w:val="003548FC"/>
    <w:rsid w:val="00355F43"/>
    <w:rsid w:val="00356493"/>
    <w:rsid w:val="00356A51"/>
    <w:rsid w:val="00360A14"/>
    <w:rsid w:val="00360BAF"/>
    <w:rsid w:val="00361302"/>
    <w:rsid w:val="00362045"/>
    <w:rsid w:val="00364204"/>
    <w:rsid w:val="0036565E"/>
    <w:rsid w:val="0036585C"/>
    <w:rsid w:val="00365B78"/>
    <w:rsid w:val="00366138"/>
    <w:rsid w:val="003664A7"/>
    <w:rsid w:val="00366C19"/>
    <w:rsid w:val="00366D16"/>
    <w:rsid w:val="0036742E"/>
    <w:rsid w:val="003679BE"/>
    <w:rsid w:val="00370AF7"/>
    <w:rsid w:val="00371C41"/>
    <w:rsid w:val="0037205F"/>
    <w:rsid w:val="00372080"/>
    <w:rsid w:val="00372D80"/>
    <w:rsid w:val="0037341C"/>
    <w:rsid w:val="0037424E"/>
    <w:rsid w:val="0037452F"/>
    <w:rsid w:val="00375160"/>
    <w:rsid w:val="00375A1A"/>
    <w:rsid w:val="00375D71"/>
    <w:rsid w:val="00375D7B"/>
    <w:rsid w:val="00380D8A"/>
    <w:rsid w:val="00381D54"/>
    <w:rsid w:val="00382DAD"/>
    <w:rsid w:val="00383C17"/>
    <w:rsid w:val="00383E31"/>
    <w:rsid w:val="003852F9"/>
    <w:rsid w:val="003854EB"/>
    <w:rsid w:val="003859CC"/>
    <w:rsid w:val="003869A2"/>
    <w:rsid w:val="0038716D"/>
    <w:rsid w:val="0038737D"/>
    <w:rsid w:val="00392392"/>
    <w:rsid w:val="00394082"/>
    <w:rsid w:val="0039416A"/>
    <w:rsid w:val="0039437C"/>
    <w:rsid w:val="00394A82"/>
    <w:rsid w:val="00394DF0"/>
    <w:rsid w:val="00394E1F"/>
    <w:rsid w:val="0039526B"/>
    <w:rsid w:val="0039642B"/>
    <w:rsid w:val="00396E08"/>
    <w:rsid w:val="003972BC"/>
    <w:rsid w:val="00397DC1"/>
    <w:rsid w:val="003A07E4"/>
    <w:rsid w:val="003A0C75"/>
    <w:rsid w:val="003A144C"/>
    <w:rsid w:val="003A4221"/>
    <w:rsid w:val="003A6F9D"/>
    <w:rsid w:val="003A7079"/>
    <w:rsid w:val="003A7C0F"/>
    <w:rsid w:val="003B0A40"/>
    <w:rsid w:val="003B186F"/>
    <w:rsid w:val="003B1AFF"/>
    <w:rsid w:val="003B24B3"/>
    <w:rsid w:val="003B2FB4"/>
    <w:rsid w:val="003B36DB"/>
    <w:rsid w:val="003B37C8"/>
    <w:rsid w:val="003B413F"/>
    <w:rsid w:val="003B4ED3"/>
    <w:rsid w:val="003B5317"/>
    <w:rsid w:val="003B5D56"/>
    <w:rsid w:val="003B5EB3"/>
    <w:rsid w:val="003B64FC"/>
    <w:rsid w:val="003C32A1"/>
    <w:rsid w:val="003C32E9"/>
    <w:rsid w:val="003C43FC"/>
    <w:rsid w:val="003C457F"/>
    <w:rsid w:val="003C4D0C"/>
    <w:rsid w:val="003C4F02"/>
    <w:rsid w:val="003C4F54"/>
    <w:rsid w:val="003C5313"/>
    <w:rsid w:val="003C569E"/>
    <w:rsid w:val="003C6B56"/>
    <w:rsid w:val="003C6E6B"/>
    <w:rsid w:val="003C754B"/>
    <w:rsid w:val="003C7D9B"/>
    <w:rsid w:val="003D0752"/>
    <w:rsid w:val="003D11C2"/>
    <w:rsid w:val="003D2074"/>
    <w:rsid w:val="003D2F7E"/>
    <w:rsid w:val="003D4702"/>
    <w:rsid w:val="003D4F72"/>
    <w:rsid w:val="003D4FB0"/>
    <w:rsid w:val="003D5916"/>
    <w:rsid w:val="003D634B"/>
    <w:rsid w:val="003E0275"/>
    <w:rsid w:val="003E0498"/>
    <w:rsid w:val="003E0F7D"/>
    <w:rsid w:val="003E1F77"/>
    <w:rsid w:val="003E2A05"/>
    <w:rsid w:val="003E688D"/>
    <w:rsid w:val="003E6D8A"/>
    <w:rsid w:val="003E7240"/>
    <w:rsid w:val="003E79FF"/>
    <w:rsid w:val="003E7D8B"/>
    <w:rsid w:val="003E7FDD"/>
    <w:rsid w:val="003F072D"/>
    <w:rsid w:val="003F1033"/>
    <w:rsid w:val="003F2675"/>
    <w:rsid w:val="003F3F09"/>
    <w:rsid w:val="003F7F2C"/>
    <w:rsid w:val="00400495"/>
    <w:rsid w:val="00400AE7"/>
    <w:rsid w:val="00401009"/>
    <w:rsid w:val="00401C21"/>
    <w:rsid w:val="00402978"/>
    <w:rsid w:val="0040314F"/>
    <w:rsid w:val="0040497C"/>
    <w:rsid w:val="004052A6"/>
    <w:rsid w:val="00406513"/>
    <w:rsid w:val="00407CFB"/>
    <w:rsid w:val="004104FF"/>
    <w:rsid w:val="00411398"/>
    <w:rsid w:val="00411492"/>
    <w:rsid w:val="00412AFD"/>
    <w:rsid w:val="00413D6A"/>
    <w:rsid w:val="00414C16"/>
    <w:rsid w:val="00415029"/>
    <w:rsid w:val="00416BC3"/>
    <w:rsid w:val="00416C61"/>
    <w:rsid w:val="00416DFB"/>
    <w:rsid w:val="0041798B"/>
    <w:rsid w:val="00420DC3"/>
    <w:rsid w:val="0042180E"/>
    <w:rsid w:val="0042396F"/>
    <w:rsid w:val="00423B9A"/>
    <w:rsid w:val="00424748"/>
    <w:rsid w:val="00424B22"/>
    <w:rsid w:val="00424B6D"/>
    <w:rsid w:val="004257D6"/>
    <w:rsid w:val="00425F20"/>
    <w:rsid w:val="00426958"/>
    <w:rsid w:val="00426AEF"/>
    <w:rsid w:val="004310AE"/>
    <w:rsid w:val="004332C5"/>
    <w:rsid w:val="004335D3"/>
    <w:rsid w:val="00433B73"/>
    <w:rsid w:val="00433C82"/>
    <w:rsid w:val="00433EAF"/>
    <w:rsid w:val="004341ED"/>
    <w:rsid w:val="0043502E"/>
    <w:rsid w:val="00435BE4"/>
    <w:rsid w:val="0043624A"/>
    <w:rsid w:val="00436AD5"/>
    <w:rsid w:val="00437C41"/>
    <w:rsid w:val="00442E06"/>
    <w:rsid w:val="00443ADF"/>
    <w:rsid w:val="004444D0"/>
    <w:rsid w:val="0044496F"/>
    <w:rsid w:val="004450E6"/>
    <w:rsid w:val="00445308"/>
    <w:rsid w:val="004458FC"/>
    <w:rsid w:val="00446559"/>
    <w:rsid w:val="00446BAF"/>
    <w:rsid w:val="00447F8D"/>
    <w:rsid w:val="00451AF3"/>
    <w:rsid w:val="0045379D"/>
    <w:rsid w:val="0045555C"/>
    <w:rsid w:val="004561CD"/>
    <w:rsid w:val="004562DC"/>
    <w:rsid w:val="00456D9C"/>
    <w:rsid w:val="00461A7B"/>
    <w:rsid w:val="00462A5C"/>
    <w:rsid w:val="00464FB9"/>
    <w:rsid w:val="00465C38"/>
    <w:rsid w:val="00466445"/>
    <w:rsid w:val="00467E1F"/>
    <w:rsid w:val="0047100C"/>
    <w:rsid w:val="00471569"/>
    <w:rsid w:val="004733F6"/>
    <w:rsid w:val="004736B2"/>
    <w:rsid w:val="00476080"/>
    <w:rsid w:val="004762FC"/>
    <w:rsid w:val="004764BA"/>
    <w:rsid w:val="0047655B"/>
    <w:rsid w:val="00476941"/>
    <w:rsid w:val="00481BFB"/>
    <w:rsid w:val="00483E7E"/>
    <w:rsid w:val="00484E3D"/>
    <w:rsid w:val="004853F5"/>
    <w:rsid w:val="0048590D"/>
    <w:rsid w:val="00485CC4"/>
    <w:rsid w:val="00486627"/>
    <w:rsid w:val="00487537"/>
    <w:rsid w:val="004878F7"/>
    <w:rsid w:val="0049044C"/>
    <w:rsid w:val="0049080D"/>
    <w:rsid w:val="00493533"/>
    <w:rsid w:val="0049367D"/>
    <w:rsid w:val="00493A96"/>
    <w:rsid w:val="00494420"/>
    <w:rsid w:val="00496AAE"/>
    <w:rsid w:val="00497EF7"/>
    <w:rsid w:val="004A2E33"/>
    <w:rsid w:val="004A4F2A"/>
    <w:rsid w:val="004A663D"/>
    <w:rsid w:val="004A70E3"/>
    <w:rsid w:val="004A7941"/>
    <w:rsid w:val="004A7E8E"/>
    <w:rsid w:val="004A7F21"/>
    <w:rsid w:val="004B04F8"/>
    <w:rsid w:val="004B133C"/>
    <w:rsid w:val="004B26C2"/>
    <w:rsid w:val="004B39C2"/>
    <w:rsid w:val="004B3B59"/>
    <w:rsid w:val="004B42D1"/>
    <w:rsid w:val="004B49BF"/>
    <w:rsid w:val="004B7809"/>
    <w:rsid w:val="004B7A4B"/>
    <w:rsid w:val="004C0368"/>
    <w:rsid w:val="004C27AD"/>
    <w:rsid w:val="004C4140"/>
    <w:rsid w:val="004C4605"/>
    <w:rsid w:val="004C4980"/>
    <w:rsid w:val="004C4F74"/>
    <w:rsid w:val="004C53E1"/>
    <w:rsid w:val="004C5989"/>
    <w:rsid w:val="004C6EDC"/>
    <w:rsid w:val="004C6EE5"/>
    <w:rsid w:val="004D0B0B"/>
    <w:rsid w:val="004D1182"/>
    <w:rsid w:val="004D178C"/>
    <w:rsid w:val="004D1A76"/>
    <w:rsid w:val="004D469D"/>
    <w:rsid w:val="004D4E6F"/>
    <w:rsid w:val="004D541B"/>
    <w:rsid w:val="004D564E"/>
    <w:rsid w:val="004D725F"/>
    <w:rsid w:val="004E165A"/>
    <w:rsid w:val="004E18D3"/>
    <w:rsid w:val="004E1EF6"/>
    <w:rsid w:val="004E3903"/>
    <w:rsid w:val="004E3C8A"/>
    <w:rsid w:val="004E3D7A"/>
    <w:rsid w:val="004E4384"/>
    <w:rsid w:val="004E4792"/>
    <w:rsid w:val="004E640E"/>
    <w:rsid w:val="004E6DBB"/>
    <w:rsid w:val="004E71E7"/>
    <w:rsid w:val="004F14B9"/>
    <w:rsid w:val="004F19E4"/>
    <w:rsid w:val="004F2079"/>
    <w:rsid w:val="004F25CA"/>
    <w:rsid w:val="004F25F3"/>
    <w:rsid w:val="004F61F9"/>
    <w:rsid w:val="004F653B"/>
    <w:rsid w:val="004F6AC0"/>
    <w:rsid w:val="00500814"/>
    <w:rsid w:val="00501DA5"/>
    <w:rsid w:val="00502293"/>
    <w:rsid w:val="00502F22"/>
    <w:rsid w:val="00504A54"/>
    <w:rsid w:val="005050E7"/>
    <w:rsid w:val="005072AF"/>
    <w:rsid w:val="00507676"/>
    <w:rsid w:val="00511154"/>
    <w:rsid w:val="00511DAF"/>
    <w:rsid w:val="00512BC8"/>
    <w:rsid w:val="005130FE"/>
    <w:rsid w:val="00515AF1"/>
    <w:rsid w:val="0051654E"/>
    <w:rsid w:val="00516B9B"/>
    <w:rsid w:val="00516BED"/>
    <w:rsid w:val="00517601"/>
    <w:rsid w:val="0051787E"/>
    <w:rsid w:val="0052326D"/>
    <w:rsid w:val="00524372"/>
    <w:rsid w:val="00524801"/>
    <w:rsid w:val="005300BB"/>
    <w:rsid w:val="00530C9F"/>
    <w:rsid w:val="00531B28"/>
    <w:rsid w:val="00531FF6"/>
    <w:rsid w:val="0053268B"/>
    <w:rsid w:val="00533AF9"/>
    <w:rsid w:val="00533E5E"/>
    <w:rsid w:val="00534D78"/>
    <w:rsid w:val="00535193"/>
    <w:rsid w:val="005355D7"/>
    <w:rsid w:val="00535A4F"/>
    <w:rsid w:val="00536A80"/>
    <w:rsid w:val="00536C10"/>
    <w:rsid w:val="005376E2"/>
    <w:rsid w:val="005412DB"/>
    <w:rsid w:val="005413D3"/>
    <w:rsid w:val="005417BE"/>
    <w:rsid w:val="00541F66"/>
    <w:rsid w:val="005426A9"/>
    <w:rsid w:val="005430F7"/>
    <w:rsid w:val="005463AB"/>
    <w:rsid w:val="00546B0B"/>
    <w:rsid w:val="00546E36"/>
    <w:rsid w:val="00550559"/>
    <w:rsid w:val="0055232D"/>
    <w:rsid w:val="0055242F"/>
    <w:rsid w:val="00552C3E"/>
    <w:rsid w:val="00552C81"/>
    <w:rsid w:val="00554113"/>
    <w:rsid w:val="00554AE6"/>
    <w:rsid w:val="0055578F"/>
    <w:rsid w:val="00555F6E"/>
    <w:rsid w:val="00557A13"/>
    <w:rsid w:val="005607DA"/>
    <w:rsid w:val="00561D44"/>
    <w:rsid w:val="00563BFD"/>
    <w:rsid w:val="005644B4"/>
    <w:rsid w:val="00564AD9"/>
    <w:rsid w:val="00565384"/>
    <w:rsid w:val="00565A4B"/>
    <w:rsid w:val="00565A63"/>
    <w:rsid w:val="00566A81"/>
    <w:rsid w:val="00567052"/>
    <w:rsid w:val="00571053"/>
    <w:rsid w:val="0057233B"/>
    <w:rsid w:val="0057308D"/>
    <w:rsid w:val="00573F87"/>
    <w:rsid w:val="00574722"/>
    <w:rsid w:val="00574853"/>
    <w:rsid w:val="00574B2C"/>
    <w:rsid w:val="00575355"/>
    <w:rsid w:val="005762EC"/>
    <w:rsid w:val="00581650"/>
    <w:rsid w:val="00581C2B"/>
    <w:rsid w:val="00584361"/>
    <w:rsid w:val="00586EAA"/>
    <w:rsid w:val="005875EB"/>
    <w:rsid w:val="00593089"/>
    <w:rsid w:val="005958B7"/>
    <w:rsid w:val="005965B7"/>
    <w:rsid w:val="00597127"/>
    <w:rsid w:val="005974B8"/>
    <w:rsid w:val="00597C0D"/>
    <w:rsid w:val="005A094C"/>
    <w:rsid w:val="005A10A1"/>
    <w:rsid w:val="005A189A"/>
    <w:rsid w:val="005A2DB7"/>
    <w:rsid w:val="005A31A4"/>
    <w:rsid w:val="005A37C9"/>
    <w:rsid w:val="005A3867"/>
    <w:rsid w:val="005A4F47"/>
    <w:rsid w:val="005A6B50"/>
    <w:rsid w:val="005A6DE9"/>
    <w:rsid w:val="005A764B"/>
    <w:rsid w:val="005B06FF"/>
    <w:rsid w:val="005B161D"/>
    <w:rsid w:val="005B1AB7"/>
    <w:rsid w:val="005B1B86"/>
    <w:rsid w:val="005B2C48"/>
    <w:rsid w:val="005B3B6F"/>
    <w:rsid w:val="005B3D68"/>
    <w:rsid w:val="005B3FE0"/>
    <w:rsid w:val="005B42EB"/>
    <w:rsid w:val="005B439D"/>
    <w:rsid w:val="005B57D6"/>
    <w:rsid w:val="005B5B3B"/>
    <w:rsid w:val="005B5BDB"/>
    <w:rsid w:val="005B7568"/>
    <w:rsid w:val="005B7928"/>
    <w:rsid w:val="005C0B6D"/>
    <w:rsid w:val="005C1BD4"/>
    <w:rsid w:val="005C220E"/>
    <w:rsid w:val="005C29BF"/>
    <w:rsid w:val="005C33FD"/>
    <w:rsid w:val="005C3720"/>
    <w:rsid w:val="005C39E1"/>
    <w:rsid w:val="005C581D"/>
    <w:rsid w:val="005C5C58"/>
    <w:rsid w:val="005C7791"/>
    <w:rsid w:val="005D0385"/>
    <w:rsid w:val="005D1DB1"/>
    <w:rsid w:val="005D403D"/>
    <w:rsid w:val="005D50E3"/>
    <w:rsid w:val="005D6451"/>
    <w:rsid w:val="005E11B9"/>
    <w:rsid w:val="005E2A90"/>
    <w:rsid w:val="005E2E61"/>
    <w:rsid w:val="005E32F8"/>
    <w:rsid w:val="005E3B8C"/>
    <w:rsid w:val="005E4332"/>
    <w:rsid w:val="005F0A71"/>
    <w:rsid w:val="005F1009"/>
    <w:rsid w:val="005F35E1"/>
    <w:rsid w:val="005F4962"/>
    <w:rsid w:val="005F556E"/>
    <w:rsid w:val="005F5DA7"/>
    <w:rsid w:val="005F63BD"/>
    <w:rsid w:val="005F6434"/>
    <w:rsid w:val="005F6E73"/>
    <w:rsid w:val="005F71C6"/>
    <w:rsid w:val="0060067B"/>
    <w:rsid w:val="00600C63"/>
    <w:rsid w:val="006010C1"/>
    <w:rsid w:val="006019BD"/>
    <w:rsid w:val="0060278D"/>
    <w:rsid w:val="00602912"/>
    <w:rsid w:val="00603E4C"/>
    <w:rsid w:val="006041D2"/>
    <w:rsid w:val="00604908"/>
    <w:rsid w:val="006053B6"/>
    <w:rsid w:val="006053C2"/>
    <w:rsid w:val="00607094"/>
    <w:rsid w:val="006070A0"/>
    <w:rsid w:val="00607715"/>
    <w:rsid w:val="00610689"/>
    <w:rsid w:val="00610DF1"/>
    <w:rsid w:val="006111E4"/>
    <w:rsid w:val="00611747"/>
    <w:rsid w:val="006118E1"/>
    <w:rsid w:val="0061200D"/>
    <w:rsid w:val="0061386C"/>
    <w:rsid w:val="00613CB1"/>
    <w:rsid w:val="00613F95"/>
    <w:rsid w:val="00613FC7"/>
    <w:rsid w:val="00614A9E"/>
    <w:rsid w:val="0061596A"/>
    <w:rsid w:val="006159AF"/>
    <w:rsid w:val="00616127"/>
    <w:rsid w:val="0061619B"/>
    <w:rsid w:val="00616A95"/>
    <w:rsid w:val="00617B2E"/>
    <w:rsid w:val="006203EF"/>
    <w:rsid w:val="00620C60"/>
    <w:rsid w:val="00621000"/>
    <w:rsid w:val="006212F4"/>
    <w:rsid w:val="006217A7"/>
    <w:rsid w:val="00621B98"/>
    <w:rsid w:val="00621D5A"/>
    <w:rsid w:val="006226BA"/>
    <w:rsid w:val="00622751"/>
    <w:rsid w:val="00622B87"/>
    <w:rsid w:val="006233B9"/>
    <w:rsid w:val="006233D0"/>
    <w:rsid w:val="006234D6"/>
    <w:rsid w:val="006241F9"/>
    <w:rsid w:val="0062456F"/>
    <w:rsid w:val="00624DDD"/>
    <w:rsid w:val="006250F0"/>
    <w:rsid w:val="006263FC"/>
    <w:rsid w:val="00626756"/>
    <w:rsid w:val="00627008"/>
    <w:rsid w:val="00627B55"/>
    <w:rsid w:val="00627C69"/>
    <w:rsid w:val="00630D7A"/>
    <w:rsid w:val="00632494"/>
    <w:rsid w:val="00633FCB"/>
    <w:rsid w:val="0063773B"/>
    <w:rsid w:val="00640180"/>
    <w:rsid w:val="00640C98"/>
    <w:rsid w:val="0064169D"/>
    <w:rsid w:val="00642A7E"/>
    <w:rsid w:val="00642A8B"/>
    <w:rsid w:val="00643F08"/>
    <w:rsid w:val="0064400D"/>
    <w:rsid w:val="0064514D"/>
    <w:rsid w:val="00646D80"/>
    <w:rsid w:val="00646E5F"/>
    <w:rsid w:val="00646EE1"/>
    <w:rsid w:val="00647D8C"/>
    <w:rsid w:val="006501EC"/>
    <w:rsid w:val="006510BB"/>
    <w:rsid w:val="00653263"/>
    <w:rsid w:val="00653BCC"/>
    <w:rsid w:val="00654476"/>
    <w:rsid w:val="00654AE0"/>
    <w:rsid w:val="0065571B"/>
    <w:rsid w:val="00656CD9"/>
    <w:rsid w:val="00657EE3"/>
    <w:rsid w:val="00661DC6"/>
    <w:rsid w:val="006638CF"/>
    <w:rsid w:val="00664097"/>
    <w:rsid w:val="00664732"/>
    <w:rsid w:val="0066498C"/>
    <w:rsid w:val="00665DE3"/>
    <w:rsid w:val="00666084"/>
    <w:rsid w:val="00666761"/>
    <w:rsid w:val="006668D8"/>
    <w:rsid w:val="00666E09"/>
    <w:rsid w:val="00667F02"/>
    <w:rsid w:val="00671574"/>
    <w:rsid w:val="00672110"/>
    <w:rsid w:val="006744B4"/>
    <w:rsid w:val="00677B09"/>
    <w:rsid w:val="00683147"/>
    <w:rsid w:val="00684CDA"/>
    <w:rsid w:val="00686B55"/>
    <w:rsid w:val="0068700B"/>
    <w:rsid w:val="006903E7"/>
    <w:rsid w:val="00690829"/>
    <w:rsid w:val="00691F31"/>
    <w:rsid w:val="006921E8"/>
    <w:rsid w:val="00692802"/>
    <w:rsid w:val="00693336"/>
    <w:rsid w:val="00693936"/>
    <w:rsid w:val="00694BEF"/>
    <w:rsid w:val="00695794"/>
    <w:rsid w:val="0069671F"/>
    <w:rsid w:val="006972A2"/>
    <w:rsid w:val="006A0944"/>
    <w:rsid w:val="006A302C"/>
    <w:rsid w:val="006A32A3"/>
    <w:rsid w:val="006A4220"/>
    <w:rsid w:val="006A51B2"/>
    <w:rsid w:val="006A5279"/>
    <w:rsid w:val="006A5E99"/>
    <w:rsid w:val="006A658D"/>
    <w:rsid w:val="006A6C26"/>
    <w:rsid w:val="006A7EE9"/>
    <w:rsid w:val="006B0965"/>
    <w:rsid w:val="006B0E35"/>
    <w:rsid w:val="006B1406"/>
    <w:rsid w:val="006B4D20"/>
    <w:rsid w:val="006B523C"/>
    <w:rsid w:val="006B53F3"/>
    <w:rsid w:val="006B642C"/>
    <w:rsid w:val="006B71C0"/>
    <w:rsid w:val="006B7EF6"/>
    <w:rsid w:val="006C0BE5"/>
    <w:rsid w:val="006C1233"/>
    <w:rsid w:val="006C1AE0"/>
    <w:rsid w:val="006C2DB5"/>
    <w:rsid w:val="006C2E5E"/>
    <w:rsid w:val="006C319B"/>
    <w:rsid w:val="006C4D9F"/>
    <w:rsid w:val="006C75FF"/>
    <w:rsid w:val="006C78A6"/>
    <w:rsid w:val="006C7F14"/>
    <w:rsid w:val="006D0280"/>
    <w:rsid w:val="006D23CE"/>
    <w:rsid w:val="006D2FE0"/>
    <w:rsid w:val="006D3623"/>
    <w:rsid w:val="006D50E9"/>
    <w:rsid w:val="006D51CE"/>
    <w:rsid w:val="006D5B48"/>
    <w:rsid w:val="006D61E4"/>
    <w:rsid w:val="006D7C29"/>
    <w:rsid w:val="006E15ED"/>
    <w:rsid w:val="006E18B1"/>
    <w:rsid w:val="006E4224"/>
    <w:rsid w:val="006E4316"/>
    <w:rsid w:val="006E4F77"/>
    <w:rsid w:val="006E5CE0"/>
    <w:rsid w:val="006E6C5E"/>
    <w:rsid w:val="006F08DC"/>
    <w:rsid w:val="006F109C"/>
    <w:rsid w:val="006F1F2A"/>
    <w:rsid w:val="006F2287"/>
    <w:rsid w:val="006F2343"/>
    <w:rsid w:val="006F2D27"/>
    <w:rsid w:val="006F3580"/>
    <w:rsid w:val="006F3C09"/>
    <w:rsid w:val="006F4C54"/>
    <w:rsid w:val="006F5D26"/>
    <w:rsid w:val="006F5FE8"/>
    <w:rsid w:val="006F7D13"/>
    <w:rsid w:val="006F7E1C"/>
    <w:rsid w:val="0070017B"/>
    <w:rsid w:val="00701190"/>
    <w:rsid w:val="00701DF0"/>
    <w:rsid w:val="007027A4"/>
    <w:rsid w:val="00703333"/>
    <w:rsid w:val="00703AF7"/>
    <w:rsid w:val="00704D06"/>
    <w:rsid w:val="00705218"/>
    <w:rsid w:val="00705478"/>
    <w:rsid w:val="007063BF"/>
    <w:rsid w:val="00706B8D"/>
    <w:rsid w:val="00707FC0"/>
    <w:rsid w:val="0071149B"/>
    <w:rsid w:val="00712B76"/>
    <w:rsid w:val="007133CB"/>
    <w:rsid w:val="0071474B"/>
    <w:rsid w:val="00714B74"/>
    <w:rsid w:val="00715672"/>
    <w:rsid w:val="00715FE0"/>
    <w:rsid w:val="00715FFA"/>
    <w:rsid w:val="007161A1"/>
    <w:rsid w:val="00716381"/>
    <w:rsid w:val="00716D6F"/>
    <w:rsid w:val="00720BC1"/>
    <w:rsid w:val="00721B08"/>
    <w:rsid w:val="0072202D"/>
    <w:rsid w:val="00722603"/>
    <w:rsid w:val="00723128"/>
    <w:rsid w:val="00723460"/>
    <w:rsid w:val="0072370C"/>
    <w:rsid w:val="007247F0"/>
    <w:rsid w:val="00725144"/>
    <w:rsid w:val="00725EE2"/>
    <w:rsid w:val="007263B0"/>
    <w:rsid w:val="0072725C"/>
    <w:rsid w:val="00727F59"/>
    <w:rsid w:val="00732C37"/>
    <w:rsid w:val="0073602D"/>
    <w:rsid w:val="00736B7B"/>
    <w:rsid w:val="00737D5C"/>
    <w:rsid w:val="007412CD"/>
    <w:rsid w:val="00742935"/>
    <w:rsid w:val="00744436"/>
    <w:rsid w:val="0074463F"/>
    <w:rsid w:val="007447FC"/>
    <w:rsid w:val="00745422"/>
    <w:rsid w:val="00745C6F"/>
    <w:rsid w:val="00746BE7"/>
    <w:rsid w:val="00751878"/>
    <w:rsid w:val="00751CE8"/>
    <w:rsid w:val="007567DA"/>
    <w:rsid w:val="00757C95"/>
    <w:rsid w:val="00757D62"/>
    <w:rsid w:val="00760DF8"/>
    <w:rsid w:val="0076114B"/>
    <w:rsid w:val="00761B75"/>
    <w:rsid w:val="00761BCE"/>
    <w:rsid w:val="00763398"/>
    <w:rsid w:val="00763458"/>
    <w:rsid w:val="007635F7"/>
    <w:rsid w:val="00763F6E"/>
    <w:rsid w:val="00763FBF"/>
    <w:rsid w:val="007659EE"/>
    <w:rsid w:val="0076728E"/>
    <w:rsid w:val="007707D4"/>
    <w:rsid w:val="00772083"/>
    <w:rsid w:val="00774231"/>
    <w:rsid w:val="0077483B"/>
    <w:rsid w:val="00775A3F"/>
    <w:rsid w:val="00775B03"/>
    <w:rsid w:val="00775F54"/>
    <w:rsid w:val="00777056"/>
    <w:rsid w:val="00777602"/>
    <w:rsid w:val="00777964"/>
    <w:rsid w:val="00777BB0"/>
    <w:rsid w:val="00780C7C"/>
    <w:rsid w:val="00780F29"/>
    <w:rsid w:val="00783B2B"/>
    <w:rsid w:val="00783FD0"/>
    <w:rsid w:val="00786248"/>
    <w:rsid w:val="00786368"/>
    <w:rsid w:val="00786438"/>
    <w:rsid w:val="0078759A"/>
    <w:rsid w:val="00791537"/>
    <w:rsid w:val="007917FC"/>
    <w:rsid w:val="007935F1"/>
    <w:rsid w:val="0079412F"/>
    <w:rsid w:val="007942F9"/>
    <w:rsid w:val="007943C2"/>
    <w:rsid w:val="00794678"/>
    <w:rsid w:val="007947B4"/>
    <w:rsid w:val="00795B83"/>
    <w:rsid w:val="00795C8D"/>
    <w:rsid w:val="00796ABC"/>
    <w:rsid w:val="007970B1"/>
    <w:rsid w:val="00797A76"/>
    <w:rsid w:val="007A4139"/>
    <w:rsid w:val="007B36AA"/>
    <w:rsid w:val="007B4863"/>
    <w:rsid w:val="007B4CE9"/>
    <w:rsid w:val="007C0615"/>
    <w:rsid w:val="007C0773"/>
    <w:rsid w:val="007C1B79"/>
    <w:rsid w:val="007C376C"/>
    <w:rsid w:val="007C4196"/>
    <w:rsid w:val="007C5428"/>
    <w:rsid w:val="007C5B5E"/>
    <w:rsid w:val="007C5F40"/>
    <w:rsid w:val="007C71F2"/>
    <w:rsid w:val="007C7885"/>
    <w:rsid w:val="007C7900"/>
    <w:rsid w:val="007D02D0"/>
    <w:rsid w:val="007D0475"/>
    <w:rsid w:val="007D04A8"/>
    <w:rsid w:val="007D1B68"/>
    <w:rsid w:val="007D2D8D"/>
    <w:rsid w:val="007D4B43"/>
    <w:rsid w:val="007D5AA6"/>
    <w:rsid w:val="007D64CD"/>
    <w:rsid w:val="007D76E0"/>
    <w:rsid w:val="007E060D"/>
    <w:rsid w:val="007E15B4"/>
    <w:rsid w:val="007E2381"/>
    <w:rsid w:val="007E25E2"/>
    <w:rsid w:val="007E4BD1"/>
    <w:rsid w:val="007E5338"/>
    <w:rsid w:val="007E682E"/>
    <w:rsid w:val="007E6F91"/>
    <w:rsid w:val="007E72A9"/>
    <w:rsid w:val="007E794E"/>
    <w:rsid w:val="007F243A"/>
    <w:rsid w:val="007F2C1F"/>
    <w:rsid w:val="007F437E"/>
    <w:rsid w:val="007F46CE"/>
    <w:rsid w:val="007F5F2D"/>
    <w:rsid w:val="007F66E0"/>
    <w:rsid w:val="007F6EBC"/>
    <w:rsid w:val="00801509"/>
    <w:rsid w:val="0080165C"/>
    <w:rsid w:val="0080197A"/>
    <w:rsid w:val="00801CDF"/>
    <w:rsid w:val="008043D9"/>
    <w:rsid w:val="0080489F"/>
    <w:rsid w:val="008051E8"/>
    <w:rsid w:val="008054BF"/>
    <w:rsid w:val="008065CE"/>
    <w:rsid w:val="00806CA6"/>
    <w:rsid w:val="0080748B"/>
    <w:rsid w:val="00807C19"/>
    <w:rsid w:val="00807EBF"/>
    <w:rsid w:val="0081005B"/>
    <w:rsid w:val="008103B4"/>
    <w:rsid w:val="00810510"/>
    <w:rsid w:val="00810CB8"/>
    <w:rsid w:val="00812533"/>
    <w:rsid w:val="00813B25"/>
    <w:rsid w:val="0081414D"/>
    <w:rsid w:val="008150AA"/>
    <w:rsid w:val="0081515C"/>
    <w:rsid w:val="0081535B"/>
    <w:rsid w:val="00815508"/>
    <w:rsid w:val="00817846"/>
    <w:rsid w:val="00817902"/>
    <w:rsid w:val="0082012E"/>
    <w:rsid w:val="008223EB"/>
    <w:rsid w:val="0082407A"/>
    <w:rsid w:val="008241D2"/>
    <w:rsid w:val="008243DB"/>
    <w:rsid w:val="00825021"/>
    <w:rsid w:val="008251D9"/>
    <w:rsid w:val="00825CA5"/>
    <w:rsid w:val="008263C6"/>
    <w:rsid w:val="008267AD"/>
    <w:rsid w:val="00827147"/>
    <w:rsid w:val="008273D1"/>
    <w:rsid w:val="00827A62"/>
    <w:rsid w:val="00830BE8"/>
    <w:rsid w:val="00831E44"/>
    <w:rsid w:val="00832352"/>
    <w:rsid w:val="008326CC"/>
    <w:rsid w:val="00833B4A"/>
    <w:rsid w:val="00833F97"/>
    <w:rsid w:val="00836381"/>
    <w:rsid w:val="00836C73"/>
    <w:rsid w:val="00837334"/>
    <w:rsid w:val="0083760E"/>
    <w:rsid w:val="008410EA"/>
    <w:rsid w:val="00841B80"/>
    <w:rsid w:val="00841DA0"/>
    <w:rsid w:val="00841F7D"/>
    <w:rsid w:val="00842178"/>
    <w:rsid w:val="00845C3C"/>
    <w:rsid w:val="00847C11"/>
    <w:rsid w:val="00850DFF"/>
    <w:rsid w:val="00852957"/>
    <w:rsid w:val="008566CB"/>
    <w:rsid w:val="00856803"/>
    <w:rsid w:val="00856DF1"/>
    <w:rsid w:val="0086048B"/>
    <w:rsid w:val="00861039"/>
    <w:rsid w:val="00863D5B"/>
    <w:rsid w:val="00867F20"/>
    <w:rsid w:val="00870E21"/>
    <w:rsid w:val="008718FA"/>
    <w:rsid w:val="00871A09"/>
    <w:rsid w:val="00872231"/>
    <w:rsid w:val="00872929"/>
    <w:rsid w:val="00873C2B"/>
    <w:rsid w:val="0087490A"/>
    <w:rsid w:val="00874CA7"/>
    <w:rsid w:val="008760BF"/>
    <w:rsid w:val="00877487"/>
    <w:rsid w:val="0087788B"/>
    <w:rsid w:val="00877A91"/>
    <w:rsid w:val="008805A6"/>
    <w:rsid w:val="00880822"/>
    <w:rsid w:val="00881278"/>
    <w:rsid w:val="008812A3"/>
    <w:rsid w:val="00881D16"/>
    <w:rsid w:val="00881D74"/>
    <w:rsid w:val="008849C5"/>
    <w:rsid w:val="00884BDC"/>
    <w:rsid w:val="00886A4B"/>
    <w:rsid w:val="00886DB7"/>
    <w:rsid w:val="0088707D"/>
    <w:rsid w:val="0088744D"/>
    <w:rsid w:val="00893044"/>
    <w:rsid w:val="00893A5A"/>
    <w:rsid w:val="00893CA6"/>
    <w:rsid w:val="00894E25"/>
    <w:rsid w:val="0089598D"/>
    <w:rsid w:val="00896009"/>
    <w:rsid w:val="0089648E"/>
    <w:rsid w:val="00897328"/>
    <w:rsid w:val="00897BB3"/>
    <w:rsid w:val="008A0123"/>
    <w:rsid w:val="008A1806"/>
    <w:rsid w:val="008A2396"/>
    <w:rsid w:val="008A25DE"/>
    <w:rsid w:val="008A73EE"/>
    <w:rsid w:val="008B005B"/>
    <w:rsid w:val="008B0906"/>
    <w:rsid w:val="008B2044"/>
    <w:rsid w:val="008B243B"/>
    <w:rsid w:val="008B36C1"/>
    <w:rsid w:val="008B39BB"/>
    <w:rsid w:val="008B4D4B"/>
    <w:rsid w:val="008B6014"/>
    <w:rsid w:val="008B77A2"/>
    <w:rsid w:val="008C0A37"/>
    <w:rsid w:val="008C0F51"/>
    <w:rsid w:val="008C1495"/>
    <w:rsid w:val="008C1BCF"/>
    <w:rsid w:val="008C3103"/>
    <w:rsid w:val="008C3BD6"/>
    <w:rsid w:val="008C59C0"/>
    <w:rsid w:val="008D057C"/>
    <w:rsid w:val="008D0D13"/>
    <w:rsid w:val="008D10A7"/>
    <w:rsid w:val="008D17DD"/>
    <w:rsid w:val="008D3175"/>
    <w:rsid w:val="008D3BF4"/>
    <w:rsid w:val="008D61CE"/>
    <w:rsid w:val="008D6362"/>
    <w:rsid w:val="008D68EB"/>
    <w:rsid w:val="008D6C85"/>
    <w:rsid w:val="008E01EB"/>
    <w:rsid w:val="008E05D1"/>
    <w:rsid w:val="008E23D2"/>
    <w:rsid w:val="008E310A"/>
    <w:rsid w:val="008E58FF"/>
    <w:rsid w:val="008E667E"/>
    <w:rsid w:val="008E66AF"/>
    <w:rsid w:val="008E6C88"/>
    <w:rsid w:val="008E7676"/>
    <w:rsid w:val="008E7A43"/>
    <w:rsid w:val="008F0B0B"/>
    <w:rsid w:val="008F0BE6"/>
    <w:rsid w:val="008F51F4"/>
    <w:rsid w:val="008F7113"/>
    <w:rsid w:val="008F7B1B"/>
    <w:rsid w:val="00900E14"/>
    <w:rsid w:val="00901A49"/>
    <w:rsid w:val="00901F68"/>
    <w:rsid w:val="0090254B"/>
    <w:rsid w:val="009030C8"/>
    <w:rsid w:val="00905AF3"/>
    <w:rsid w:val="00906155"/>
    <w:rsid w:val="009062A0"/>
    <w:rsid w:val="00907149"/>
    <w:rsid w:val="00912B9F"/>
    <w:rsid w:val="00913943"/>
    <w:rsid w:val="009140CF"/>
    <w:rsid w:val="00915774"/>
    <w:rsid w:val="009161BB"/>
    <w:rsid w:val="00916F52"/>
    <w:rsid w:val="0091769F"/>
    <w:rsid w:val="00917E45"/>
    <w:rsid w:val="0092092C"/>
    <w:rsid w:val="00924322"/>
    <w:rsid w:val="009246B1"/>
    <w:rsid w:val="00924B24"/>
    <w:rsid w:val="009279C3"/>
    <w:rsid w:val="00930C46"/>
    <w:rsid w:val="00933082"/>
    <w:rsid w:val="00933311"/>
    <w:rsid w:val="00933C79"/>
    <w:rsid w:val="00933D37"/>
    <w:rsid w:val="00934E29"/>
    <w:rsid w:val="00941142"/>
    <w:rsid w:val="0094147C"/>
    <w:rsid w:val="00943FE8"/>
    <w:rsid w:val="009446C3"/>
    <w:rsid w:val="00944C61"/>
    <w:rsid w:val="00945B88"/>
    <w:rsid w:val="00946776"/>
    <w:rsid w:val="00946A6C"/>
    <w:rsid w:val="009472B8"/>
    <w:rsid w:val="0095039E"/>
    <w:rsid w:val="00950A16"/>
    <w:rsid w:val="00950CE4"/>
    <w:rsid w:val="009513E8"/>
    <w:rsid w:val="00951E47"/>
    <w:rsid w:val="00952299"/>
    <w:rsid w:val="00953734"/>
    <w:rsid w:val="009545BF"/>
    <w:rsid w:val="00954FCD"/>
    <w:rsid w:val="00955228"/>
    <w:rsid w:val="0095581A"/>
    <w:rsid w:val="00956459"/>
    <w:rsid w:val="00956BED"/>
    <w:rsid w:val="00957222"/>
    <w:rsid w:val="0095779A"/>
    <w:rsid w:val="00960940"/>
    <w:rsid w:val="00961089"/>
    <w:rsid w:val="009612A5"/>
    <w:rsid w:val="00961407"/>
    <w:rsid w:val="00962507"/>
    <w:rsid w:val="00962805"/>
    <w:rsid w:val="00962F9E"/>
    <w:rsid w:val="00963C95"/>
    <w:rsid w:val="009640D6"/>
    <w:rsid w:val="0096637C"/>
    <w:rsid w:val="00966439"/>
    <w:rsid w:val="00966B4D"/>
    <w:rsid w:val="009677E1"/>
    <w:rsid w:val="00967FF4"/>
    <w:rsid w:val="009718BD"/>
    <w:rsid w:val="00971D65"/>
    <w:rsid w:val="00973F65"/>
    <w:rsid w:val="009757A3"/>
    <w:rsid w:val="00975ACB"/>
    <w:rsid w:val="009763D8"/>
    <w:rsid w:val="009776FC"/>
    <w:rsid w:val="0098125D"/>
    <w:rsid w:val="00982AFE"/>
    <w:rsid w:val="00982F2F"/>
    <w:rsid w:val="00983423"/>
    <w:rsid w:val="00984041"/>
    <w:rsid w:val="0098435A"/>
    <w:rsid w:val="0099119C"/>
    <w:rsid w:val="00991C64"/>
    <w:rsid w:val="00992AC1"/>
    <w:rsid w:val="00994459"/>
    <w:rsid w:val="009951EC"/>
    <w:rsid w:val="0099596B"/>
    <w:rsid w:val="00996DE2"/>
    <w:rsid w:val="009977E2"/>
    <w:rsid w:val="009A098C"/>
    <w:rsid w:val="009A0B51"/>
    <w:rsid w:val="009A1377"/>
    <w:rsid w:val="009A13A9"/>
    <w:rsid w:val="009A1EDD"/>
    <w:rsid w:val="009A3289"/>
    <w:rsid w:val="009A3811"/>
    <w:rsid w:val="009A4443"/>
    <w:rsid w:val="009A6182"/>
    <w:rsid w:val="009A779C"/>
    <w:rsid w:val="009A7D68"/>
    <w:rsid w:val="009B0FEA"/>
    <w:rsid w:val="009B12C2"/>
    <w:rsid w:val="009B4A60"/>
    <w:rsid w:val="009B4BA5"/>
    <w:rsid w:val="009B52C9"/>
    <w:rsid w:val="009B5E52"/>
    <w:rsid w:val="009B5FBC"/>
    <w:rsid w:val="009B60C9"/>
    <w:rsid w:val="009B768E"/>
    <w:rsid w:val="009B7F27"/>
    <w:rsid w:val="009C00FE"/>
    <w:rsid w:val="009C0C2A"/>
    <w:rsid w:val="009C1000"/>
    <w:rsid w:val="009C1BE1"/>
    <w:rsid w:val="009C38FA"/>
    <w:rsid w:val="009C4360"/>
    <w:rsid w:val="009C4481"/>
    <w:rsid w:val="009C50C4"/>
    <w:rsid w:val="009C5191"/>
    <w:rsid w:val="009C5323"/>
    <w:rsid w:val="009C5C2A"/>
    <w:rsid w:val="009C5E21"/>
    <w:rsid w:val="009C734C"/>
    <w:rsid w:val="009D3687"/>
    <w:rsid w:val="009D3D12"/>
    <w:rsid w:val="009D4D07"/>
    <w:rsid w:val="009D611E"/>
    <w:rsid w:val="009D6C56"/>
    <w:rsid w:val="009E0595"/>
    <w:rsid w:val="009E14DA"/>
    <w:rsid w:val="009E2712"/>
    <w:rsid w:val="009E2957"/>
    <w:rsid w:val="009E2F40"/>
    <w:rsid w:val="009E3C64"/>
    <w:rsid w:val="009E3E01"/>
    <w:rsid w:val="009E487B"/>
    <w:rsid w:val="009E4F94"/>
    <w:rsid w:val="009E52CE"/>
    <w:rsid w:val="009E76C2"/>
    <w:rsid w:val="009E7A6F"/>
    <w:rsid w:val="009E7AFA"/>
    <w:rsid w:val="009F0C86"/>
    <w:rsid w:val="009F1109"/>
    <w:rsid w:val="009F169D"/>
    <w:rsid w:val="009F27DB"/>
    <w:rsid w:val="009F2D72"/>
    <w:rsid w:val="009F2E57"/>
    <w:rsid w:val="009F301C"/>
    <w:rsid w:val="009F387B"/>
    <w:rsid w:val="009F699F"/>
    <w:rsid w:val="009F6B3E"/>
    <w:rsid w:val="009F7774"/>
    <w:rsid w:val="00A008B9"/>
    <w:rsid w:val="00A01CD7"/>
    <w:rsid w:val="00A02A87"/>
    <w:rsid w:val="00A02CBF"/>
    <w:rsid w:val="00A02F3D"/>
    <w:rsid w:val="00A03A3E"/>
    <w:rsid w:val="00A049CC"/>
    <w:rsid w:val="00A04B6E"/>
    <w:rsid w:val="00A05EC6"/>
    <w:rsid w:val="00A0682B"/>
    <w:rsid w:val="00A06B7B"/>
    <w:rsid w:val="00A104FE"/>
    <w:rsid w:val="00A10F4F"/>
    <w:rsid w:val="00A11957"/>
    <w:rsid w:val="00A11A58"/>
    <w:rsid w:val="00A124B7"/>
    <w:rsid w:val="00A1255A"/>
    <w:rsid w:val="00A12F58"/>
    <w:rsid w:val="00A13579"/>
    <w:rsid w:val="00A13801"/>
    <w:rsid w:val="00A14063"/>
    <w:rsid w:val="00A144CE"/>
    <w:rsid w:val="00A14632"/>
    <w:rsid w:val="00A155A7"/>
    <w:rsid w:val="00A15666"/>
    <w:rsid w:val="00A1722B"/>
    <w:rsid w:val="00A20D74"/>
    <w:rsid w:val="00A211B4"/>
    <w:rsid w:val="00A21358"/>
    <w:rsid w:val="00A235C7"/>
    <w:rsid w:val="00A23B20"/>
    <w:rsid w:val="00A24899"/>
    <w:rsid w:val="00A249DC"/>
    <w:rsid w:val="00A255CB"/>
    <w:rsid w:val="00A27341"/>
    <w:rsid w:val="00A273B8"/>
    <w:rsid w:val="00A27BD7"/>
    <w:rsid w:val="00A30652"/>
    <w:rsid w:val="00A30F23"/>
    <w:rsid w:val="00A310A3"/>
    <w:rsid w:val="00A35697"/>
    <w:rsid w:val="00A3629C"/>
    <w:rsid w:val="00A367FF"/>
    <w:rsid w:val="00A36905"/>
    <w:rsid w:val="00A411AB"/>
    <w:rsid w:val="00A45914"/>
    <w:rsid w:val="00A46A7B"/>
    <w:rsid w:val="00A46FF3"/>
    <w:rsid w:val="00A4717B"/>
    <w:rsid w:val="00A4787D"/>
    <w:rsid w:val="00A47ED4"/>
    <w:rsid w:val="00A51139"/>
    <w:rsid w:val="00A5163C"/>
    <w:rsid w:val="00A51931"/>
    <w:rsid w:val="00A5313B"/>
    <w:rsid w:val="00A536C3"/>
    <w:rsid w:val="00A5465A"/>
    <w:rsid w:val="00A54A38"/>
    <w:rsid w:val="00A56973"/>
    <w:rsid w:val="00A56BDF"/>
    <w:rsid w:val="00A56D77"/>
    <w:rsid w:val="00A57F95"/>
    <w:rsid w:val="00A606A7"/>
    <w:rsid w:val="00A61FCA"/>
    <w:rsid w:val="00A63413"/>
    <w:rsid w:val="00A6352D"/>
    <w:rsid w:val="00A64880"/>
    <w:rsid w:val="00A66CFD"/>
    <w:rsid w:val="00A67583"/>
    <w:rsid w:val="00A67C62"/>
    <w:rsid w:val="00A7022D"/>
    <w:rsid w:val="00A712EC"/>
    <w:rsid w:val="00A716EC"/>
    <w:rsid w:val="00A71ACD"/>
    <w:rsid w:val="00A71B5C"/>
    <w:rsid w:val="00A7618F"/>
    <w:rsid w:val="00A808B5"/>
    <w:rsid w:val="00A81B91"/>
    <w:rsid w:val="00A81DD5"/>
    <w:rsid w:val="00A8215E"/>
    <w:rsid w:val="00A82982"/>
    <w:rsid w:val="00A859BD"/>
    <w:rsid w:val="00A90361"/>
    <w:rsid w:val="00A90B4B"/>
    <w:rsid w:val="00A9336B"/>
    <w:rsid w:val="00A93413"/>
    <w:rsid w:val="00A93CA9"/>
    <w:rsid w:val="00A93FC5"/>
    <w:rsid w:val="00A95236"/>
    <w:rsid w:val="00A95BB2"/>
    <w:rsid w:val="00A96C37"/>
    <w:rsid w:val="00A97F7D"/>
    <w:rsid w:val="00AA0198"/>
    <w:rsid w:val="00AA096B"/>
    <w:rsid w:val="00AA0F7E"/>
    <w:rsid w:val="00AA13FD"/>
    <w:rsid w:val="00AA16CD"/>
    <w:rsid w:val="00AA186F"/>
    <w:rsid w:val="00AA2147"/>
    <w:rsid w:val="00AA2235"/>
    <w:rsid w:val="00AA22C4"/>
    <w:rsid w:val="00AA3E30"/>
    <w:rsid w:val="00AA3E4D"/>
    <w:rsid w:val="00AA449D"/>
    <w:rsid w:val="00AA44D0"/>
    <w:rsid w:val="00AA5081"/>
    <w:rsid w:val="00AA50B0"/>
    <w:rsid w:val="00AA77FC"/>
    <w:rsid w:val="00AB0D08"/>
    <w:rsid w:val="00AB2B9E"/>
    <w:rsid w:val="00AB2F54"/>
    <w:rsid w:val="00AB3C90"/>
    <w:rsid w:val="00AB4A59"/>
    <w:rsid w:val="00AB56EA"/>
    <w:rsid w:val="00AB6832"/>
    <w:rsid w:val="00AB69C8"/>
    <w:rsid w:val="00AB6E26"/>
    <w:rsid w:val="00AB7C25"/>
    <w:rsid w:val="00AC0799"/>
    <w:rsid w:val="00AC0FE8"/>
    <w:rsid w:val="00AC1A62"/>
    <w:rsid w:val="00AC3FD2"/>
    <w:rsid w:val="00AC4D6E"/>
    <w:rsid w:val="00AC5BDE"/>
    <w:rsid w:val="00AC61AD"/>
    <w:rsid w:val="00AD41F9"/>
    <w:rsid w:val="00AD43BE"/>
    <w:rsid w:val="00AD45CD"/>
    <w:rsid w:val="00AD49B2"/>
    <w:rsid w:val="00AE1400"/>
    <w:rsid w:val="00AE1474"/>
    <w:rsid w:val="00AE1A71"/>
    <w:rsid w:val="00AE1AEB"/>
    <w:rsid w:val="00AE1CDD"/>
    <w:rsid w:val="00AE2968"/>
    <w:rsid w:val="00AE2C2C"/>
    <w:rsid w:val="00AE3AF7"/>
    <w:rsid w:val="00AE3C61"/>
    <w:rsid w:val="00AE49DD"/>
    <w:rsid w:val="00AE56D9"/>
    <w:rsid w:val="00AE7197"/>
    <w:rsid w:val="00AE7BAF"/>
    <w:rsid w:val="00AF118E"/>
    <w:rsid w:val="00AF14D8"/>
    <w:rsid w:val="00AF32AC"/>
    <w:rsid w:val="00AF54D4"/>
    <w:rsid w:val="00AF5DD5"/>
    <w:rsid w:val="00AF66C6"/>
    <w:rsid w:val="00AF6DAA"/>
    <w:rsid w:val="00AF710D"/>
    <w:rsid w:val="00AF7BD8"/>
    <w:rsid w:val="00AF7D2A"/>
    <w:rsid w:val="00B0077A"/>
    <w:rsid w:val="00B01B1D"/>
    <w:rsid w:val="00B0308F"/>
    <w:rsid w:val="00B0312B"/>
    <w:rsid w:val="00B03785"/>
    <w:rsid w:val="00B03A58"/>
    <w:rsid w:val="00B03B51"/>
    <w:rsid w:val="00B04F98"/>
    <w:rsid w:val="00B0574F"/>
    <w:rsid w:val="00B05DEE"/>
    <w:rsid w:val="00B06E93"/>
    <w:rsid w:val="00B10763"/>
    <w:rsid w:val="00B117B1"/>
    <w:rsid w:val="00B1281B"/>
    <w:rsid w:val="00B131DD"/>
    <w:rsid w:val="00B14ACB"/>
    <w:rsid w:val="00B14D7C"/>
    <w:rsid w:val="00B150A6"/>
    <w:rsid w:val="00B15C52"/>
    <w:rsid w:val="00B17675"/>
    <w:rsid w:val="00B17A4E"/>
    <w:rsid w:val="00B20982"/>
    <w:rsid w:val="00B217B0"/>
    <w:rsid w:val="00B218FB"/>
    <w:rsid w:val="00B22636"/>
    <w:rsid w:val="00B22CDF"/>
    <w:rsid w:val="00B22DD7"/>
    <w:rsid w:val="00B23096"/>
    <w:rsid w:val="00B2405E"/>
    <w:rsid w:val="00B24382"/>
    <w:rsid w:val="00B256B7"/>
    <w:rsid w:val="00B2582C"/>
    <w:rsid w:val="00B260E0"/>
    <w:rsid w:val="00B26915"/>
    <w:rsid w:val="00B2753F"/>
    <w:rsid w:val="00B306BB"/>
    <w:rsid w:val="00B30E8E"/>
    <w:rsid w:val="00B3264A"/>
    <w:rsid w:val="00B328EB"/>
    <w:rsid w:val="00B33227"/>
    <w:rsid w:val="00B33477"/>
    <w:rsid w:val="00B341B6"/>
    <w:rsid w:val="00B35882"/>
    <w:rsid w:val="00B3654C"/>
    <w:rsid w:val="00B36921"/>
    <w:rsid w:val="00B3772C"/>
    <w:rsid w:val="00B3789F"/>
    <w:rsid w:val="00B40E7C"/>
    <w:rsid w:val="00B427F5"/>
    <w:rsid w:val="00B42945"/>
    <w:rsid w:val="00B436B8"/>
    <w:rsid w:val="00B437EE"/>
    <w:rsid w:val="00B45DE9"/>
    <w:rsid w:val="00B46219"/>
    <w:rsid w:val="00B46AD0"/>
    <w:rsid w:val="00B46EE8"/>
    <w:rsid w:val="00B47844"/>
    <w:rsid w:val="00B47C45"/>
    <w:rsid w:val="00B50077"/>
    <w:rsid w:val="00B5028B"/>
    <w:rsid w:val="00B520C4"/>
    <w:rsid w:val="00B52394"/>
    <w:rsid w:val="00B52482"/>
    <w:rsid w:val="00B52CAB"/>
    <w:rsid w:val="00B55218"/>
    <w:rsid w:val="00B57BF4"/>
    <w:rsid w:val="00B57C6A"/>
    <w:rsid w:val="00B6110E"/>
    <w:rsid w:val="00B61392"/>
    <w:rsid w:val="00B61E90"/>
    <w:rsid w:val="00B61EC3"/>
    <w:rsid w:val="00B622C3"/>
    <w:rsid w:val="00B64634"/>
    <w:rsid w:val="00B651EC"/>
    <w:rsid w:val="00B6546A"/>
    <w:rsid w:val="00B65FD9"/>
    <w:rsid w:val="00B672D9"/>
    <w:rsid w:val="00B7136B"/>
    <w:rsid w:val="00B7178E"/>
    <w:rsid w:val="00B71BEB"/>
    <w:rsid w:val="00B71DF7"/>
    <w:rsid w:val="00B76CC8"/>
    <w:rsid w:val="00B774DA"/>
    <w:rsid w:val="00B80D1E"/>
    <w:rsid w:val="00B8195B"/>
    <w:rsid w:val="00B82311"/>
    <w:rsid w:val="00B82519"/>
    <w:rsid w:val="00B8518B"/>
    <w:rsid w:val="00B85871"/>
    <w:rsid w:val="00B85C0A"/>
    <w:rsid w:val="00B85DBE"/>
    <w:rsid w:val="00B937C8"/>
    <w:rsid w:val="00B93E08"/>
    <w:rsid w:val="00B94002"/>
    <w:rsid w:val="00B94967"/>
    <w:rsid w:val="00B94D3C"/>
    <w:rsid w:val="00B952A9"/>
    <w:rsid w:val="00B96522"/>
    <w:rsid w:val="00B9742E"/>
    <w:rsid w:val="00B97D03"/>
    <w:rsid w:val="00BA1717"/>
    <w:rsid w:val="00BA256F"/>
    <w:rsid w:val="00BA2F22"/>
    <w:rsid w:val="00BA3237"/>
    <w:rsid w:val="00BA4509"/>
    <w:rsid w:val="00BA4AAB"/>
    <w:rsid w:val="00BA5E22"/>
    <w:rsid w:val="00BA6005"/>
    <w:rsid w:val="00BA6BEB"/>
    <w:rsid w:val="00BB049F"/>
    <w:rsid w:val="00BB0724"/>
    <w:rsid w:val="00BB252E"/>
    <w:rsid w:val="00BB28DB"/>
    <w:rsid w:val="00BB2FEB"/>
    <w:rsid w:val="00BB461A"/>
    <w:rsid w:val="00BB4A65"/>
    <w:rsid w:val="00BB5630"/>
    <w:rsid w:val="00BB5E6D"/>
    <w:rsid w:val="00BB5F3B"/>
    <w:rsid w:val="00BB61B6"/>
    <w:rsid w:val="00BB6ECF"/>
    <w:rsid w:val="00BC0F38"/>
    <w:rsid w:val="00BC2895"/>
    <w:rsid w:val="00BC2E3A"/>
    <w:rsid w:val="00BC32F2"/>
    <w:rsid w:val="00BC36A1"/>
    <w:rsid w:val="00BC3E44"/>
    <w:rsid w:val="00BC4401"/>
    <w:rsid w:val="00BC6D33"/>
    <w:rsid w:val="00BD0622"/>
    <w:rsid w:val="00BD1A9F"/>
    <w:rsid w:val="00BD1DD2"/>
    <w:rsid w:val="00BD1E59"/>
    <w:rsid w:val="00BD5E78"/>
    <w:rsid w:val="00BE0630"/>
    <w:rsid w:val="00BE0ED9"/>
    <w:rsid w:val="00BE1BD2"/>
    <w:rsid w:val="00BE1FDF"/>
    <w:rsid w:val="00BE3127"/>
    <w:rsid w:val="00BE3910"/>
    <w:rsid w:val="00BE3B1A"/>
    <w:rsid w:val="00BE495A"/>
    <w:rsid w:val="00BE76E9"/>
    <w:rsid w:val="00BE7FDE"/>
    <w:rsid w:val="00BF190E"/>
    <w:rsid w:val="00BF1AF8"/>
    <w:rsid w:val="00BF38EA"/>
    <w:rsid w:val="00BF3CB3"/>
    <w:rsid w:val="00BF435B"/>
    <w:rsid w:val="00BF4AAB"/>
    <w:rsid w:val="00BF5380"/>
    <w:rsid w:val="00BF6ACB"/>
    <w:rsid w:val="00BF6DD9"/>
    <w:rsid w:val="00BF795E"/>
    <w:rsid w:val="00C00857"/>
    <w:rsid w:val="00C01BD4"/>
    <w:rsid w:val="00C01C6C"/>
    <w:rsid w:val="00C029E9"/>
    <w:rsid w:val="00C04B73"/>
    <w:rsid w:val="00C04D95"/>
    <w:rsid w:val="00C050D6"/>
    <w:rsid w:val="00C06B10"/>
    <w:rsid w:val="00C06F4D"/>
    <w:rsid w:val="00C07550"/>
    <w:rsid w:val="00C079B9"/>
    <w:rsid w:val="00C10D3D"/>
    <w:rsid w:val="00C111E3"/>
    <w:rsid w:val="00C14B9B"/>
    <w:rsid w:val="00C152D0"/>
    <w:rsid w:val="00C157D9"/>
    <w:rsid w:val="00C16E70"/>
    <w:rsid w:val="00C16FF7"/>
    <w:rsid w:val="00C17BA5"/>
    <w:rsid w:val="00C207D5"/>
    <w:rsid w:val="00C21C61"/>
    <w:rsid w:val="00C2224D"/>
    <w:rsid w:val="00C2316D"/>
    <w:rsid w:val="00C233C7"/>
    <w:rsid w:val="00C247E5"/>
    <w:rsid w:val="00C24E17"/>
    <w:rsid w:val="00C30144"/>
    <w:rsid w:val="00C30484"/>
    <w:rsid w:val="00C306AC"/>
    <w:rsid w:val="00C31657"/>
    <w:rsid w:val="00C324B3"/>
    <w:rsid w:val="00C32B09"/>
    <w:rsid w:val="00C33DD1"/>
    <w:rsid w:val="00C34522"/>
    <w:rsid w:val="00C34722"/>
    <w:rsid w:val="00C34DEB"/>
    <w:rsid w:val="00C34E10"/>
    <w:rsid w:val="00C36CD4"/>
    <w:rsid w:val="00C405D0"/>
    <w:rsid w:val="00C40B89"/>
    <w:rsid w:val="00C418AC"/>
    <w:rsid w:val="00C41ECE"/>
    <w:rsid w:val="00C4230F"/>
    <w:rsid w:val="00C42881"/>
    <w:rsid w:val="00C43A16"/>
    <w:rsid w:val="00C449AD"/>
    <w:rsid w:val="00C45067"/>
    <w:rsid w:val="00C470BD"/>
    <w:rsid w:val="00C502E8"/>
    <w:rsid w:val="00C504A1"/>
    <w:rsid w:val="00C507A2"/>
    <w:rsid w:val="00C50F52"/>
    <w:rsid w:val="00C51750"/>
    <w:rsid w:val="00C52490"/>
    <w:rsid w:val="00C525CF"/>
    <w:rsid w:val="00C52FB8"/>
    <w:rsid w:val="00C54197"/>
    <w:rsid w:val="00C5439D"/>
    <w:rsid w:val="00C545F1"/>
    <w:rsid w:val="00C5575B"/>
    <w:rsid w:val="00C55C2A"/>
    <w:rsid w:val="00C55E9A"/>
    <w:rsid w:val="00C56D40"/>
    <w:rsid w:val="00C6040A"/>
    <w:rsid w:val="00C6187A"/>
    <w:rsid w:val="00C61BA1"/>
    <w:rsid w:val="00C622FB"/>
    <w:rsid w:val="00C626AB"/>
    <w:rsid w:val="00C636B3"/>
    <w:rsid w:val="00C636DD"/>
    <w:rsid w:val="00C63B94"/>
    <w:rsid w:val="00C649A7"/>
    <w:rsid w:val="00C666BC"/>
    <w:rsid w:val="00C66DE6"/>
    <w:rsid w:val="00C676BD"/>
    <w:rsid w:val="00C72706"/>
    <w:rsid w:val="00C72AAF"/>
    <w:rsid w:val="00C72F21"/>
    <w:rsid w:val="00C73684"/>
    <w:rsid w:val="00C761A9"/>
    <w:rsid w:val="00C76645"/>
    <w:rsid w:val="00C76ABD"/>
    <w:rsid w:val="00C77678"/>
    <w:rsid w:val="00C77F0E"/>
    <w:rsid w:val="00C804A5"/>
    <w:rsid w:val="00C80875"/>
    <w:rsid w:val="00C80DD5"/>
    <w:rsid w:val="00C82A72"/>
    <w:rsid w:val="00C82AAF"/>
    <w:rsid w:val="00C82ECA"/>
    <w:rsid w:val="00C837CA"/>
    <w:rsid w:val="00C842C7"/>
    <w:rsid w:val="00C86A3E"/>
    <w:rsid w:val="00C915F4"/>
    <w:rsid w:val="00C918E5"/>
    <w:rsid w:val="00C92C6E"/>
    <w:rsid w:val="00C93995"/>
    <w:rsid w:val="00C93EBB"/>
    <w:rsid w:val="00C9472A"/>
    <w:rsid w:val="00C95015"/>
    <w:rsid w:val="00C950C0"/>
    <w:rsid w:val="00C95592"/>
    <w:rsid w:val="00C95E17"/>
    <w:rsid w:val="00C9624E"/>
    <w:rsid w:val="00C97749"/>
    <w:rsid w:val="00CA1637"/>
    <w:rsid w:val="00CA224E"/>
    <w:rsid w:val="00CA2C23"/>
    <w:rsid w:val="00CA5EE7"/>
    <w:rsid w:val="00CB1983"/>
    <w:rsid w:val="00CB35D8"/>
    <w:rsid w:val="00CB3872"/>
    <w:rsid w:val="00CB41C5"/>
    <w:rsid w:val="00CB4EC6"/>
    <w:rsid w:val="00CB5624"/>
    <w:rsid w:val="00CB570C"/>
    <w:rsid w:val="00CB5D89"/>
    <w:rsid w:val="00CC08C0"/>
    <w:rsid w:val="00CC0E06"/>
    <w:rsid w:val="00CC3B29"/>
    <w:rsid w:val="00CC758D"/>
    <w:rsid w:val="00CC7904"/>
    <w:rsid w:val="00CD0F6D"/>
    <w:rsid w:val="00CD2345"/>
    <w:rsid w:val="00CD3AE4"/>
    <w:rsid w:val="00CD3F2A"/>
    <w:rsid w:val="00CD4ABE"/>
    <w:rsid w:val="00CD4E9E"/>
    <w:rsid w:val="00CD65F8"/>
    <w:rsid w:val="00CD6F00"/>
    <w:rsid w:val="00CD7161"/>
    <w:rsid w:val="00CD7C82"/>
    <w:rsid w:val="00CD7D56"/>
    <w:rsid w:val="00CE0114"/>
    <w:rsid w:val="00CE0E8C"/>
    <w:rsid w:val="00CE14F4"/>
    <w:rsid w:val="00CE21F6"/>
    <w:rsid w:val="00CE230F"/>
    <w:rsid w:val="00CE3638"/>
    <w:rsid w:val="00CE4124"/>
    <w:rsid w:val="00CE515D"/>
    <w:rsid w:val="00CF02CE"/>
    <w:rsid w:val="00CF16F9"/>
    <w:rsid w:val="00CF1829"/>
    <w:rsid w:val="00CF2749"/>
    <w:rsid w:val="00CF3332"/>
    <w:rsid w:val="00CF3503"/>
    <w:rsid w:val="00CF37E3"/>
    <w:rsid w:val="00CF4AF7"/>
    <w:rsid w:val="00CF65E8"/>
    <w:rsid w:val="00CF6CBD"/>
    <w:rsid w:val="00CF7078"/>
    <w:rsid w:val="00CF754F"/>
    <w:rsid w:val="00CF7587"/>
    <w:rsid w:val="00CF7982"/>
    <w:rsid w:val="00D0033A"/>
    <w:rsid w:val="00D00DA5"/>
    <w:rsid w:val="00D00E1B"/>
    <w:rsid w:val="00D01045"/>
    <w:rsid w:val="00D01DE5"/>
    <w:rsid w:val="00D0212B"/>
    <w:rsid w:val="00D025EB"/>
    <w:rsid w:val="00D02CD2"/>
    <w:rsid w:val="00D03629"/>
    <w:rsid w:val="00D03E91"/>
    <w:rsid w:val="00D04AFC"/>
    <w:rsid w:val="00D05C86"/>
    <w:rsid w:val="00D0666C"/>
    <w:rsid w:val="00D06EBB"/>
    <w:rsid w:val="00D077A0"/>
    <w:rsid w:val="00D1103F"/>
    <w:rsid w:val="00D12967"/>
    <w:rsid w:val="00D12E00"/>
    <w:rsid w:val="00D153C7"/>
    <w:rsid w:val="00D165C0"/>
    <w:rsid w:val="00D16799"/>
    <w:rsid w:val="00D21663"/>
    <w:rsid w:val="00D21701"/>
    <w:rsid w:val="00D2299F"/>
    <w:rsid w:val="00D23181"/>
    <w:rsid w:val="00D23C86"/>
    <w:rsid w:val="00D245E4"/>
    <w:rsid w:val="00D250E3"/>
    <w:rsid w:val="00D251DE"/>
    <w:rsid w:val="00D25808"/>
    <w:rsid w:val="00D259BA"/>
    <w:rsid w:val="00D25C9F"/>
    <w:rsid w:val="00D26132"/>
    <w:rsid w:val="00D30331"/>
    <w:rsid w:val="00D3090C"/>
    <w:rsid w:val="00D312EA"/>
    <w:rsid w:val="00D322E8"/>
    <w:rsid w:val="00D326CC"/>
    <w:rsid w:val="00D3425E"/>
    <w:rsid w:val="00D34365"/>
    <w:rsid w:val="00D350EA"/>
    <w:rsid w:val="00D3569A"/>
    <w:rsid w:val="00D358DA"/>
    <w:rsid w:val="00D35DEE"/>
    <w:rsid w:val="00D35E01"/>
    <w:rsid w:val="00D365DB"/>
    <w:rsid w:val="00D372BE"/>
    <w:rsid w:val="00D37D87"/>
    <w:rsid w:val="00D418AC"/>
    <w:rsid w:val="00D41C05"/>
    <w:rsid w:val="00D426A0"/>
    <w:rsid w:val="00D43408"/>
    <w:rsid w:val="00D43BF9"/>
    <w:rsid w:val="00D45478"/>
    <w:rsid w:val="00D45D5E"/>
    <w:rsid w:val="00D4658E"/>
    <w:rsid w:val="00D465EE"/>
    <w:rsid w:val="00D47F71"/>
    <w:rsid w:val="00D51210"/>
    <w:rsid w:val="00D533AD"/>
    <w:rsid w:val="00D53D2B"/>
    <w:rsid w:val="00D55727"/>
    <w:rsid w:val="00D55A48"/>
    <w:rsid w:val="00D56578"/>
    <w:rsid w:val="00D5742E"/>
    <w:rsid w:val="00D6053F"/>
    <w:rsid w:val="00D61654"/>
    <w:rsid w:val="00D62A59"/>
    <w:rsid w:val="00D648AD"/>
    <w:rsid w:val="00D6492E"/>
    <w:rsid w:val="00D664ED"/>
    <w:rsid w:val="00D67667"/>
    <w:rsid w:val="00D70269"/>
    <w:rsid w:val="00D71812"/>
    <w:rsid w:val="00D71C17"/>
    <w:rsid w:val="00D72D0B"/>
    <w:rsid w:val="00D72F0C"/>
    <w:rsid w:val="00D7322E"/>
    <w:rsid w:val="00D73880"/>
    <w:rsid w:val="00D73F49"/>
    <w:rsid w:val="00D740E6"/>
    <w:rsid w:val="00D749C9"/>
    <w:rsid w:val="00D75053"/>
    <w:rsid w:val="00D7511F"/>
    <w:rsid w:val="00D75436"/>
    <w:rsid w:val="00D75482"/>
    <w:rsid w:val="00D755D5"/>
    <w:rsid w:val="00D770C5"/>
    <w:rsid w:val="00D80296"/>
    <w:rsid w:val="00D80427"/>
    <w:rsid w:val="00D81E57"/>
    <w:rsid w:val="00D82434"/>
    <w:rsid w:val="00D82BE7"/>
    <w:rsid w:val="00D83CE4"/>
    <w:rsid w:val="00D8518B"/>
    <w:rsid w:val="00D8646D"/>
    <w:rsid w:val="00D868A3"/>
    <w:rsid w:val="00D87C25"/>
    <w:rsid w:val="00D90654"/>
    <w:rsid w:val="00D91058"/>
    <w:rsid w:val="00D92E4E"/>
    <w:rsid w:val="00D9374D"/>
    <w:rsid w:val="00D947B7"/>
    <w:rsid w:val="00D94A9F"/>
    <w:rsid w:val="00D94FA3"/>
    <w:rsid w:val="00D95F9E"/>
    <w:rsid w:val="00D965C2"/>
    <w:rsid w:val="00D9786A"/>
    <w:rsid w:val="00D97AF8"/>
    <w:rsid w:val="00DA0D10"/>
    <w:rsid w:val="00DA316F"/>
    <w:rsid w:val="00DA3F97"/>
    <w:rsid w:val="00DA3FA9"/>
    <w:rsid w:val="00DA4AD4"/>
    <w:rsid w:val="00DA4F3C"/>
    <w:rsid w:val="00DA5776"/>
    <w:rsid w:val="00DA720A"/>
    <w:rsid w:val="00DA727C"/>
    <w:rsid w:val="00DA7771"/>
    <w:rsid w:val="00DB19B9"/>
    <w:rsid w:val="00DB22EA"/>
    <w:rsid w:val="00DB2501"/>
    <w:rsid w:val="00DB26A8"/>
    <w:rsid w:val="00DB30F3"/>
    <w:rsid w:val="00DB3171"/>
    <w:rsid w:val="00DB3815"/>
    <w:rsid w:val="00DB3F63"/>
    <w:rsid w:val="00DB6549"/>
    <w:rsid w:val="00DB6FD1"/>
    <w:rsid w:val="00DB7090"/>
    <w:rsid w:val="00DB745B"/>
    <w:rsid w:val="00DB7628"/>
    <w:rsid w:val="00DC05FE"/>
    <w:rsid w:val="00DC27FC"/>
    <w:rsid w:val="00DC2CA8"/>
    <w:rsid w:val="00DC2E88"/>
    <w:rsid w:val="00DC3E6C"/>
    <w:rsid w:val="00DC48DD"/>
    <w:rsid w:val="00DC4FC8"/>
    <w:rsid w:val="00DC526B"/>
    <w:rsid w:val="00DC64F7"/>
    <w:rsid w:val="00DC708F"/>
    <w:rsid w:val="00DC79BD"/>
    <w:rsid w:val="00DC7A6F"/>
    <w:rsid w:val="00DC7DC3"/>
    <w:rsid w:val="00DD03F5"/>
    <w:rsid w:val="00DD12BB"/>
    <w:rsid w:val="00DD1BC8"/>
    <w:rsid w:val="00DD285F"/>
    <w:rsid w:val="00DD2DA6"/>
    <w:rsid w:val="00DD3E0E"/>
    <w:rsid w:val="00DD438A"/>
    <w:rsid w:val="00DD49D1"/>
    <w:rsid w:val="00DD4B02"/>
    <w:rsid w:val="00DD5699"/>
    <w:rsid w:val="00DD5D86"/>
    <w:rsid w:val="00DD6755"/>
    <w:rsid w:val="00DD6F51"/>
    <w:rsid w:val="00DD79B6"/>
    <w:rsid w:val="00DE0C75"/>
    <w:rsid w:val="00DE1915"/>
    <w:rsid w:val="00DE1ABF"/>
    <w:rsid w:val="00DE2130"/>
    <w:rsid w:val="00DE2D61"/>
    <w:rsid w:val="00DE30BE"/>
    <w:rsid w:val="00DE481D"/>
    <w:rsid w:val="00DE4D0B"/>
    <w:rsid w:val="00DE5A47"/>
    <w:rsid w:val="00DE5C1A"/>
    <w:rsid w:val="00DE656F"/>
    <w:rsid w:val="00DE71C6"/>
    <w:rsid w:val="00DE737A"/>
    <w:rsid w:val="00DE7B6D"/>
    <w:rsid w:val="00DE7D2E"/>
    <w:rsid w:val="00DE7E06"/>
    <w:rsid w:val="00DF37F2"/>
    <w:rsid w:val="00DF387F"/>
    <w:rsid w:val="00DF3DE4"/>
    <w:rsid w:val="00DF3E8B"/>
    <w:rsid w:val="00DF4B1F"/>
    <w:rsid w:val="00DF5C9B"/>
    <w:rsid w:val="00DF63DE"/>
    <w:rsid w:val="00DF6AE4"/>
    <w:rsid w:val="00DF74CF"/>
    <w:rsid w:val="00E00256"/>
    <w:rsid w:val="00E015C5"/>
    <w:rsid w:val="00E01C22"/>
    <w:rsid w:val="00E02BD2"/>
    <w:rsid w:val="00E02FB9"/>
    <w:rsid w:val="00E04A4D"/>
    <w:rsid w:val="00E0653B"/>
    <w:rsid w:val="00E072D9"/>
    <w:rsid w:val="00E078F3"/>
    <w:rsid w:val="00E10196"/>
    <w:rsid w:val="00E11A92"/>
    <w:rsid w:val="00E11E21"/>
    <w:rsid w:val="00E13056"/>
    <w:rsid w:val="00E130E3"/>
    <w:rsid w:val="00E13567"/>
    <w:rsid w:val="00E13A64"/>
    <w:rsid w:val="00E14305"/>
    <w:rsid w:val="00E15132"/>
    <w:rsid w:val="00E15289"/>
    <w:rsid w:val="00E158C0"/>
    <w:rsid w:val="00E15D46"/>
    <w:rsid w:val="00E1635F"/>
    <w:rsid w:val="00E16904"/>
    <w:rsid w:val="00E203C9"/>
    <w:rsid w:val="00E208ED"/>
    <w:rsid w:val="00E212EC"/>
    <w:rsid w:val="00E2393F"/>
    <w:rsid w:val="00E24E04"/>
    <w:rsid w:val="00E25617"/>
    <w:rsid w:val="00E30B59"/>
    <w:rsid w:val="00E3138C"/>
    <w:rsid w:val="00E3218D"/>
    <w:rsid w:val="00E322EF"/>
    <w:rsid w:val="00E32434"/>
    <w:rsid w:val="00E329E1"/>
    <w:rsid w:val="00E32E3B"/>
    <w:rsid w:val="00E3341C"/>
    <w:rsid w:val="00E3468A"/>
    <w:rsid w:val="00E34E40"/>
    <w:rsid w:val="00E36A9F"/>
    <w:rsid w:val="00E40DA4"/>
    <w:rsid w:val="00E411C8"/>
    <w:rsid w:val="00E412B4"/>
    <w:rsid w:val="00E41415"/>
    <w:rsid w:val="00E417DB"/>
    <w:rsid w:val="00E41A28"/>
    <w:rsid w:val="00E425D7"/>
    <w:rsid w:val="00E42A52"/>
    <w:rsid w:val="00E4303D"/>
    <w:rsid w:val="00E439B6"/>
    <w:rsid w:val="00E4410C"/>
    <w:rsid w:val="00E447B2"/>
    <w:rsid w:val="00E465E6"/>
    <w:rsid w:val="00E46F9B"/>
    <w:rsid w:val="00E473EB"/>
    <w:rsid w:val="00E503C2"/>
    <w:rsid w:val="00E51479"/>
    <w:rsid w:val="00E52819"/>
    <w:rsid w:val="00E53620"/>
    <w:rsid w:val="00E54C73"/>
    <w:rsid w:val="00E55EE8"/>
    <w:rsid w:val="00E57391"/>
    <w:rsid w:val="00E57719"/>
    <w:rsid w:val="00E602D7"/>
    <w:rsid w:val="00E621C3"/>
    <w:rsid w:val="00E6232E"/>
    <w:rsid w:val="00E62476"/>
    <w:rsid w:val="00E631AD"/>
    <w:rsid w:val="00E636D8"/>
    <w:rsid w:val="00E63867"/>
    <w:rsid w:val="00E64624"/>
    <w:rsid w:val="00E6750F"/>
    <w:rsid w:val="00E700EC"/>
    <w:rsid w:val="00E712D0"/>
    <w:rsid w:val="00E72849"/>
    <w:rsid w:val="00E72C04"/>
    <w:rsid w:val="00E76EB1"/>
    <w:rsid w:val="00E77687"/>
    <w:rsid w:val="00E80097"/>
    <w:rsid w:val="00E808B0"/>
    <w:rsid w:val="00E8130B"/>
    <w:rsid w:val="00E81A9B"/>
    <w:rsid w:val="00E81C46"/>
    <w:rsid w:val="00E81EF3"/>
    <w:rsid w:val="00E82927"/>
    <w:rsid w:val="00E82971"/>
    <w:rsid w:val="00E8373F"/>
    <w:rsid w:val="00E83E3F"/>
    <w:rsid w:val="00E84177"/>
    <w:rsid w:val="00E861DA"/>
    <w:rsid w:val="00E8625A"/>
    <w:rsid w:val="00E86DB0"/>
    <w:rsid w:val="00E87013"/>
    <w:rsid w:val="00E87C34"/>
    <w:rsid w:val="00E87ED2"/>
    <w:rsid w:val="00E9045B"/>
    <w:rsid w:val="00E90762"/>
    <w:rsid w:val="00E9483F"/>
    <w:rsid w:val="00E95E4E"/>
    <w:rsid w:val="00E9607E"/>
    <w:rsid w:val="00E96C43"/>
    <w:rsid w:val="00E9715D"/>
    <w:rsid w:val="00EA1640"/>
    <w:rsid w:val="00EA18F9"/>
    <w:rsid w:val="00EA2535"/>
    <w:rsid w:val="00EA2972"/>
    <w:rsid w:val="00EA2F73"/>
    <w:rsid w:val="00EA301A"/>
    <w:rsid w:val="00EA53F6"/>
    <w:rsid w:val="00EA5CEE"/>
    <w:rsid w:val="00EA5D42"/>
    <w:rsid w:val="00EA6C3B"/>
    <w:rsid w:val="00EA71AE"/>
    <w:rsid w:val="00EB00EC"/>
    <w:rsid w:val="00EB1378"/>
    <w:rsid w:val="00EB27ED"/>
    <w:rsid w:val="00EB2ECA"/>
    <w:rsid w:val="00EB3BB7"/>
    <w:rsid w:val="00EB3D94"/>
    <w:rsid w:val="00EB4312"/>
    <w:rsid w:val="00EB4B4D"/>
    <w:rsid w:val="00EB5FB8"/>
    <w:rsid w:val="00EB6700"/>
    <w:rsid w:val="00EC040C"/>
    <w:rsid w:val="00EC20DC"/>
    <w:rsid w:val="00EC3A60"/>
    <w:rsid w:val="00EC4243"/>
    <w:rsid w:val="00EC62F8"/>
    <w:rsid w:val="00EC6E79"/>
    <w:rsid w:val="00EC7080"/>
    <w:rsid w:val="00EC7F16"/>
    <w:rsid w:val="00ED1AE2"/>
    <w:rsid w:val="00ED1EBD"/>
    <w:rsid w:val="00ED22FA"/>
    <w:rsid w:val="00ED29BB"/>
    <w:rsid w:val="00ED2CD4"/>
    <w:rsid w:val="00ED2FC9"/>
    <w:rsid w:val="00ED3313"/>
    <w:rsid w:val="00ED33CB"/>
    <w:rsid w:val="00ED38EC"/>
    <w:rsid w:val="00ED3977"/>
    <w:rsid w:val="00ED5F64"/>
    <w:rsid w:val="00ED62B8"/>
    <w:rsid w:val="00ED7400"/>
    <w:rsid w:val="00ED7905"/>
    <w:rsid w:val="00ED7FD4"/>
    <w:rsid w:val="00EE026A"/>
    <w:rsid w:val="00EE02B8"/>
    <w:rsid w:val="00EE1FD3"/>
    <w:rsid w:val="00EE229A"/>
    <w:rsid w:val="00EE27ED"/>
    <w:rsid w:val="00EE281B"/>
    <w:rsid w:val="00EE3ACF"/>
    <w:rsid w:val="00EE4C5C"/>
    <w:rsid w:val="00EE50B9"/>
    <w:rsid w:val="00EE5D17"/>
    <w:rsid w:val="00EE6AAE"/>
    <w:rsid w:val="00EE7414"/>
    <w:rsid w:val="00EF04E2"/>
    <w:rsid w:val="00EF0A7E"/>
    <w:rsid w:val="00EF0F61"/>
    <w:rsid w:val="00EF245B"/>
    <w:rsid w:val="00EF3454"/>
    <w:rsid w:val="00EF45B7"/>
    <w:rsid w:val="00EF4638"/>
    <w:rsid w:val="00EF4668"/>
    <w:rsid w:val="00EF4A15"/>
    <w:rsid w:val="00EF6084"/>
    <w:rsid w:val="00EF685C"/>
    <w:rsid w:val="00EF7FA6"/>
    <w:rsid w:val="00F000EE"/>
    <w:rsid w:val="00F0328D"/>
    <w:rsid w:val="00F034E7"/>
    <w:rsid w:val="00F04A53"/>
    <w:rsid w:val="00F04F4F"/>
    <w:rsid w:val="00F06FF4"/>
    <w:rsid w:val="00F0771C"/>
    <w:rsid w:val="00F07E89"/>
    <w:rsid w:val="00F10AA9"/>
    <w:rsid w:val="00F13DB7"/>
    <w:rsid w:val="00F1499D"/>
    <w:rsid w:val="00F14D98"/>
    <w:rsid w:val="00F16D0B"/>
    <w:rsid w:val="00F20F28"/>
    <w:rsid w:val="00F2205D"/>
    <w:rsid w:val="00F2206F"/>
    <w:rsid w:val="00F22263"/>
    <w:rsid w:val="00F225FE"/>
    <w:rsid w:val="00F22D31"/>
    <w:rsid w:val="00F22FD0"/>
    <w:rsid w:val="00F23C96"/>
    <w:rsid w:val="00F24929"/>
    <w:rsid w:val="00F25B42"/>
    <w:rsid w:val="00F30CD1"/>
    <w:rsid w:val="00F30FE6"/>
    <w:rsid w:val="00F31646"/>
    <w:rsid w:val="00F31F58"/>
    <w:rsid w:val="00F336B5"/>
    <w:rsid w:val="00F340F1"/>
    <w:rsid w:val="00F34C7C"/>
    <w:rsid w:val="00F371E7"/>
    <w:rsid w:val="00F4090F"/>
    <w:rsid w:val="00F40B39"/>
    <w:rsid w:val="00F41E95"/>
    <w:rsid w:val="00F42FD3"/>
    <w:rsid w:val="00F432C3"/>
    <w:rsid w:val="00F43783"/>
    <w:rsid w:val="00F4483A"/>
    <w:rsid w:val="00F45B01"/>
    <w:rsid w:val="00F45EBB"/>
    <w:rsid w:val="00F46B0C"/>
    <w:rsid w:val="00F47897"/>
    <w:rsid w:val="00F507C0"/>
    <w:rsid w:val="00F52D1B"/>
    <w:rsid w:val="00F536CA"/>
    <w:rsid w:val="00F536F2"/>
    <w:rsid w:val="00F53782"/>
    <w:rsid w:val="00F53B8F"/>
    <w:rsid w:val="00F54105"/>
    <w:rsid w:val="00F541EB"/>
    <w:rsid w:val="00F54ED2"/>
    <w:rsid w:val="00F5515F"/>
    <w:rsid w:val="00F57E39"/>
    <w:rsid w:val="00F60D41"/>
    <w:rsid w:val="00F60DAC"/>
    <w:rsid w:val="00F6187C"/>
    <w:rsid w:val="00F618BE"/>
    <w:rsid w:val="00F61EFB"/>
    <w:rsid w:val="00F62350"/>
    <w:rsid w:val="00F62FED"/>
    <w:rsid w:val="00F635BA"/>
    <w:rsid w:val="00F6440A"/>
    <w:rsid w:val="00F65ADB"/>
    <w:rsid w:val="00F66B34"/>
    <w:rsid w:val="00F671E7"/>
    <w:rsid w:val="00F67536"/>
    <w:rsid w:val="00F70CDF"/>
    <w:rsid w:val="00F7162E"/>
    <w:rsid w:val="00F720E1"/>
    <w:rsid w:val="00F7348F"/>
    <w:rsid w:val="00F735E2"/>
    <w:rsid w:val="00F73FC0"/>
    <w:rsid w:val="00F74350"/>
    <w:rsid w:val="00F74946"/>
    <w:rsid w:val="00F74C18"/>
    <w:rsid w:val="00F800FF"/>
    <w:rsid w:val="00F809E8"/>
    <w:rsid w:val="00F81286"/>
    <w:rsid w:val="00F819D5"/>
    <w:rsid w:val="00F8208A"/>
    <w:rsid w:val="00F825B3"/>
    <w:rsid w:val="00F829CF"/>
    <w:rsid w:val="00F8305C"/>
    <w:rsid w:val="00F84237"/>
    <w:rsid w:val="00F85807"/>
    <w:rsid w:val="00F85E1A"/>
    <w:rsid w:val="00F86098"/>
    <w:rsid w:val="00F903AE"/>
    <w:rsid w:val="00F90E85"/>
    <w:rsid w:val="00F91868"/>
    <w:rsid w:val="00F927C8"/>
    <w:rsid w:val="00F93103"/>
    <w:rsid w:val="00F937EC"/>
    <w:rsid w:val="00F9405B"/>
    <w:rsid w:val="00F942B2"/>
    <w:rsid w:val="00F9495C"/>
    <w:rsid w:val="00F94C47"/>
    <w:rsid w:val="00F9529B"/>
    <w:rsid w:val="00F967CA"/>
    <w:rsid w:val="00F97175"/>
    <w:rsid w:val="00F97A12"/>
    <w:rsid w:val="00F97B3D"/>
    <w:rsid w:val="00F97FC7"/>
    <w:rsid w:val="00FA0026"/>
    <w:rsid w:val="00FA19C6"/>
    <w:rsid w:val="00FB05C1"/>
    <w:rsid w:val="00FB07A9"/>
    <w:rsid w:val="00FB0880"/>
    <w:rsid w:val="00FB08CB"/>
    <w:rsid w:val="00FB0D02"/>
    <w:rsid w:val="00FB100E"/>
    <w:rsid w:val="00FB134F"/>
    <w:rsid w:val="00FB2CDD"/>
    <w:rsid w:val="00FB31FC"/>
    <w:rsid w:val="00FB3530"/>
    <w:rsid w:val="00FB3599"/>
    <w:rsid w:val="00FB3F10"/>
    <w:rsid w:val="00FB4366"/>
    <w:rsid w:val="00FB71AE"/>
    <w:rsid w:val="00FC0039"/>
    <w:rsid w:val="00FC1549"/>
    <w:rsid w:val="00FC251E"/>
    <w:rsid w:val="00FC3030"/>
    <w:rsid w:val="00FC3279"/>
    <w:rsid w:val="00FC3FD3"/>
    <w:rsid w:val="00FC44B1"/>
    <w:rsid w:val="00FC4691"/>
    <w:rsid w:val="00FC5DA3"/>
    <w:rsid w:val="00FD2D18"/>
    <w:rsid w:val="00FD3D45"/>
    <w:rsid w:val="00FD554C"/>
    <w:rsid w:val="00FD5B3E"/>
    <w:rsid w:val="00FD7415"/>
    <w:rsid w:val="00FD77E9"/>
    <w:rsid w:val="00FE08F2"/>
    <w:rsid w:val="00FE0BF9"/>
    <w:rsid w:val="00FE0D9C"/>
    <w:rsid w:val="00FE5496"/>
    <w:rsid w:val="00FE5EA5"/>
    <w:rsid w:val="00FE62FF"/>
    <w:rsid w:val="00FE7889"/>
    <w:rsid w:val="00FF0325"/>
    <w:rsid w:val="00FF3815"/>
    <w:rsid w:val="00FF44F6"/>
    <w:rsid w:val="00FF468D"/>
    <w:rsid w:val="00FF5305"/>
    <w:rsid w:val="00FF5523"/>
    <w:rsid w:val="00FF5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2" w:qFormat="1"/>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549"/>
    <w:rPr>
      <w:lang w:val="en-AU"/>
    </w:rPr>
  </w:style>
  <w:style w:type="paragraph" w:styleId="Heading1">
    <w:name w:val="heading 1"/>
    <w:aliases w:val="EX Heading 1,Exr Heading 1,Exergia Heading 1,1,FIAS,Headline,ARTICULO 1º,h1,Section Heading,HEADING 1,Section,LetHead1,MisHead1,Normalhead1,l1,Normal Heading 1,Z_hanging_1,SZRptH1,Hewson Heading 1,TITRE,(cntl 1),TITRE 1,big head,PA Chapter"/>
    <w:basedOn w:val="Normal"/>
    <w:next w:val="Normal"/>
    <w:link w:val="Heading1Char"/>
    <w:uiPriority w:val="9"/>
    <w:qFormat/>
    <w:rsid w:val="00190C2E"/>
    <w:pPr>
      <w:keepNext/>
      <w:jc w:val="center"/>
      <w:outlineLvl w:val="0"/>
    </w:pPr>
    <w:rPr>
      <w:rFonts w:cs="Times New Roman"/>
      <w:b/>
      <w:bCs/>
      <w:lang w:val="el-GR"/>
    </w:rPr>
  </w:style>
  <w:style w:type="paragraph" w:styleId="Heading2">
    <w:name w:val="heading 2"/>
    <w:aliases w:val="GAD Report Body"/>
    <w:basedOn w:val="Normal"/>
    <w:next w:val="Normal"/>
    <w:link w:val="Heading2Char"/>
    <w:qFormat/>
    <w:rsid w:val="00691F31"/>
    <w:pPr>
      <w:keepNext/>
      <w:jc w:val="center"/>
      <w:outlineLvl w:val="1"/>
    </w:pPr>
    <w:rPr>
      <w:rFonts w:eastAsia="Times New Roman" w:cs="Times New Roman"/>
      <w:sz w:val="22"/>
      <w:u w:val="single"/>
      <w:lang w:val="el-GR"/>
    </w:rPr>
  </w:style>
  <w:style w:type="paragraph" w:styleId="Heading3">
    <w:name w:val="heading 3"/>
    <w:basedOn w:val="Normal"/>
    <w:next w:val="Normal"/>
    <w:link w:val="Heading3Char"/>
    <w:unhideWhenUsed/>
    <w:qFormat/>
    <w:rsid w:val="00B22DD7"/>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230B6C"/>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F61EFB"/>
    <w:pPr>
      <w:keepNext/>
      <w:jc w:val="center"/>
      <w:outlineLvl w:val="4"/>
    </w:pPr>
    <w:rPr>
      <w:rFonts w:cs="Times New Roman"/>
      <w:b/>
      <w:bCs/>
      <w:lang w:val="el-GR"/>
    </w:rPr>
  </w:style>
  <w:style w:type="paragraph" w:styleId="Heading6">
    <w:name w:val="heading 6"/>
    <w:basedOn w:val="Normal"/>
    <w:next w:val="Normal"/>
    <w:link w:val="Heading6Char"/>
    <w:unhideWhenUsed/>
    <w:qFormat/>
    <w:rsid w:val="00A273B8"/>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nhideWhenUsed/>
    <w:qFormat/>
    <w:rsid w:val="00A273B8"/>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A273B8"/>
    <w:pPr>
      <w:keepNext/>
      <w:outlineLvl w:val="7"/>
    </w:pPr>
    <w:rPr>
      <w:rFonts w:eastAsia="Times New Roman"/>
      <w:b/>
      <w:sz w:val="28"/>
      <w:szCs w:val="24"/>
      <w:u w:val="single"/>
      <w:lang w:val="en-US"/>
    </w:rPr>
  </w:style>
  <w:style w:type="paragraph" w:styleId="Heading9">
    <w:name w:val="heading 9"/>
    <w:basedOn w:val="Normal"/>
    <w:next w:val="Normal"/>
    <w:link w:val="Heading9Char"/>
    <w:qFormat/>
    <w:rsid w:val="00A273B8"/>
    <w:pPr>
      <w:keepNext/>
      <w:outlineLvl w:val="8"/>
    </w:pPr>
    <w:rPr>
      <w:rFonts w:eastAsia="Times New Roman"/>
      <w:b/>
      <w:bCs/>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 Heading 1 Char,Exr Heading 1 Char,Exergia Heading 1 Char,1 Char,FIAS Char,Headline Char,ARTICULO 1º Char,h1 Char,Section Heading Char,HEADING 1 Char,Section Char,LetHead1 Char,MisHead1 Char,Normalhead1 Char,l1 Char,Z_hanging_1 Char"/>
    <w:link w:val="Heading1"/>
    <w:uiPriority w:val="9"/>
    <w:locked/>
    <w:rsid w:val="00F61EFB"/>
    <w:rPr>
      <w:rFonts w:ascii="Arial" w:hAnsi="Arial" w:cs="Arial"/>
      <w:b/>
      <w:bCs/>
      <w:sz w:val="20"/>
      <w:szCs w:val="20"/>
      <w:lang w:val="el-GR"/>
    </w:rPr>
  </w:style>
  <w:style w:type="character" w:customStyle="1" w:styleId="Heading2Char">
    <w:name w:val="Heading 2 Char"/>
    <w:aliases w:val="GAD Report Body Char"/>
    <w:basedOn w:val="DefaultParagraphFont"/>
    <w:link w:val="Heading2"/>
    <w:uiPriority w:val="9"/>
    <w:rsid w:val="00691F31"/>
    <w:rPr>
      <w:rFonts w:eastAsia="Times New Roman" w:cs="Times New Roman"/>
      <w:sz w:val="22"/>
      <w:u w:val="single"/>
      <w:lang w:val="el-GR"/>
    </w:rPr>
  </w:style>
  <w:style w:type="character" w:customStyle="1" w:styleId="Heading3Char">
    <w:name w:val="Heading 3 Char"/>
    <w:basedOn w:val="DefaultParagraphFont"/>
    <w:link w:val="Heading3"/>
    <w:uiPriority w:val="99"/>
    <w:rsid w:val="00B22DD7"/>
    <w:rPr>
      <w:rFonts w:ascii="Cambria" w:eastAsia="Times New Roman" w:hAnsi="Cambria" w:cs="Times New Roman"/>
      <w:b/>
      <w:bCs/>
      <w:sz w:val="26"/>
      <w:szCs w:val="26"/>
      <w:lang w:val="en-AU"/>
    </w:rPr>
  </w:style>
  <w:style w:type="character" w:customStyle="1" w:styleId="Heading4Char">
    <w:name w:val="Heading 4 Char"/>
    <w:basedOn w:val="DefaultParagraphFont"/>
    <w:link w:val="Heading4"/>
    <w:rsid w:val="00230B6C"/>
    <w:rPr>
      <w:rFonts w:ascii="Calibri" w:eastAsia="Times New Roman" w:hAnsi="Calibri" w:cs="Times New Roman"/>
      <w:b/>
      <w:bCs/>
      <w:sz w:val="28"/>
      <w:szCs w:val="28"/>
      <w:lang w:val="en-AU"/>
    </w:rPr>
  </w:style>
  <w:style w:type="character" w:customStyle="1" w:styleId="Heading5Char">
    <w:name w:val="Heading 5 Char"/>
    <w:link w:val="Heading5"/>
    <w:locked/>
    <w:rsid w:val="00F61EFB"/>
    <w:rPr>
      <w:rFonts w:ascii="Arial" w:hAnsi="Arial" w:cs="Arial"/>
      <w:b/>
      <w:bCs/>
      <w:sz w:val="20"/>
      <w:szCs w:val="20"/>
      <w:lang w:val="el-GR"/>
    </w:rPr>
  </w:style>
  <w:style w:type="character" w:customStyle="1" w:styleId="Heading6Char">
    <w:name w:val="Heading 6 Char"/>
    <w:basedOn w:val="DefaultParagraphFont"/>
    <w:link w:val="Heading6"/>
    <w:rsid w:val="00A273B8"/>
    <w:rPr>
      <w:rFonts w:ascii="Calibri" w:eastAsia="Times New Roman" w:hAnsi="Calibri" w:cs="Times New Roman"/>
      <w:b/>
      <w:bCs/>
      <w:sz w:val="22"/>
      <w:szCs w:val="22"/>
      <w:lang w:val="en-AU"/>
    </w:rPr>
  </w:style>
  <w:style w:type="character" w:customStyle="1" w:styleId="Heading7Char">
    <w:name w:val="Heading 7 Char"/>
    <w:basedOn w:val="DefaultParagraphFont"/>
    <w:link w:val="Heading7"/>
    <w:rsid w:val="00A273B8"/>
    <w:rPr>
      <w:rFonts w:ascii="Calibri" w:eastAsia="Times New Roman" w:hAnsi="Calibri" w:cs="Times New Roman"/>
      <w:sz w:val="24"/>
      <w:szCs w:val="24"/>
      <w:lang w:val="en-AU"/>
    </w:rPr>
  </w:style>
  <w:style w:type="character" w:customStyle="1" w:styleId="Heading8Char">
    <w:name w:val="Heading 8 Char"/>
    <w:basedOn w:val="DefaultParagraphFont"/>
    <w:link w:val="Heading8"/>
    <w:rsid w:val="00A273B8"/>
    <w:rPr>
      <w:rFonts w:eastAsia="Times New Roman"/>
      <w:b/>
      <w:sz w:val="28"/>
      <w:szCs w:val="24"/>
      <w:u w:val="single"/>
    </w:rPr>
  </w:style>
  <w:style w:type="character" w:customStyle="1" w:styleId="Heading9Char">
    <w:name w:val="Heading 9 Char"/>
    <w:basedOn w:val="DefaultParagraphFont"/>
    <w:link w:val="Heading9"/>
    <w:rsid w:val="00A273B8"/>
    <w:rPr>
      <w:rFonts w:eastAsia="Times New Roman"/>
      <w:b/>
      <w:bCs/>
      <w:sz w:val="22"/>
      <w:szCs w:val="24"/>
    </w:rPr>
  </w:style>
  <w:style w:type="paragraph" w:styleId="Title">
    <w:name w:val="Title"/>
    <w:basedOn w:val="Normal"/>
    <w:link w:val="TitleChar"/>
    <w:qFormat/>
    <w:rsid w:val="00F61EFB"/>
    <w:pPr>
      <w:jc w:val="center"/>
    </w:pPr>
    <w:rPr>
      <w:rFonts w:cs="Times New Roman"/>
      <w:b/>
      <w:bCs/>
      <w:lang w:val="el-GR"/>
    </w:rPr>
  </w:style>
  <w:style w:type="character" w:customStyle="1" w:styleId="TitleChar">
    <w:name w:val="Title Char"/>
    <w:link w:val="Title"/>
    <w:locked/>
    <w:rsid w:val="00F61EFB"/>
    <w:rPr>
      <w:rFonts w:ascii="Arial" w:hAnsi="Arial" w:cs="Arial"/>
      <w:b/>
      <w:bCs/>
      <w:sz w:val="20"/>
      <w:szCs w:val="20"/>
      <w:lang w:val="el-GR"/>
    </w:rPr>
  </w:style>
  <w:style w:type="table" w:styleId="TableGrid">
    <w:name w:val="Table Grid"/>
    <w:basedOn w:val="TableNormal"/>
    <w:uiPriority w:val="59"/>
    <w:rsid w:val="00F61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F61EFB"/>
    <w:rPr>
      <w:rFonts w:ascii="Tahoma" w:hAnsi="Tahoma" w:cs="Times New Roman"/>
      <w:sz w:val="16"/>
      <w:szCs w:val="16"/>
    </w:rPr>
  </w:style>
  <w:style w:type="character" w:customStyle="1" w:styleId="DocumentMapChar">
    <w:name w:val="Document Map Char"/>
    <w:link w:val="DocumentMap"/>
    <w:semiHidden/>
    <w:locked/>
    <w:rsid w:val="00F61EFB"/>
    <w:rPr>
      <w:rFonts w:ascii="Tahoma" w:hAnsi="Tahoma" w:cs="Tahoma"/>
      <w:sz w:val="16"/>
      <w:szCs w:val="16"/>
      <w:lang w:val="en-AU"/>
    </w:rPr>
  </w:style>
  <w:style w:type="paragraph" w:styleId="Caption">
    <w:name w:val="caption"/>
    <w:basedOn w:val="Normal"/>
    <w:next w:val="Normal"/>
    <w:link w:val="CaptionChar"/>
    <w:qFormat/>
    <w:rsid w:val="00F61EFB"/>
    <w:rPr>
      <w:b/>
      <w:bCs/>
      <w:sz w:val="22"/>
      <w:szCs w:val="22"/>
      <w:lang w:val="el-GR"/>
    </w:rPr>
  </w:style>
  <w:style w:type="paragraph" w:styleId="Header">
    <w:name w:val="header"/>
    <w:aliases w:val="Maria"/>
    <w:basedOn w:val="Normal"/>
    <w:link w:val="HeaderChar"/>
    <w:uiPriority w:val="99"/>
    <w:rsid w:val="00F61EFB"/>
    <w:pPr>
      <w:tabs>
        <w:tab w:val="center" w:pos="4320"/>
        <w:tab w:val="right" w:pos="8640"/>
      </w:tabs>
    </w:pPr>
    <w:rPr>
      <w:rFonts w:cs="Times New Roman"/>
    </w:rPr>
  </w:style>
  <w:style w:type="character" w:customStyle="1" w:styleId="HeaderChar">
    <w:name w:val="Header Char"/>
    <w:aliases w:val="Maria Char"/>
    <w:link w:val="Header"/>
    <w:uiPriority w:val="99"/>
    <w:locked/>
    <w:rsid w:val="00F61EFB"/>
    <w:rPr>
      <w:rFonts w:ascii="Arial" w:hAnsi="Arial" w:cs="Arial"/>
      <w:sz w:val="20"/>
      <w:szCs w:val="20"/>
    </w:rPr>
  </w:style>
  <w:style w:type="paragraph" w:styleId="Footer">
    <w:name w:val="footer"/>
    <w:basedOn w:val="Normal"/>
    <w:link w:val="FooterChar"/>
    <w:uiPriority w:val="99"/>
    <w:rsid w:val="00F61EFB"/>
    <w:pPr>
      <w:tabs>
        <w:tab w:val="center" w:pos="4320"/>
        <w:tab w:val="right" w:pos="8640"/>
      </w:tabs>
    </w:pPr>
    <w:rPr>
      <w:rFonts w:cs="Times New Roman"/>
    </w:rPr>
  </w:style>
  <w:style w:type="character" w:customStyle="1" w:styleId="FooterChar">
    <w:name w:val="Footer Char"/>
    <w:link w:val="Footer"/>
    <w:uiPriority w:val="99"/>
    <w:locked/>
    <w:rsid w:val="00F61EFB"/>
    <w:rPr>
      <w:rFonts w:ascii="Arial" w:hAnsi="Arial" w:cs="Arial"/>
      <w:sz w:val="20"/>
      <w:szCs w:val="20"/>
    </w:rPr>
  </w:style>
  <w:style w:type="character" w:styleId="PageNumber">
    <w:name w:val="page number"/>
    <w:basedOn w:val="DefaultParagraphFont"/>
    <w:rsid w:val="00F61EFB"/>
  </w:style>
  <w:style w:type="paragraph" w:styleId="BalloonText">
    <w:name w:val="Balloon Text"/>
    <w:basedOn w:val="Normal"/>
    <w:link w:val="BalloonTextChar"/>
    <w:uiPriority w:val="99"/>
    <w:rsid w:val="00F61EFB"/>
    <w:rPr>
      <w:rFonts w:ascii="Times New Roman" w:hAnsi="Times New Roman" w:cs="Times New Roman"/>
      <w:sz w:val="16"/>
      <w:szCs w:val="16"/>
    </w:rPr>
  </w:style>
  <w:style w:type="character" w:customStyle="1" w:styleId="BalloonTextChar">
    <w:name w:val="Balloon Text Char"/>
    <w:link w:val="BalloonText"/>
    <w:uiPriority w:val="99"/>
    <w:locked/>
    <w:rsid w:val="00F61EFB"/>
    <w:rPr>
      <w:rFonts w:ascii="Times New Roman" w:hAnsi="Times New Roman" w:cs="Times New Roman"/>
      <w:sz w:val="16"/>
      <w:szCs w:val="16"/>
      <w:lang w:val="en-AU"/>
    </w:rPr>
  </w:style>
  <w:style w:type="character" w:styleId="Hyperlink">
    <w:name w:val="Hyperlink"/>
    <w:uiPriority w:val="99"/>
    <w:rsid w:val="00F61EFB"/>
    <w:rPr>
      <w:color w:val="0000FF"/>
      <w:u w:val="single"/>
    </w:rPr>
  </w:style>
  <w:style w:type="paragraph" w:styleId="BodyText">
    <w:name w:val="Body Text"/>
    <w:basedOn w:val="Normal"/>
    <w:link w:val="BodyTextChar"/>
    <w:rsid w:val="00F61EFB"/>
    <w:pPr>
      <w:spacing w:after="120"/>
    </w:pPr>
  </w:style>
  <w:style w:type="character" w:customStyle="1" w:styleId="BodyTextChar">
    <w:name w:val="Body Text Char"/>
    <w:basedOn w:val="DefaultParagraphFont"/>
    <w:link w:val="BodyText"/>
    <w:rsid w:val="00691F31"/>
    <w:rPr>
      <w:lang w:val="en-AU"/>
    </w:rPr>
  </w:style>
  <w:style w:type="paragraph" w:styleId="BodyText2">
    <w:name w:val="Body Text 2"/>
    <w:aliases w:val="b2"/>
    <w:basedOn w:val="Normal"/>
    <w:link w:val="BodyText2Char"/>
    <w:rsid w:val="00F61EFB"/>
    <w:pPr>
      <w:spacing w:after="120" w:line="480" w:lineRule="auto"/>
    </w:pPr>
  </w:style>
  <w:style w:type="character" w:customStyle="1" w:styleId="BodyText2Char">
    <w:name w:val="Body Text 2 Char"/>
    <w:aliases w:val="b2 Char"/>
    <w:basedOn w:val="DefaultParagraphFont"/>
    <w:link w:val="BodyText2"/>
    <w:rsid w:val="00691F31"/>
    <w:rPr>
      <w:lang w:val="en-AU"/>
    </w:rPr>
  </w:style>
  <w:style w:type="table" w:customStyle="1" w:styleId="normaltable">
    <w:name w:val="normal table"/>
    <w:semiHidden/>
    <w:rsid w:val="00F61EFB"/>
    <w:rPr>
      <w:rFonts w:ascii="arial (arabic)" w:eastAsia="Times New Roman" w:cs="arial (arabic)"/>
    </w:rPr>
    <w:tblPr>
      <w:tblCellMar>
        <w:top w:w="0" w:type="dxa"/>
        <w:left w:w="108" w:type="dxa"/>
        <w:bottom w:w="0" w:type="dxa"/>
        <w:right w:w="108" w:type="dxa"/>
      </w:tblCellMar>
    </w:tblPr>
  </w:style>
  <w:style w:type="table" w:customStyle="1" w:styleId="normaltable1">
    <w:name w:val="normal table1"/>
    <w:next w:val="normaltable"/>
    <w:semiHidden/>
    <w:rsid w:val="00F61EFB"/>
    <w:rPr>
      <w:rFonts w:ascii="arial (arabic)" w:eastAsia="Times New Roman" w:cs="arial (arabic)"/>
    </w:rPr>
    <w:tblPr>
      <w:tblCellMar>
        <w:top w:w="0" w:type="dxa"/>
        <w:left w:w="108" w:type="dxa"/>
        <w:bottom w:w="0" w:type="dxa"/>
        <w:right w:w="108" w:type="dxa"/>
      </w:tblCellMar>
    </w:tblPr>
  </w:style>
  <w:style w:type="paragraph" w:customStyle="1" w:styleId="Char">
    <w:name w:val="Char"/>
    <w:basedOn w:val="Normal"/>
    <w:rsid w:val="00E0653B"/>
    <w:pPr>
      <w:spacing w:after="160" w:line="240" w:lineRule="exact"/>
    </w:pPr>
    <w:rPr>
      <w:rFonts w:ascii="Tahoma" w:eastAsia="Times New Roman" w:hAnsi="Tahoma" w:cs="Times New Roman"/>
      <w:lang w:val="en-US"/>
    </w:rPr>
  </w:style>
  <w:style w:type="paragraph" w:styleId="FootnoteText">
    <w:name w:val="footnote text"/>
    <w:aliases w:val="Footnote,Fußnote,Fotnotstext1,fn,Fußnotentext Char2,Fußnotentext Char Char1,Fußnotentext Char1 Char1 Char,Fußnotentext Char Char Char Char Char,Fußnotentext Char1 Char Char Char Char1,Fußnotentext Char Char Char,Char Char,Char1,9 pt"/>
    <w:basedOn w:val="Normal"/>
    <w:link w:val="FootnoteTextChar"/>
    <w:uiPriority w:val="99"/>
    <w:unhideWhenUsed/>
    <w:rsid w:val="00083876"/>
    <w:rPr>
      <w:rFonts w:eastAsia="Times New Roman" w:cs="Times New Roman"/>
      <w:lang w:val="el-GR"/>
    </w:rPr>
  </w:style>
  <w:style w:type="character" w:customStyle="1" w:styleId="FootnoteTextChar">
    <w:name w:val="Footnote Text Char"/>
    <w:aliases w:val="Footnote Char,Fußnote Char,Fotnotstext1 Char,fn Char,Fußnotentext Char2 Char,Fußnotentext Char Char1 Char,Fußnotentext Char1 Char1 Char Char,Fußnotentext Char Char Char Char Char Char,Fußnotentext Char1 Char Char Char Char1 Char"/>
    <w:basedOn w:val="DefaultParagraphFont"/>
    <w:link w:val="FootnoteText"/>
    <w:uiPriority w:val="99"/>
    <w:rsid w:val="00083876"/>
    <w:rPr>
      <w:rFonts w:eastAsia="Times New Roman" w:cs="Times New Roman"/>
      <w:lang w:val="el-GR"/>
    </w:rPr>
  </w:style>
  <w:style w:type="paragraph" w:styleId="ListParagraph">
    <w:name w:val="List Paragraph"/>
    <w:basedOn w:val="Normal"/>
    <w:link w:val="ListParagraphChar"/>
    <w:uiPriority w:val="34"/>
    <w:qFormat/>
    <w:rsid w:val="002973BD"/>
    <w:pPr>
      <w:spacing w:after="200" w:line="276" w:lineRule="auto"/>
      <w:ind w:left="720"/>
      <w:contextualSpacing/>
    </w:pPr>
    <w:rPr>
      <w:rFonts w:ascii="Calibri" w:eastAsia="Calibri" w:hAnsi="Calibri" w:cs="Times New Roman"/>
      <w:sz w:val="22"/>
      <w:szCs w:val="22"/>
      <w:lang w:val="el-GR" w:eastAsia="el-GR"/>
    </w:rPr>
  </w:style>
  <w:style w:type="paragraph" w:styleId="ListBullet">
    <w:name w:val="List Bullet"/>
    <w:basedOn w:val="Normal"/>
    <w:uiPriority w:val="2"/>
    <w:unhideWhenUsed/>
    <w:qFormat/>
    <w:rsid w:val="006921E8"/>
    <w:pPr>
      <w:spacing w:after="240" w:line="264" w:lineRule="auto"/>
    </w:pPr>
    <w:rPr>
      <w:rFonts w:ascii="Times New Roman" w:eastAsia="Times New Roman" w:hAnsi="Times New Roman" w:cs="Times New Roman"/>
      <w:sz w:val="24"/>
      <w:szCs w:val="24"/>
      <w:lang w:val="en-US"/>
    </w:rPr>
  </w:style>
  <w:style w:type="paragraph" w:customStyle="1" w:styleId="Default">
    <w:name w:val="Default"/>
    <w:rsid w:val="006921E8"/>
    <w:pPr>
      <w:autoSpaceDE w:val="0"/>
      <w:autoSpaceDN w:val="0"/>
      <w:adjustRightInd w:val="0"/>
    </w:pPr>
    <w:rPr>
      <w:rFonts w:eastAsia="Times New Roman"/>
      <w:color w:val="000000"/>
      <w:sz w:val="24"/>
      <w:szCs w:val="24"/>
    </w:rPr>
  </w:style>
  <w:style w:type="paragraph" w:customStyle="1" w:styleId="spacing15">
    <w:name w:val="spacing 1.5"/>
    <w:basedOn w:val="Normal"/>
    <w:rsid w:val="00691F31"/>
    <w:pPr>
      <w:spacing w:line="360" w:lineRule="auto"/>
      <w:jc w:val="both"/>
    </w:pPr>
    <w:rPr>
      <w:rFonts w:ascii="HellasArial" w:eastAsia="Times New Roman" w:hAnsi="HellasArial" w:cs="Times New Roman"/>
      <w:sz w:val="22"/>
      <w:lang w:val="en-US"/>
    </w:rPr>
  </w:style>
  <w:style w:type="paragraph" w:customStyle="1" w:styleId="CM1">
    <w:name w:val="CM1"/>
    <w:basedOn w:val="Normal"/>
    <w:next w:val="Normal"/>
    <w:uiPriority w:val="99"/>
    <w:rsid w:val="00691F31"/>
    <w:pPr>
      <w:autoSpaceDE w:val="0"/>
      <w:autoSpaceDN w:val="0"/>
      <w:adjustRightInd w:val="0"/>
    </w:pPr>
    <w:rPr>
      <w:rFonts w:ascii="EUAlbertina" w:eastAsia="Times New Roman" w:hAnsi="EUAlbertina" w:cs="Times New Roman"/>
      <w:sz w:val="24"/>
      <w:szCs w:val="24"/>
      <w:lang w:val="el-GR" w:eastAsia="el-GR"/>
    </w:rPr>
  </w:style>
  <w:style w:type="paragraph" w:customStyle="1" w:styleId="CM3">
    <w:name w:val="CM3"/>
    <w:basedOn w:val="Normal"/>
    <w:next w:val="Normal"/>
    <w:uiPriority w:val="99"/>
    <w:rsid w:val="00691F31"/>
    <w:pPr>
      <w:autoSpaceDE w:val="0"/>
      <w:autoSpaceDN w:val="0"/>
      <w:adjustRightInd w:val="0"/>
    </w:pPr>
    <w:rPr>
      <w:rFonts w:ascii="EUAlbertina" w:eastAsia="Times New Roman" w:hAnsi="EUAlbertina" w:cs="Times New Roman"/>
      <w:sz w:val="24"/>
      <w:szCs w:val="24"/>
      <w:lang w:val="el-GR" w:eastAsia="el-GR"/>
    </w:rPr>
  </w:style>
  <w:style w:type="paragraph" w:customStyle="1" w:styleId="CM4">
    <w:name w:val="CM4"/>
    <w:basedOn w:val="Normal"/>
    <w:next w:val="Normal"/>
    <w:uiPriority w:val="99"/>
    <w:rsid w:val="00691F31"/>
    <w:pPr>
      <w:autoSpaceDE w:val="0"/>
      <w:autoSpaceDN w:val="0"/>
      <w:adjustRightInd w:val="0"/>
    </w:pPr>
    <w:rPr>
      <w:rFonts w:ascii="EUAlbertina" w:eastAsia="Times New Roman" w:hAnsi="EUAlbertina" w:cs="Times New Roman"/>
      <w:sz w:val="24"/>
      <w:szCs w:val="24"/>
      <w:lang w:val="el-GR" w:eastAsia="el-GR"/>
    </w:rPr>
  </w:style>
  <w:style w:type="paragraph" w:styleId="BodyTextIndent">
    <w:name w:val="Body Text Indent"/>
    <w:basedOn w:val="Normal"/>
    <w:link w:val="BodyTextIndentChar"/>
    <w:rsid w:val="006F109C"/>
    <w:pPr>
      <w:spacing w:after="120"/>
      <w:ind w:left="283"/>
    </w:pPr>
  </w:style>
  <w:style w:type="character" w:customStyle="1" w:styleId="BodyTextIndentChar">
    <w:name w:val="Body Text Indent Char"/>
    <w:basedOn w:val="DefaultParagraphFont"/>
    <w:link w:val="BodyTextIndent"/>
    <w:rsid w:val="006F109C"/>
    <w:rPr>
      <w:lang w:val="en-AU"/>
    </w:rPr>
  </w:style>
  <w:style w:type="paragraph" w:styleId="BodyTextIndent2">
    <w:name w:val="Body Text Indent 2"/>
    <w:basedOn w:val="Normal"/>
    <w:link w:val="BodyTextIndent2Char"/>
    <w:rsid w:val="006F109C"/>
    <w:pPr>
      <w:spacing w:after="120" w:line="480" w:lineRule="auto"/>
      <w:ind w:left="283"/>
    </w:pPr>
  </w:style>
  <w:style w:type="character" w:customStyle="1" w:styleId="BodyTextIndent2Char">
    <w:name w:val="Body Text Indent 2 Char"/>
    <w:basedOn w:val="DefaultParagraphFont"/>
    <w:link w:val="BodyTextIndent2"/>
    <w:rsid w:val="006F109C"/>
    <w:rPr>
      <w:lang w:val="en-AU"/>
    </w:rPr>
  </w:style>
  <w:style w:type="paragraph" w:styleId="BlockText">
    <w:name w:val="Block Text"/>
    <w:basedOn w:val="Normal"/>
    <w:unhideWhenUsed/>
    <w:rsid w:val="006F3C09"/>
    <w:pPr>
      <w:tabs>
        <w:tab w:val="left" w:pos="7655"/>
        <w:tab w:val="left" w:pos="8080"/>
      </w:tabs>
      <w:ind w:left="360" w:right="84"/>
    </w:pPr>
    <w:rPr>
      <w:rFonts w:eastAsia="PMingLiU"/>
      <w:sz w:val="24"/>
      <w:szCs w:val="24"/>
      <w:lang w:val="el-GR"/>
    </w:rPr>
  </w:style>
  <w:style w:type="paragraph" w:styleId="NormalWeb">
    <w:name w:val="Normal (Web)"/>
    <w:basedOn w:val="Normal"/>
    <w:unhideWhenUsed/>
    <w:rsid w:val="00E81C46"/>
    <w:pPr>
      <w:spacing w:before="100" w:beforeAutospacing="1" w:after="100" w:afterAutospacing="1"/>
    </w:pPr>
    <w:rPr>
      <w:rFonts w:ascii="Times New Roman" w:eastAsia="Times New Roman" w:hAnsi="Times New Roman" w:cs="Times New Roman"/>
      <w:sz w:val="24"/>
      <w:szCs w:val="24"/>
      <w:lang w:val="en-US"/>
    </w:rPr>
  </w:style>
  <w:style w:type="paragraph" w:customStyle="1" w:styleId="MainBody">
    <w:name w:val="Main Body"/>
    <w:basedOn w:val="Normal"/>
    <w:uiPriority w:val="99"/>
    <w:rsid w:val="009E2957"/>
    <w:pPr>
      <w:ind w:firstLine="720"/>
      <w:jc w:val="both"/>
    </w:pPr>
    <w:rPr>
      <w:rFonts w:eastAsia="Times New Roman" w:cs="Times New Roman"/>
      <w:sz w:val="23"/>
      <w:lang w:val="el-GR" w:eastAsia="el-GR"/>
    </w:rPr>
  </w:style>
  <w:style w:type="character" w:styleId="Emphasis">
    <w:name w:val="Emphasis"/>
    <w:aliases w:val="Letter Heading"/>
    <w:uiPriority w:val="99"/>
    <w:qFormat/>
    <w:rsid w:val="00230B6C"/>
    <w:rPr>
      <w:rFonts w:ascii="Arial" w:hAnsi="Arial" w:cs="Arial" w:hint="default"/>
      <w:b/>
      <w:bCs w:val="0"/>
      <w:i w:val="0"/>
      <w:iCs w:val="0"/>
      <w:u w:val="single"/>
    </w:rPr>
  </w:style>
  <w:style w:type="character" w:styleId="FootnoteReference">
    <w:name w:val="footnote reference"/>
    <w:aliases w:val="Footnote number,SUPERS,(Diplomarbeit FZ),-E Fußnotenzeichen,Footnote symbol,Times 10 Point,Exposant 3 Point,number,Footnote reference number,note TESI,EN Footnote Reference,Footnote Reference/,Footnote Reference Number,BVI fnr"/>
    <w:basedOn w:val="DefaultParagraphFont"/>
    <w:uiPriority w:val="99"/>
    <w:rsid w:val="00A273B8"/>
    <w:rPr>
      <w:vertAlign w:val="superscript"/>
    </w:rPr>
  </w:style>
  <w:style w:type="paragraph" w:styleId="BodyText3">
    <w:name w:val="Body Text 3"/>
    <w:basedOn w:val="Normal"/>
    <w:link w:val="BodyText3Char"/>
    <w:rsid w:val="00A273B8"/>
    <w:rPr>
      <w:rFonts w:eastAsia="Times New Roman"/>
      <w:sz w:val="22"/>
      <w:szCs w:val="24"/>
      <w:lang w:val="en-GB"/>
    </w:rPr>
  </w:style>
  <w:style w:type="character" w:customStyle="1" w:styleId="BodyText3Char">
    <w:name w:val="Body Text 3 Char"/>
    <w:basedOn w:val="DefaultParagraphFont"/>
    <w:link w:val="BodyText3"/>
    <w:rsid w:val="00A273B8"/>
    <w:rPr>
      <w:rFonts w:eastAsia="Times New Roman"/>
      <w:sz w:val="22"/>
      <w:szCs w:val="24"/>
      <w:lang w:val="en-GB"/>
    </w:rPr>
  </w:style>
  <w:style w:type="paragraph" w:styleId="BodyTextIndent3">
    <w:name w:val="Body Text Indent 3"/>
    <w:basedOn w:val="Normal"/>
    <w:link w:val="BodyTextIndent3Char"/>
    <w:rsid w:val="00A273B8"/>
    <w:pPr>
      <w:ind w:left="-108" w:firstLine="108"/>
    </w:pPr>
    <w:rPr>
      <w:rFonts w:eastAsia="Times New Roman"/>
      <w:sz w:val="22"/>
      <w:szCs w:val="24"/>
      <w:lang w:val="en-GB"/>
    </w:rPr>
  </w:style>
  <w:style w:type="character" w:customStyle="1" w:styleId="BodyTextIndent3Char">
    <w:name w:val="Body Text Indent 3 Char"/>
    <w:basedOn w:val="DefaultParagraphFont"/>
    <w:link w:val="BodyTextIndent3"/>
    <w:rsid w:val="00A273B8"/>
    <w:rPr>
      <w:rFonts w:eastAsia="Times New Roman"/>
      <w:sz w:val="22"/>
      <w:szCs w:val="24"/>
      <w:lang w:val="en-GB"/>
    </w:rPr>
  </w:style>
  <w:style w:type="paragraph" w:customStyle="1" w:styleId="Znak">
    <w:name w:val="Znak"/>
    <w:basedOn w:val="Normal"/>
    <w:rsid w:val="00A273B8"/>
    <w:rPr>
      <w:rFonts w:ascii="Times New Roman" w:eastAsia="Times New Roman" w:hAnsi="Times New Roman" w:cs="Times New Roman"/>
      <w:sz w:val="24"/>
      <w:szCs w:val="24"/>
      <w:lang w:val="pl-PL" w:eastAsia="pl-PL"/>
    </w:rPr>
  </w:style>
  <w:style w:type="paragraph" w:styleId="Subtitle">
    <w:name w:val="Subtitle"/>
    <w:basedOn w:val="Normal"/>
    <w:next w:val="Normal"/>
    <w:link w:val="SubtitleChar"/>
    <w:qFormat/>
    <w:rsid w:val="00B937C8"/>
    <w:pPr>
      <w:spacing w:after="60"/>
      <w:jc w:val="center"/>
      <w:outlineLvl w:val="1"/>
    </w:pPr>
    <w:rPr>
      <w:rFonts w:ascii="Cambria" w:eastAsia="Times New Roman" w:hAnsi="Cambria" w:cs="Times New Roman"/>
      <w:sz w:val="24"/>
      <w:szCs w:val="24"/>
      <w:lang w:val="el-GR" w:eastAsia="el-GR"/>
    </w:rPr>
  </w:style>
  <w:style w:type="character" w:customStyle="1" w:styleId="SubtitleChar">
    <w:name w:val="Subtitle Char"/>
    <w:basedOn w:val="DefaultParagraphFont"/>
    <w:link w:val="Subtitle"/>
    <w:uiPriority w:val="99"/>
    <w:rsid w:val="00B937C8"/>
    <w:rPr>
      <w:rFonts w:ascii="Cambria" w:eastAsia="Times New Roman" w:hAnsi="Cambria" w:cs="Times New Roman"/>
      <w:sz w:val="24"/>
      <w:szCs w:val="24"/>
      <w:lang w:val="el-GR" w:eastAsia="el-GR"/>
    </w:rPr>
  </w:style>
  <w:style w:type="paragraph" w:styleId="Quote">
    <w:name w:val="Quote"/>
    <w:basedOn w:val="Normal"/>
    <w:next w:val="Normal"/>
    <w:link w:val="QuoteChar"/>
    <w:uiPriority w:val="29"/>
    <w:qFormat/>
    <w:rsid w:val="00B937C8"/>
    <w:pPr>
      <w:jc w:val="center"/>
    </w:pPr>
    <w:rPr>
      <w:rFonts w:eastAsia="Times New Roman"/>
      <w:i/>
      <w:iCs/>
      <w:color w:val="000000"/>
      <w:sz w:val="23"/>
      <w:szCs w:val="18"/>
      <w:lang w:val="el-GR" w:eastAsia="el-GR"/>
    </w:rPr>
  </w:style>
  <w:style w:type="character" w:customStyle="1" w:styleId="QuoteChar">
    <w:name w:val="Quote Char"/>
    <w:basedOn w:val="DefaultParagraphFont"/>
    <w:link w:val="Quote"/>
    <w:uiPriority w:val="29"/>
    <w:rsid w:val="00B937C8"/>
    <w:rPr>
      <w:rFonts w:eastAsia="Times New Roman"/>
      <w:i/>
      <w:iCs/>
      <w:color w:val="000000"/>
      <w:sz w:val="23"/>
      <w:szCs w:val="18"/>
      <w:lang w:val="el-GR" w:eastAsia="el-GR"/>
    </w:rPr>
  </w:style>
  <w:style w:type="paragraph" w:styleId="NoSpacing">
    <w:name w:val="No Spacing"/>
    <w:link w:val="NoSpacingChar"/>
    <w:uiPriority w:val="1"/>
    <w:qFormat/>
    <w:rsid w:val="00F06FF4"/>
    <w:rPr>
      <w:rFonts w:ascii="Calibri" w:eastAsia="Calibri" w:hAnsi="Calibri" w:cs="Times New Roman"/>
      <w:sz w:val="22"/>
      <w:szCs w:val="22"/>
    </w:rPr>
  </w:style>
  <w:style w:type="paragraph" w:customStyle="1" w:styleId="1">
    <w:name w:val="Στυλ1"/>
    <w:basedOn w:val="Normal"/>
    <w:rsid w:val="00177330"/>
    <w:pPr>
      <w:spacing w:line="360" w:lineRule="auto"/>
      <w:jc w:val="both"/>
    </w:pPr>
    <w:rPr>
      <w:rFonts w:eastAsia="Times New Roman" w:cs="Times New Roman"/>
      <w:sz w:val="26"/>
      <w:lang w:val="el-GR"/>
    </w:rPr>
  </w:style>
  <w:style w:type="paragraph" w:customStyle="1" w:styleId="Subject">
    <w:name w:val="Subject"/>
    <w:basedOn w:val="Normal"/>
    <w:rsid w:val="00DD49D1"/>
    <w:pPr>
      <w:keepNext/>
      <w:spacing w:before="360" w:after="360"/>
      <w:jc w:val="center"/>
    </w:pPr>
    <w:rPr>
      <w:rFonts w:eastAsia="Times New Roman" w:cs="Times New Roman"/>
      <w:b/>
      <w:sz w:val="23"/>
      <w:u w:val="single"/>
      <w:lang w:val="el-GR" w:eastAsia="el-GR"/>
    </w:rPr>
  </w:style>
  <w:style w:type="character" w:styleId="CommentReference">
    <w:name w:val="annotation reference"/>
    <w:uiPriority w:val="99"/>
    <w:unhideWhenUsed/>
    <w:rsid w:val="0087490A"/>
    <w:rPr>
      <w:sz w:val="16"/>
      <w:szCs w:val="16"/>
    </w:rPr>
  </w:style>
  <w:style w:type="paragraph" w:styleId="CommentText">
    <w:name w:val="annotation text"/>
    <w:basedOn w:val="Normal"/>
    <w:link w:val="CommentTextChar"/>
    <w:uiPriority w:val="99"/>
    <w:unhideWhenUsed/>
    <w:rsid w:val="0087490A"/>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87490A"/>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87490A"/>
    <w:rPr>
      <w:b/>
      <w:bCs/>
    </w:rPr>
  </w:style>
  <w:style w:type="character" w:customStyle="1" w:styleId="CommentSubjectChar">
    <w:name w:val="Comment Subject Char"/>
    <w:basedOn w:val="CommentTextChar"/>
    <w:link w:val="CommentSubject"/>
    <w:uiPriority w:val="99"/>
    <w:rsid w:val="0087490A"/>
    <w:rPr>
      <w:b/>
      <w:bCs/>
    </w:rPr>
  </w:style>
  <w:style w:type="paragraph" w:customStyle="1" w:styleId="NormalArial">
    <w:name w:val="Normal + Arial"/>
    <w:aliases w:val="Justified,Line spacing:  1.5 lines"/>
    <w:basedOn w:val="Normal"/>
    <w:rsid w:val="008A0123"/>
    <w:pPr>
      <w:jc w:val="both"/>
    </w:pPr>
    <w:rPr>
      <w:rFonts w:eastAsia="Times New Roman"/>
      <w:sz w:val="24"/>
      <w:szCs w:val="24"/>
      <w:lang w:val="el-GR"/>
    </w:rPr>
  </w:style>
  <w:style w:type="paragraph" w:customStyle="1" w:styleId="normal0">
    <w:name w:val="normal"/>
    <w:basedOn w:val="Normal"/>
    <w:rsid w:val="00F93103"/>
    <w:pPr>
      <w:spacing w:before="100" w:beforeAutospacing="1" w:after="100" w:afterAutospacing="1"/>
    </w:pPr>
    <w:rPr>
      <w:rFonts w:ascii="Times New Roman" w:eastAsia="Times New Roman" w:hAnsi="Times New Roman" w:cs="Times New Roman"/>
      <w:sz w:val="24"/>
      <w:szCs w:val="24"/>
      <w:lang w:val="el-GR" w:eastAsia="el-GR"/>
    </w:rPr>
  </w:style>
  <w:style w:type="character" w:customStyle="1" w:styleId="normalchar">
    <w:name w:val="normal__char"/>
    <w:basedOn w:val="DefaultParagraphFont"/>
    <w:rsid w:val="00F93103"/>
  </w:style>
  <w:style w:type="character" w:customStyle="1" w:styleId="apple-converted-space">
    <w:name w:val="apple-converted-space"/>
    <w:basedOn w:val="DefaultParagraphFont"/>
    <w:rsid w:val="00F93103"/>
  </w:style>
  <w:style w:type="character" w:customStyle="1" w:styleId="footnote0020referencechar">
    <w:name w:val="footnote_0020reference__char"/>
    <w:basedOn w:val="DefaultParagraphFont"/>
    <w:rsid w:val="00F93103"/>
  </w:style>
  <w:style w:type="paragraph" w:customStyle="1" w:styleId="footnote0020text">
    <w:name w:val="footnote_0020text"/>
    <w:basedOn w:val="Normal"/>
    <w:rsid w:val="00F93103"/>
    <w:pPr>
      <w:spacing w:before="100" w:beforeAutospacing="1" w:after="100" w:afterAutospacing="1"/>
    </w:pPr>
    <w:rPr>
      <w:rFonts w:ascii="Times New Roman" w:eastAsia="Times New Roman" w:hAnsi="Times New Roman" w:cs="Times New Roman"/>
      <w:sz w:val="24"/>
      <w:szCs w:val="24"/>
      <w:lang w:val="el-GR" w:eastAsia="el-GR"/>
    </w:rPr>
  </w:style>
  <w:style w:type="character" w:customStyle="1" w:styleId="toc-instrument-enum">
    <w:name w:val="toc-instrument-enum"/>
    <w:basedOn w:val="DefaultParagraphFont"/>
    <w:rsid w:val="00F93103"/>
  </w:style>
  <w:style w:type="paragraph" w:customStyle="1" w:styleId="CharCharChar">
    <w:name w:val="Char Char Char"/>
    <w:basedOn w:val="Normal"/>
    <w:rsid w:val="00A411AB"/>
    <w:pPr>
      <w:numPr>
        <w:numId w:val="1"/>
      </w:numPr>
      <w:tabs>
        <w:tab w:val="clear" w:pos="567"/>
      </w:tabs>
      <w:ind w:left="0" w:firstLine="0"/>
    </w:pPr>
    <w:rPr>
      <w:rFonts w:ascii="Times New Roman" w:eastAsia="Times New Roman" w:hAnsi="Times New Roman" w:cs="Times New Roman"/>
      <w:sz w:val="24"/>
      <w:szCs w:val="24"/>
      <w:lang w:val="pl-PL" w:eastAsia="pl-PL"/>
    </w:rPr>
  </w:style>
  <w:style w:type="paragraph" w:customStyle="1" w:styleId="Char0">
    <w:name w:val="Char"/>
    <w:basedOn w:val="Normal"/>
    <w:rsid w:val="00A411AB"/>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A411AB"/>
    <w:rPr>
      <w:rFonts w:ascii="Times New Roman" w:eastAsia="Times New Roman" w:hAnsi="Times New Roman" w:cs="Times New Roman"/>
      <w:sz w:val="24"/>
      <w:szCs w:val="24"/>
      <w:lang w:val="pl-PL" w:eastAsia="pl-PL"/>
    </w:rPr>
  </w:style>
  <w:style w:type="paragraph" w:styleId="List">
    <w:name w:val="List"/>
    <w:basedOn w:val="Normal"/>
    <w:rsid w:val="00A411AB"/>
    <w:pPr>
      <w:ind w:left="283" w:hanging="283"/>
    </w:pPr>
    <w:rPr>
      <w:rFonts w:eastAsia="Times New Roman" w:cs="Times New Roman"/>
      <w:sz w:val="24"/>
      <w:lang w:val="en-GB"/>
    </w:rPr>
  </w:style>
  <w:style w:type="character" w:styleId="Strong">
    <w:name w:val="Strong"/>
    <w:uiPriority w:val="22"/>
    <w:qFormat/>
    <w:rsid w:val="002150F0"/>
    <w:rPr>
      <w:b/>
      <w:bCs/>
    </w:rPr>
  </w:style>
  <w:style w:type="paragraph" w:styleId="PlainText">
    <w:name w:val="Plain Text"/>
    <w:basedOn w:val="Normal"/>
    <w:link w:val="PlainTextChar"/>
    <w:uiPriority w:val="99"/>
    <w:unhideWhenUsed/>
    <w:rsid w:val="005412DB"/>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5412DB"/>
    <w:rPr>
      <w:rFonts w:ascii="Calibri" w:eastAsia="Calibri" w:hAnsi="Calibri" w:cs="Times New Roman"/>
      <w:sz w:val="22"/>
      <w:szCs w:val="21"/>
    </w:rPr>
  </w:style>
  <w:style w:type="character" w:customStyle="1" w:styleId="hps">
    <w:name w:val="hps"/>
    <w:rsid w:val="005412DB"/>
  </w:style>
  <w:style w:type="character" w:customStyle="1" w:styleId="alt-edited1">
    <w:name w:val="alt-edited1"/>
    <w:rsid w:val="005412DB"/>
    <w:rPr>
      <w:color w:val="4D90F0"/>
    </w:rPr>
  </w:style>
  <w:style w:type="paragraph" w:customStyle="1" w:styleId="BlockTextTab">
    <w:name w:val="Block Text Tab"/>
    <w:aliases w:val="kt"/>
    <w:basedOn w:val="Normal"/>
    <w:rsid w:val="002B688D"/>
    <w:pPr>
      <w:spacing w:after="240"/>
      <w:ind w:left="1440" w:right="1440" w:firstLine="720"/>
    </w:pPr>
    <w:rPr>
      <w:rFonts w:ascii="Times New Roman" w:eastAsia="Times New Roman" w:hAnsi="Times New Roman" w:cs="Times New Roman"/>
      <w:sz w:val="24"/>
      <w:lang w:val="fr-FR"/>
    </w:rPr>
  </w:style>
  <w:style w:type="character" w:customStyle="1" w:styleId="10">
    <w:name w:val="Επικεφαλίδα #1"/>
    <w:rsid w:val="000016A0"/>
    <w:rPr>
      <w:rFonts w:ascii="Arial" w:eastAsia="Arial" w:hAnsi="Arial" w:cs="Arial"/>
      <w:b w:val="0"/>
      <w:bCs w:val="0"/>
      <w:i w:val="0"/>
      <w:iCs w:val="0"/>
      <w:smallCaps w:val="0"/>
      <w:strike w:val="0"/>
      <w:spacing w:val="30"/>
      <w:sz w:val="23"/>
      <w:szCs w:val="23"/>
      <w:u w:val="single"/>
    </w:rPr>
  </w:style>
  <w:style w:type="character" w:customStyle="1" w:styleId="100">
    <w:name w:val="Επικεφαλίδα #1 + Διάστιχο 0 στ."/>
    <w:rsid w:val="000016A0"/>
    <w:rPr>
      <w:rFonts w:ascii="Arial" w:eastAsia="Arial" w:hAnsi="Arial" w:cs="Arial"/>
      <w:b w:val="0"/>
      <w:bCs w:val="0"/>
      <w:i w:val="0"/>
      <w:iCs w:val="0"/>
      <w:smallCaps w:val="0"/>
      <w:strike w:val="0"/>
      <w:spacing w:val="0"/>
      <w:sz w:val="23"/>
      <w:szCs w:val="23"/>
    </w:rPr>
  </w:style>
  <w:style w:type="character" w:customStyle="1" w:styleId="0">
    <w:name w:val="Σώμα κειμένου + Διάστιχο 0 στ."/>
    <w:rsid w:val="000016A0"/>
    <w:rPr>
      <w:rFonts w:ascii="Arial" w:eastAsia="Arial" w:hAnsi="Arial" w:cs="Arial"/>
      <w:b w:val="0"/>
      <w:bCs w:val="0"/>
      <w:i w:val="0"/>
      <w:iCs w:val="0"/>
      <w:smallCaps w:val="0"/>
      <w:strike w:val="0"/>
      <w:spacing w:val="0"/>
      <w:sz w:val="23"/>
      <w:szCs w:val="23"/>
    </w:rPr>
  </w:style>
  <w:style w:type="paragraph" w:customStyle="1" w:styleId="CM19">
    <w:name w:val="CM19"/>
    <w:basedOn w:val="Default"/>
    <w:next w:val="Default"/>
    <w:uiPriority w:val="99"/>
    <w:rsid w:val="00B94967"/>
    <w:pPr>
      <w:widowControl w:val="0"/>
      <w:spacing w:after="433"/>
    </w:pPr>
    <w:rPr>
      <w:rFonts w:ascii="LIFPE I+ GZMPG M+ Times" w:hAnsi="LIFPE I+ GZMPG M+ Times" w:cs="Times New Roman"/>
      <w:color w:val="auto"/>
    </w:rPr>
  </w:style>
  <w:style w:type="character" w:styleId="FollowedHyperlink">
    <w:name w:val="FollowedHyperlink"/>
    <w:uiPriority w:val="99"/>
    <w:unhideWhenUsed/>
    <w:rsid w:val="00BA6BEB"/>
    <w:rPr>
      <w:color w:val="800080"/>
      <w:u w:val="single"/>
    </w:rPr>
  </w:style>
  <w:style w:type="paragraph" w:styleId="TOC1">
    <w:name w:val="toc 1"/>
    <w:basedOn w:val="Normal"/>
    <w:next w:val="Normal"/>
    <w:autoRedefine/>
    <w:uiPriority w:val="39"/>
    <w:unhideWhenUsed/>
    <w:rsid w:val="00BA6BEB"/>
    <w:pPr>
      <w:ind w:left="2880" w:firstLine="720"/>
    </w:pPr>
    <w:rPr>
      <w:rFonts w:ascii="Times New Roman" w:eastAsia="Times New Roman" w:hAnsi="Times New Roman" w:cs="Times New Roman"/>
      <w:sz w:val="22"/>
      <w:lang w:val="el-GR" w:eastAsia="el-GR"/>
    </w:rPr>
  </w:style>
  <w:style w:type="paragraph" w:styleId="TOC3">
    <w:name w:val="toc 3"/>
    <w:basedOn w:val="Normal"/>
    <w:next w:val="Normal"/>
    <w:autoRedefine/>
    <w:uiPriority w:val="39"/>
    <w:unhideWhenUsed/>
    <w:rsid w:val="00BA6BEB"/>
    <w:pPr>
      <w:spacing w:after="100"/>
      <w:ind w:left="480"/>
    </w:pPr>
    <w:rPr>
      <w:rFonts w:ascii="Times New Roman" w:eastAsia="Times New Roman" w:hAnsi="Times New Roman" w:cs="Times New Roman"/>
      <w:sz w:val="24"/>
      <w:szCs w:val="24"/>
      <w:lang w:val="el-GR" w:eastAsia="el-GR"/>
    </w:rPr>
  </w:style>
  <w:style w:type="paragraph" w:customStyle="1" w:styleId="CharCharChar1CharChar">
    <w:name w:val="Char Char Char1 Char Char"/>
    <w:basedOn w:val="Normal"/>
    <w:rsid w:val="00BA6BEB"/>
    <w:pPr>
      <w:spacing w:after="160" w:line="240" w:lineRule="exact"/>
    </w:pPr>
    <w:rPr>
      <w:rFonts w:eastAsia="Times New Roman" w:cs="Times New Roman"/>
      <w:lang w:val="en-US"/>
    </w:rPr>
  </w:style>
  <w:style w:type="paragraph" w:customStyle="1" w:styleId="xl26">
    <w:name w:val="xl26"/>
    <w:basedOn w:val="Normal"/>
    <w:rsid w:val="00BA6BEB"/>
    <w:pPr>
      <w:spacing w:before="100" w:after="100"/>
      <w:jc w:val="center"/>
    </w:pPr>
    <w:rPr>
      <w:rFonts w:eastAsia="Times New Roman" w:cs="Times New Roman"/>
      <w:b/>
      <w:sz w:val="24"/>
      <w:lang w:val="el-GR" w:eastAsia="el-GR"/>
    </w:rPr>
  </w:style>
  <w:style w:type="paragraph" w:customStyle="1" w:styleId="xl31">
    <w:name w:val="xl31"/>
    <w:basedOn w:val="Normal"/>
    <w:rsid w:val="00BA6BEB"/>
    <w:pPr>
      <w:spacing w:before="100" w:beforeAutospacing="1" w:after="100" w:afterAutospacing="1"/>
      <w:jc w:val="center"/>
    </w:pPr>
    <w:rPr>
      <w:rFonts w:eastAsia="Arial Unicode MS" w:cs="Arial Unicode MS"/>
      <w:b/>
      <w:bCs/>
      <w:sz w:val="28"/>
      <w:szCs w:val="28"/>
      <w:u w:val="double"/>
      <w:lang w:val="el-GR" w:eastAsia="el-GR"/>
    </w:rPr>
  </w:style>
  <w:style w:type="paragraph" w:customStyle="1" w:styleId="xl23">
    <w:name w:val="xl23"/>
    <w:basedOn w:val="Normal"/>
    <w:rsid w:val="00BA6BEB"/>
    <w:pPr>
      <w:pBdr>
        <w:bottom w:val="single" w:sz="4" w:space="0" w:color="auto"/>
      </w:pBdr>
      <w:spacing w:before="100" w:beforeAutospacing="1" w:after="100" w:afterAutospacing="1"/>
      <w:jc w:val="center"/>
    </w:pPr>
    <w:rPr>
      <w:rFonts w:eastAsia="Arial Unicode MS"/>
      <w:b/>
      <w:bCs/>
      <w:sz w:val="24"/>
      <w:szCs w:val="24"/>
      <w:lang w:val="el-GR" w:eastAsia="el-GR"/>
    </w:rPr>
  </w:style>
  <w:style w:type="paragraph" w:customStyle="1" w:styleId="BodyText21">
    <w:name w:val="Body Text 21"/>
    <w:basedOn w:val="Normal"/>
    <w:rsid w:val="00BA6BEB"/>
    <w:pPr>
      <w:overflowPunct w:val="0"/>
      <w:autoSpaceDE w:val="0"/>
      <w:autoSpaceDN w:val="0"/>
      <w:adjustRightInd w:val="0"/>
      <w:jc w:val="both"/>
    </w:pPr>
    <w:rPr>
      <w:rFonts w:eastAsia="Times New Roman" w:cs="Times New Roman"/>
      <w:sz w:val="24"/>
      <w:lang w:val="el-GR" w:eastAsia="el-GR"/>
    </w:rPr>
  </w:style>
  <w:style w:type="paragraph" w:customStyle="1" w:styleId="xl27">
    <w:name w:val="xl27"/>
    <w:basedOn w:val="Normal"/>
    <w:rsid w:val="00BA6BEB"/>
    <w:pPr>
      <w:spacing w:before="100" w:beforeAutospacing="1" w:after="100" w:afterAutospacing="1"/>
      <w:jc w:val="center"/>
    </w:pPr>
    <w:rPr>
      <w:rFonts w:eastAsia="Arial Unicode MS"/>
      <w:b/>
      <w:bCs/>
      <w:sz w:val="24"/>
      <w:szCs w:val="24"/>
      <w:lang w:val="el-GR" w:eastAsia="el-GR"/>
    </w:rPr>
  </w:style>
  <w:style w:type="paragraph" w:customStyle="1" w:styleId="xl29">
    <w:name w:val="xl29"/>
    <w:basedOn w:val="Normal"/>
    <w:rsid w:val="00BA6BEB"/>
    <w:pPr>
      <w:spacing w:before="100" w:beforeAutospacing="1" w:after="100" w:afterAutospacing="1"/>
      <w:jc w:val="center"/>
    </w:pPr>
    <w:rPr>
      <w:rFonts w:ascii="Arial Unicode MS" w:eastAsia="Arial Unicode MS" w:hAnsi="Arial Unicode MS" w:cs="Arial Unicode MS"/>
      <w:sz w:val="24"/>
      <w:szCs w:val="24"/>
      <w:lang w:val="el-GR" w:eastAsia="el-GR"/>
    </w:rPr>
  </w:style>
  <w:style w:type="paragraph" w:customStyle="1" w:styleId="xl28">
    <w:name w:val="xl28"/>
    <w:basedOn w:val="Normal"/>
    <w:rsid w:val="00BA6BEB"/>
    <w:pPr>
      <w:spacing w:before="100" w:beforeAutospacing="1" w:after="100" w:afterAutospacing="1"/>
      <w:jc w:val="center"/>
    </w:pPr>
    <w:rPr>
      <w:rFonts w:eastAsia="Arial Unicode MS"/>
      <w:b/>
      <w:bCs/>
      <w:sz w:val="24"/>
      <w:szCs w:val="24"/>
      <w:lang w:val="el-GR" w:eastAsia="el-GR"/>
    </w:rPr>
  </w:style>
  <w:style w:type="paragraph" w:customStyle="1" w:styleId="xl30">
    <w:name w:val="xl30"/>
    <w:basedOn w:val="Normal"/>
    <w:rsid w:val="00BA6BEB"/>
    <w:pPr>
      <w:pBdr>
        <w:top w:val="single" w:sz="12" w:space="0" w:color="auto"/>
        <w:left w:val="single" w:sz="12"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lang w:val="el-GR" w:eastAsia="el-GR"/>
    </w:rPr>
  </w:style>
  <w:style w:type="paragraph" w:customStyle="1" w:styleId="xl32">
    <w:name w:val="xl32"/>
    <w:basedOn w:val="Normal"/>
    <w:rsid w:val="00BA6BEB"/>
    <w:pPr>
      <w:pBdr>
        <w:left w:val="single" w:sz="12" w:space="0" w:color="auto"/>
        <w:right w:val="single" w:sz="4" w:space="0" w:color="auto"/>
      </w:pBdr>
      <w:shd w:val="clear" w:color="auto" w:fill="FFFFCC"/>
      <w:spacing w:before="100" w:beforeAutospacing="1" w:after="100" w:afterAutospacing="1"/>
      <w:jc w:val="center"/>
    </w:pPr>
    <w:rPr>
      <w:rFonts w:ascii="Arial Narrow" w:eastAsia="Arial Unicode MS" w:hAnsi="Arial Narrow" w:cs="Arial Unicode MS"/>
      <w:sz w:val="18"/>
      <w:szCs w:val="18"/>
      <w:lang w:val="el-GR" w:eastAsia="el-GR"/>
    </w:rPr>
  </w:style>
  <w:style w:type="paragraph" w:customStyle="1" w:styleId="xl33">
    <w:name w:val="xl33"/>
    <w:basedOn w:val="Normal"/>
    <w:rsid w:val="00BA6BEB"/>
    <w:pPr>
      <w:pBdr>
        <w:left w:val="single" w:sz="4" w:space="0" w:color="auto"/>
      </w:pBdr>
      <w:spacing w:before="100" w:beforeAutospacing="1" w:after="100" w:afterAutospacing="1"/>
      <w:jc w:val="center"/>
    </w:pPr>
    <w:rPr>
      <w:rFonts w:ascii="Arial Narrow" w:eastAsia="Arial Unicode MS" w:hAnsi="Arial Narrow" w:cs="Arial Unicode MS"/>
      <w:b/>
      <w:bCs/>
      <w:color w:val="FF0000"/>
      <w:sz w:val="18"/>
      <w:szCs w:val="18"/>
      <w:lang w:val="el-GR" w:eastAsia="el-GR"/>
    </w:rPr>
  </w:style>
  <w:style w:type="paragraph" w:customStyle="1" w:styleId="xl34">
    <w:name w:val="xl34"/>
    <w:basedOn w:val="Normal"/>
    <w:rsid w:val="00BA6BEB"/>
    <w:pPr>
      <w:pBdr>
        <w:top w:val="single" w:sz="12" w:space="0" w:color="auto"/>
        <w:left w:val="double" w:sz="6" w:space="0" w:color="auto"/>
      </w:pBdr>
      <w:shd w:val="clear" w:color="auto" w:fill="FFFFCC"/>
      <w:spacing w:before="100" w:beforeAutospacing="1" w:after="100" w:afterAutospacing="1"/>
      <w:jc w:val="center"/>
    </w:pPr>
    <w:rPr>
      <w:rFonts w:ascii="Arial Narrow" w:eastAsia="Arial Unicode MS" w:hAnsi="Arial Narrow" w:cs="Arial Unicode MS"/>
      <w:b/>
      <w:bCs/>
      <w:sz w:val="18"/>
      <w:szCs w:val="18"/>
      <w:lang w:val="el-GR" w:eastAsia="el-GR"/>
    </w:rPr>
  </w:style>
  <w:style w:type="paragraph" w:customStyle="1" w:styleId="xl35">
    <w:name w:val="xl35"/>
    <w:basedOn w:val="Normal"/>
    <w:rsid w:val="00BA6BEB"/>
    <w:pPr>
      <w:pBdr>
        <w:top w:val="single" w:sz="12" w:space="0" w:color="auto"/>
        <w:left w:val="single" w:sz="4" w:space="0" w:color="auto"/>
        <w:bottom w:val="single" w:sz="4" w:space="0" w:color="auto"/>
        <w:right w:val="single" w:sz="12" w:space="0" w:color="auto"/>
      </w:pBdr>
      <w:spacing w:before="100" w:beforeAutospacing="1" w:after="100" w:afterAutospacing="1"/>
    </w:pPr>
    <w:rPr>
      <w:rFonts w:eastAsia="Arial Unicode MS"/>
      <w:sz w:val="18"/>
      <w:szCs w:val="18"/>
      <w:lang w:val="el-GR" w:eastAsia="el-GR"/>
    </w:rPr>
  </w:style>
  <w:style w:type="paragraph" w:customStyle="1" w:styleId="xl36">
    <w:name w:val="xl36"/>
    <w:basedOn w:val="Normal"/>
    <w:rsid w:val="00BA6BEB"/>
    <w:pPr>
      <w:pBdr>
        <w:top w:val="single" w:sz="12" w:space="0" w:color="auto"/>
        <w:left w:val="single" w:sz="4" w:space="0" w:color="auto"/>
        <w:bottom w:val="single" w:sz="4" w:space="0" w:color="auto"/>
      </w:pBdr>
      <w:spacing w:before="100" w:beforeAutospacing="1" w:after="100" w:afterAutospacing="1"/>
      <w:jc w:val="center"/>
    </w:pPr>
    <w:rPr>
      <w:rFonts w:eastAsia="Arial Unicode MS"/>
      <w:sz w:val="24"/>
      <w:szCs w:val="24"/>
      <w:lang w:val="el-GR" w:eastAsia="el-GR"/>
    </w:rPr>
  </w:style>
  <w:style w:type="paragraph" w:customStyle="1" w:styleId="xl37">
    <w:name w:val="xl37"/>
    <w:basedOn w:val="Normal"/>
    <w:rsid w:val="00BA6BEB"/>
    <w:pPr>
      <w:pBdr>
        <w:top w:val="single" w:sz="12" w:space="0" w:color="auto"/>
        <w:left w:val="single" w:sz="4" w:space="0" w:color="auto"/>
        <w:bottom w:val="single" w:sz="4" w:space="0" w:color="auto"/>
      </w:pBdr>
      <w:shd w:val="clear" w:color="auto" w:fill="CCFFFF"/>
      <w:spacing w:before="100" w:beforeAutospacing="1" w:after="100" w:afterAutospacing="1"/>
      <w:jc w:val="center"/>
    </w:pPr>
    <w:rPr>
      <w:rFonts w:eastAsia="Arial Unicode MS" w:cs="Arial Unicode MS"/>
      <w:b/>
      <w:bCs/>
      <w:color w:val="FF0000"/>
      <w:sz w:val="24"/>
      <w:szCs w:val="24"/>
      <w:lang w:val="el-GR" w:eastAsia="el-GR"/>
    </w:rPr>
  </w:style>
  <w:style w:type="paragraph" w:customStyle="1" w:styleId="xl38">
    <w:name w:val="xl38"/>
    <w:basedOn w:val="Normal"/>
    <w:rsid w:val="00BA6BEB"/>
    <w:pPr>
      <w:pBdr>
        <w:top w:val="single" w:sz="12" w:space="0" w:color="auto"/>
        <w:left w:val="double" w:sz="6"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lang w:val="el-GR" w:eastAsia="el-GR"/>
    </w:rPr>
  </w:style>
  <w:style w:type="paragraph" w:customStyle="1" w:styleId="xl39">
    <w:name w:val="xl39"/>
    <w:basedOn w:val="Normal"/>
    <w:rsid w:val="00BA6BEB"/>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Unicode MS"/>
      <w:sz w:val="18"/>
      <w:szCs w:val="18"/>
      <w:lang w:val="el-GR" w:eastAsia="el-GR"/>
    </w:rPr>
  </w:style>
  <w:style w:type="paragraph" w:customStyle="1" w:styleId="xl40">
    <w:name w:val="xl40"/>
    <w:basedOn w:val="Normal"/>
    <w:rsid w:val="00BA6BEB"/>
    <w:pPr>
      <w:pBdr>
        <w:top w:val="single" w:sz="4" w:space="0" w:color="auto"/>
        <w:left w:val="single" w:sz="4" w:space="0" w:color="auto"/>
        <w:bottom w:val="single" w:sz="4" w:space="0" w:color="auto"/>
      </w:pBdr>
      <w:spacing w:before="100" w:beforeAutospacing="1" w:after="100" w:afterAutospacing="1"/>
      <w:jc w:val="center"/>
    </w:pPr>
    <w:rPr>
      <w:rFonts w:eastAsia="Arial Unicode MS" w:cs="Arial Unicode MS"/>
      <w:sz w:val="24"/>
      <w:szCs w:val="24"/>
      <w:lang w:val="el-GR" w:eastAsia="el-GR"/>
    </w:rPr>
  </w:style>
  <w:style w:type="paragraph" w:customStyle="1" w:styleId="xl41">
    <w:name w:val="xl41"/>
    <w:basedOn w:val="Normal"/>
    <w:rsid w:val="00BA6BEB"/>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eastAsia="Arial Unicode MS" w:cs="Arial Unicode MS"/>
      <w:b/>
      <w:bCs/>
      <w:color w:val="FF0000"/>
      <w:sz w:val="24"/>
      <w:szCs w:val="24"/>
      <w:lang w:val="el-GR" w:eastAsia="el-GR"/>
    </w:rPr>
  </w:style>
  <w:style w:type="paragraph" w:customStyle="1" w:styleId="xl42">
    <w:name w:val="xl42"/>
    <w:basedOn w:val="Normal"/>
    <w:rsid w:val="00BA6BEB"/>
    <w:pPr>
      <w:pBdr>
        <w:top w:val="single" w:sz="4" w:space="0" w:color="auto"/>
        <w:left w:val="double" w:sz="6"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lang w:val="el-GR" w:eastAsia="el-GR"/>
    </w:rPr>
  </w:style>
  <w:style w:type="paragraph" w:customStyle="1" w:styleId="xl43">
    <w:name w:val="xl43"/>
    <w:basedOn w:val="Normal"/>
    <w:rsid w:val="00BA6BEB"/>
    <w:pPr>
      <w:pBdr>
        <w:top w:val="single" w:sz="4" w:space="0" w:color="auto"/>
        <w:left w:val="single" w:sz="4" w:space="0" w:color="auto"/>
        <w:bottom w:val="single" w:sz="12" w:space="0" w:color="auto"/>
        <w:right w:val="single" w:sz="12" w:space="0" w:color="auto"/>
      </w:pBdr>
      <w:spacing w:before="100" w:beforeAutospacing="1" w:after="100" w:afterAutospacing="1"/>
    </w:pPr>
    <w:rPr>
      <w:rFonts w:eastAsia="Arial Unicode MS" w:cs="Arial Unicode MS"/>
      <w:sz w:val="18"/>
      <w:szCs w:val="18"/>
      <w:lang w:val="el-GR" w:eastAsia="el-GR"/>
    </w:rPr>
  </w:style>
  <w:style w:type="paragraph" w:customStyle="1" w:styleId="xl44">
    <w:name w:val="xl44"/>
    <w:basedOn w:val="Normal"/>
    <w:rsid w:val="00BA6BEB"/>
    <w:pPr>
      <w:pBdr>
        <w:top w:val="single" w:sz="4" w:space="0" w:color="auto"/>
        <w:left w:val="single" w:sz="4" w:space="0" w:color="auto"/>
        <w:bottom w:val="single" w:sz="4" w:space="0" w:color="auto"/>
      </w:pBdr>
      <w:spacing w:before="100" w:beforeAutospacing="1" w:after="100" w:afterAutospacing="1"/>
      <w:jc w:val="center"/>
    </w:pPr>
    <w:rPr>
      <w:rFonts w:eastAsia="Arial Unicode MS" w:cs="Arial Unicode MS"/>
      <w:b/>
      <w:bCs/>
      <w:color w:val="FF0000"/>
      <w:sz w:val="24"/>
      <w:szCs w:val="24"/>
      <w:lang w:val="el-GR" w:eastAsia="el-GR"/>
    </w:rPr>
  </w:style>
  <w:style w:type="paragraph" w:customStyle="1" w:styleId="xl45">
    <w:name w:val="xl45"/>
    <w:basedOn w:val="Normal"/>
    <w:rsid w:val="00BA6BEB"/>
    <w:pPr>
      <w:pBdr>
        <w:top w:val="single" w:sz="4" w:space="0" w:color="auto"/>
        <w:left w:val="single" w:sz="4" w:space="0" w:color="auto"/>
        <w:right w:val="single" w:sz="12" w:space="0" w:color="auto"/>
      </w:pBdr>
      <w:spacing w:before="100" w:beforeAutospacing="1" w:after="100" w:afterAutospacing="1"/>
    </w:pPr>
    <w:rPr>
      <w:rFonts w:eastAsia="Arial Unicode MS" w:cs="Arial Unicode MS"/>
      <w:sz w:val="18"/>
      <w:szCs w:val="18"/>
      <w:lang w:val="el-GR" w:eastAsia="el-GR"/>
    </w:rPr>
  </w:style>
  <w:style w:type="paragraph" w:customStyle="1" w:styleId="xl46">
    <w:name w:val="xl46"/>
    <w:basedOn w:val="Normal"/>
    <w:rsid w:val="00BA6BEB"/>
    <w:pPr>
      <w:pBdr>
        <w:top w:val="single" w:sz="4" w:space="0" w:color="auto"/>
        <w:left w:val="single" w:sz="4" w:space="0" w:color="auto"/>
      </w:pBdr>
      <w:spacing w:before="100" w:beforeAutospacing="1" w:after="100" w:afterAutospacing="1"/>
      <w:jc w:val="center"/>
    </w:pPr>
    <w:rPr>
      <w:rFonts w:eastAsia="Arial Unicode MS" w:cs="Arial Unicode MS"/>
      <w:sz w:val="24"/>
      <w:szCs w:val="24"/>
      <w:lang w:val="el-GR" w:eastAsia="el-GR"/>
    </w:rPr>
  </w:style>
  <w:style w:type="paragraph" w:customStyle="1" w:styleId="xl47">
    <w:name w:val="xl47"/>
    <w:basedOn w:val="Normal"/>
    <w:rsid w:val="00BA6BEB"/>
    <w:pPr>
      <w:pBdr>
        <w:top w:val="single" w:sz="4" w:space="0" w:color="auto"/>
        <w:left w:val="single" w:sz="4" w:space="0" w:color="auto"/>
      </w:pBdr>
      <w:shd w:val="clear" w:color="auto" w:fill="CCFFFF"/>
      <w:spacing w:before="100" w:beforeAutospacing="1" w:after="100" w:afterAutospacing="1"/>
      <w:jc w:val="center"/>
    </w:pPr>
    <w:rPr>
      <w:rFonts w:eastAsia="Arial Unicode MS" w:cs="Arial Unicode MS"/>
      <w:b/>
      <w:bCs/>
      <w:color w:val="FF0000"/>
      <w:sz w:val="24"/>
      <w:szCs w:val="24"/>
      <w:lang w:val="el-GR" w:eastAsia="el-GR"/>
    </w:rPr>
  </w:style>
  <w:style w:type="paragraph" w:customStyle="1" w:styleId="xl48">
    <w:name w:val="xl48"/>
    <w:basedOn w:val="Normal"/>
    <w:rsid w:val="00BA6BEB"/>
    <w:pPr>
      <w:pBdr>
        <w:top w:val="single" w:sz="12" w:space="0" w:color="auto"/>
        <w:left w:val="single" w:sz="4" w:space="0" w:color="auto"/>
        <w:bottom w:val="single" w:sz="4" w:space="0" w:color="auto"/>
        <w:right w:val="double" w:sz="6" w:space="0" w:color="auto"/>
      </w:pBdr>
      <w:spacing w:before="100" w:beforeAutospacing="1" w:after="100" w:afterAutospacing="1"/>
      <w:jc w:val="center"/>
    </w:pPr>
    <w:rPr>
      <w:rFonts w:eastAsia="Arial Unicode MS" w:cs="Arial Unicode MS"/>
      <w:sz w:val="24"/>
      <w:szCs w:val="24"/>
      <w:lang w:val="el-GR" w:eastAsia="el-GR"/>
    </w:rPr>
  </w:style>
  <w:style w:type="paragraph" w:customStyle="1" w:styleId="xl49">
    <w:name w:val="xl49"/>
    <w:basedOn w:val="Normal"/>
    <w:rsid w:val="00BA6BEB"/>
    <w:pPr>
      <w:pBdr>
        <w:top w:val="single" w:sz="12" w:space="0" w:color="auto"/>
        <w:left w:val="single" w:sz="4" w:space="0" w:color="auto"/>
        <w:bottom w:val="single" w:sz="4" w:space="0" w:color="auto"/>
        <w:right w:val="double" w:sz="6" w:space="0" w:color="auto"/>
      </w:pBdr>
      <w:shd w:val="clear" w:color="auto" w:fill="CCFFFF"/>
      <w:spacing w:before="100" w:beforeAutospacing="1" w:after="100" w:afterAutospacing="1"/>
      <w:jc w:val="center"/>
    </w:pPr>
    <w:rPr>
      <w:rFonts w:eastAsia="Arial Unicode MS" w:cs="Arial Unicode MS"/>
      <w:b/>
      <w:bCs/>
      <w:color w:val="FF0000"/>
      <w:sz w:val="24"/>
      <w:szCs w:val="24"/>
      <w:lang w:val="el-GR" w:eastAsia="el-GR"/>
    </w:rPr>
  </w:style>
  <w:style w:type="paragraph" w:customStyle="1" w:styleId="xl50">
    <w:name w:val="xl50"/>
    <w:basedOn w:val="Normal"/>
    <w:rsid w:val="00BA6BEB"/>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eastAsia="Arial Unicode MS" w:cs="Arial Unicode MS"/>
      <w:sz w:val="24"/>
      <w:szCs w:val="24"/>
      <w:lang w:val="el-GR" w:eastAsia="el-GR"/>
    </w:rPr>
  </w:style>
  <w:style w:type="paragraph" w:customStyle="1" w:styleId="xl51">
    <w:name w:val="xl51"/>
    <w:basedOn w:val="Normal"/>
    <w:rsid w:val="00BA6BEB"/>
    <w:pPr>
      <w:pBdr>
        <w:top w:val="single" w:sz="4" w:space="0" w:color="auto"/>
        <w:left w:val="single" w:sz="4" w:space="0" w:color="auto"/>
        <w:bottom w:val="single" w:sz="4" w:space="0" w:color="auto"/>
        <w:right w:val="double" w:sz="6" w:space="0" w:color="auto"/>
      </w:pBdr>
      <w:shd w:val="clear" w:color="auto" w:fill="CCFFFF"/>
      <w:spacing w:before="100" w:beforeAutospacing="1" w:after="100" w:afterAutospacing="1"/>
      <w:jc w:val="center"/>
    </w:pPr>
    <w:rPr>
      <w:rFonts w:eastAsia="Arial Unicode MS" w:cs="Arial Unicode MS"/>
      <w:b/>
      <w:bCs/>
      <w:color w:val="FF0000"/>
      <w:sz w:val="24"/>
      <w:szCs w:val="24"/>
      <w:lang w:val="el-GR" w:eastAsia="el-GR"/>
    </w:rPr>
  </w:style>
  <w:style w:type="paragraph" w:customStyle="1" w:styleId="xl52">
    <w:name w:val="xl52"/>
    <w:basedOn w:val="Normal"/>
    <w:rsid w:val="00BA6BEB"/>
    <w:pPr>
      <w:pBdr>
        <w:top w:val="single" w:sz="4" w:space="0" w:color="auto"/>
        <w:left w:val="single" w:sz="12" w:space="0" w:color="auto"/>
        <w:bottom w:val="single" w:sz="12" w:space="0" w:color="auto"/>
        <w:right w:val="single" w:sz="4" w:space="0" w:color="auto"/>
      </w:pBdr>
      <w:spacing w:before="100" w:beforeAutospacing="1" w:after="100" w:afterAutospacing="1"/>
    </w:pPr>
    <w:rPr>
      <w:rFonts w:eastAsia="Arial Unicode MS" w:cs="Arial Unicode MS"/>
      <w:sz w:val="18"/>
      <w:szCs w:val="18"/>
      <w:lang w:val="el-GR" w:eastAsia="el-GR"/>
    </w:rPr>
  </w:style>
  <w:style w:type="paragraph" w:customStyle="1" w:styleId="xl53">
    <w:name w:val="xl53"/>
    <w:basedOn w:val="Normal"/>
    <w:rsid w:val="00BA6BEB"/>
    <w:pPr>
      <w:pBdr>
        <w:top w:val="single" w:sz="4" w:space="0" w:color="auto"/>
        <w:left w:val="single" w:sz="4" w:space="0" w:color="auto"/>
        <w:bottom w:val="single" w:sz="12" w:space="0" w:color="auto"/>
      </w:pBdr>
      <w:shd w:val="clear" w:color="auto" w:fill="FFFF00"/>
      <w:spacing w:before="100" w:beforeAutospacing="1" w:after="100" w:afterAutospacing="1"/>
      <w:jc w:val="center"/>
    </w:pPr>
    <w:rPr>
      <w:rFonts w:eastAsia="Arial Unicode MS" w:cs="Arial Unicode MS"/>
      <w:sz w:val="24"/>
      <w:szCs w:val="24"/>
      <w:lang w:val="el-GR" w:eastAsia="el-GR"/>
    </w:rPr>
  </w:style>
  <w:style w:type="paragraph" w:customStyle="1" w:styleId="xl54">
    <w:name w:val="xl54"/>
    <w:basedOn w:val="Normal"/>
    <w:rsid w:val="00BA6BEB"/>
    <w:pPr>
      <w:pBdr>
        <w:top w:val="single" w:sz="4" w:space="0" w:color="auto"/>
        <w:left w:val="single" w:sz="4" w:space="0" w:color="auto"/>
        <w:bottom w:val="single" w:sz="12" w:space="0" w:color="auto"/>
      </w:pBdr>
      <w:shd w:val="clear" w:color="auto" w:fill="FFFF00"/>
      <w:spacing w:before="100" w:beforeAutospacing="1" w:after="100" w:afterAutospacing="1"/>
      <w:jc w:val="center"/>
    </w:pPr>
    <w:rPr>
      <w:rFonts w:eastAsia="Arial Unicode MS" w:cs="Arial Unicode MS"/>
      <w:b/>
      <w:bCs/>
      <w:color w:val="FF0000"/>
      <w:sz w:val="24"/>
      <w:szCs w:val="24"/>
      <w:lang w:val="el-GR" w:eastAsia="el-GR"/>
    </w:rPr>
  </w:style>
  <w:style w:type="paragraph" w:customStyle="1" w:styleId="xl55">
    <w:name w:val="xl55"/>
    <w:basedOn w:val="Normal"/>
    <w:rsid w:val="00BA6BEB"/>
    <w:pPr>
      <w:pBdr>
        <w:top w:val="single" w:sz="4" w:space="0" w:color="auto"/>
        <w:left w:val="double" w:sz="6" w:space="0" w:color="auto"/>
        <w:bottom w:val="single" w:sz="12"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lang w:val="el-GR" w:eastAsia="el-GR"/>
    </w:rPr>
  </w:style>
  <w:style w:type="paragraph" w:customStyle="1" w:styleId="xl56">
    <w:name w:val="xl56"/>
    <w:basedOn w:val="Normal"/>
    <w:rsid w:val="00BA6BEB"/>
    <w:pPr>
      <w:pBdr>
        <w:top w:val="single" w:sz="12" w:space="0" w:color="auto"/>
        <w:left w:val="single" w:sz="12" w:space="0" w:color="auto"/>
        <w:right w:val="single" w:sz="4" w:space="0" w:color="auto"/>
      </w:pBdr>
      <w:spacing w:before="100" w:beforeAutospacing="1" w:after="100" w:afterAutospacing="1"/>
      <w:jc w:val="center"/>
    </w:pPr>
    <w:rPr>
      <w:rFonts w:eastAsia="Arial Unicode MS" w:cs="Arial Unicode MS"/>
      <w:b/>
      <w:bCs/>
      <w:sz w:val="18"/>
      <w:szCs w:val="18"/>
      <w:lang w:val="el-GR" w:eastAsia="el-GR"/>
    </w:rPr>
  </w:style>
  <w:style w:type="paragraph" w:customStyle="1" w:styleId="xl57">
    <w:name w:val="xl57"/>
    <w:basedOn w:val="Normal"/>
    <w:rsid w:val="00BA6BEB"/>
    <w:pPr>
      <w:pBdr>
        <w:left w:val="single" w:sz="12" w:space="0" w:color="auto"/>
        <w:right w:val="single" w:sz="4" w:space="0" w:color="auto"/>
      </w:pBdr>
      <w:spacing w:before="100" w:beforeAutospacing="1" w:after="100" w:afterAutospacing="1"/>
      <w:jc w:val="center"/>
    </w:pPr>
    <w:rPr>
      <w:rFonts w:eastAsia="Arial Unicode MS" w:cs="Arial Unicode MS"/>
      <w:b/>
      <w:bCs/>
      <w:sz w:val="18"/>
      <w:szCs w:val="18"/>
      <w:lang w:val="el-GR" w:eastAsia="el-GR"/>
    </w:rPr>
  </w:style>
  <w:style w:type="paragraph" w:customStyle="1" w:styleId="xl58">
    <w:name w:val="xl58"/>
    <w:basedOn w:val="Normal"/>
    <w:rsid w:val="00BA6BEB"/>
    <w:pPr>
      <w:pBdr>
        <w:left w:val="single" w:sz="12" w:space="0" w:color="auto"/>
        <w:bottom w:val="single" w:sz="12" w:space="0" w:color="auto"/>
        <w:right w:val="single" w:sz="4" w:space="0" w:color="auto"/>
      </w:pBdr>
      <w:spacing w:before="100" w:beforeAutospacing="1" w:after="100" w:afterAutospacing="1"/>
      <w:jc w:val="center"/>
    </w:pPr>
    <w:rPr>
      <w:rFonts w:eastAsia="Arial Unicode MS" w:cs="Arial Unicode MS"/>
      <w:b/>
      <w:bCs/>
      <w:sz w:val="18"/>
      <w:szCs w:val="18"/>
      <w:lang w:val="el-GR" w:eastAsia="el-GR"/>
    </w:rPr>
  </w:style>
  <w:style w:type="paragraph" w:customStyle="1" w:styleId="xl59">
    <w:name w:val="xl59"/>
    <w:basedOn w:val="Normal"/>
    <w:rsid w:val="00BA6BEB"/>
    <w:pPr>
      <w:pBdr>
        <w:left w:val="single" w:sz="12" w:space="0" w:color="auto"/>
        <w:bottom w:val="single" w:sz="4" w:space="0" w:color="auto"/>
        <w:right w:val="single" w:sz="4" w:space="0" w:color="auto"/>
      </w:pBdr>
      <w:spacing w:before="100" w:beforeAutospacing="1" w:after="100" w:afterAutospacing="1"/>
      <w:jc w:val="center"/>
    </w:pPr>
    <w:rPr>
      <w:rFonts w:eastAsia="Arial Unicode MS" w:cs="Arial Unicode MS"/>
      <w:b/>
      <w:bCs/>
      <w:sz w:val="18"/>
      <w:szCs w:val="18"/>
      <w:lang w:val="el-GR" w:eastAsia="el-GR"/>
    </w:rPr>
  </w:style>
  <w:style w:type="paragraph" w:customStyle="1" w:styleId="11">
    <w:name w:val="Παράγραφος λίστας1"/>
    <w:basedOn w:val="Normal"/>
    <w:uiPriority w:val="34"/>
    <w:qFormat/>
    <w:rsid w:val="00BA6BEB"/>
    <w:pPr>
      <w:ind w:left="720"/>
      <w:jc w:val="center"/>
    </w:pPr>
    <w:rPr>
      <w:rFonts w:ascii="Times New Roman" w:eastAsia="Times New Roman" w:hAnsi="Times New Roman" w:cs="Times New Roman"/>
      <w:sz w:val="24"/>
      <w:szCs w:val="24"/>
      <w:lang w:val="el-GR" w:eastAsia="el-GR"/>
    </w:rPr>
  </w:style>
  <w:style w:type="paragraph" w:customStyle="1" w:styleId="3Textedebase">
    <w:name w:val="3 Texte de base"/>
    <w:basedOn w:val="Normal"/>
    <w:rsid w:val="00BA6BEB"/>
    <w:pPr>
      <w:tabs>
        <w:tab w:val="left" w:pos="851"/>
        <w:tab w:val="left" w:pos="1701"/>
        <w:tab w:val="left" w:pos="2552"/>
      </w:tabs>
      <w:snapToGrid w:val="0"/>
      <w:spacing w:line="240" w:lineRule="atLeast"/>
      <w:jc w:val="both"/>
    </w:pPr>
    <w:rPr>
      <w:rFonts w:ascii="Bookman Old Style" w:eastAsia="Times New Roman" w:hAnsi="Bookman Old Style" w:cs="Times New Roman"/>
      <w:lang w:val="fr-FR" w:eastAsia="fr-CH"/>
    </w:rPr>
  </w:style>
  <w:style w:type="paragraph" w:customStyle="1" w:styleId="3textedebase0">
    <w:name w:val="3textedebase"/>
    <w:basedOn w:val="Normal"/>
    <w:rsid w:val="00BA6BEB"/>
    <w:pPr>
      <w:snapToGrid w:val="0"/>
      <w:spacing w:line="240" w:lineRule="atLeast"/>
      <w:jc w:val="both"/>
    </w:pPr>
    <w:rPr>
      <w:rFonts w:ascii="Bookman Old Style" w:eastAsia="Calibri" w:hAnsi="Bookman Old Style" w:cs="Times New Roman"/>
      <w:lang w:val="el-GR" w:eastAsia="el-GR"/>
    </w:rPr>
  </w:style>
  <w:style w:type="paragraph" w:customStyle="1" w:styleId="Table">
    <w:name w:val="Table"/>
    <w:basedOn w:val="Normal"/>
    <w:next w:val="Normal"/>
    <w:autoRedefine/>
    <w:rsid w:val="00BA6BEB"/>
    <w:pPr>
      <w:tabs>
        <w:tab w:val="left" w:pos="851"/>
      </w:tabs>
      <w:spacing w:after="120"/>
      <w:jc w:val="center"/>
    </w:pPr>
    <w:rPr>
      <w:rFonts w:eastAsia="Times New Roman" w:cs="Times New Roman"/>
      <w:b/>
      <w:lang w:val="en-GB"/>
    </w:rPr>
  </w:style>
  <w:style w:type="paragraph" w:customStyle="1" w:styleId="2">
    <w:name w:val="Παράγραφος λίστας2"/>
    <w:basedOn w:val="Normal"/>
    <w:uiPriority w:val="34"/>
    <w:qFormat/>
    <w:rsid w:val="00BA6BEB"/>
    <w:pPr>
      <w:ind w:left="720"/>
    </w:pPr>
    <w:rPr>
      <w:rFonts w:ascii="Times New Roman" w:eastAsia="Times New Roman" w:hAnsi="Times New Roman" w:cs="Times New Roman"/>
      <w:sz w:val="24"/>
      <w:szCs w:val="24"/>
      <w:lang w:val="el-GR" w:eastAsia="el-GR"/>
    </w:rPr>
  </w:style>
  <w:style w:type="paragraph" w:customStyle="1" w:styleId="a">
    <w:name w:val="Παράγραφος λίστας"/>
    <w:basedOn w:val="Normal"/>
    <w:uiPriority w:val="34"/>
    <w:qFormat/>
    <w:rsid w:val="00BA6BEB"/>
    <w:pPr>
      <w:spacing w:after="200" w:line="276" w:lineRule="auto"/>
      <w:ind w:left="720"/>
      <w:contextualSpacing/>
    </w:pPr>
    <w:rPr>
      <w:rFonts w:ascii="Calibri" w:eastAsia="Calibri" w:hAnsi="Calibri" w:cs="Times New Roman"/>
      <w:sz w:val="22"/>
      <w:szCs w:val="22"/>
      <w:lang w:val="el-GR"/>
    </w:rPr>
  </w:style>
  <w:style w:type="character" w:customStyle="1" w:styleId="CharChar8">
    <w:name w:val="Char Char8"/>
    <w:rsid w:val="00BA6BEB"/>
    <w:rPr>
      <w:sz w:val="24"/>
      <w:szCs w:val="24"/>
    </w:rPr>
  </w:style>
  <w:style w:type="paragraph" w:styleId="Revision">
    <w:name w:val="Revision"/>
    <w:hidden/>
    <w:uiPriority w:val="99"/>
    <w:semiHidden/>
    <w:rsid w:val="00992AC1"/>
    <w:rPr>
      <w:rFonts w:eastAsia="Times New Roman" w:cs="Times New Roman"/>
      <w:sz w:val="24"/>
      <w:lang w:val="en-GB"/>
    </w:rPr>
  </w:style>
  <w:style w:type="character" w:customStyle="1" w:styleId="a0">
    <w:name w:val="Σώμα κειμένου_"/>
    <w:link w:val="12"/>
    <w:rsid w:val="00992AC1"/>
    <w:rPr>
      <w:sz w:val="18"/>
      <w:szCs w:val="18"/>
      <w:shd w:val="clear" w:color="auto" w:fill="FFFFFF"/>
    </w:rPr>
  </w:style>
  <w:style w:type="paragraph" w:customStyle="1" w:styleId="12">
    <w:name w:val="Σώμα κειμένου1"/>
    <w:basedOn w:val="Normal"/>
    <w:link w:val="a0"/>
    <w:rsid w:val="00992AC1"/>
    <w:pPr>
      <w:shd w:val="clear" w:color="auto" w:fill="FFFFFF"/>
      <w:spacing w:before="180" w:line="240" w:lineRule="atLeast"/>
      <w:ind w:hanging="300"/>
    </w:pPr>
    <w:rPr>
      <w:rFonts w:cs="Times New Roman"/>
      <w:sz w:val="18"/>
      <w:szCs w:val="18"/>
    </w:rPr>
  </w:style>
  <w:style w:type="paragraph" w:customStyle="1" w:styleId="CharCharCharChar0">
    <w:name w:val="Char Char Char Char"/>
    <w:basedOn w:val="Normal"/>
    <w:rsid w:val="00992AC1"/>
    <w:pPr>
      <w:spacing w:after="160" w:line="240" w:lineRule="exact"/>
    </w:pPr>
    <w:rPr>
      <w:rFonts w:ascii="Tahoma" w:eastAsia="Times New Roman" w:hAnsi="Tahoma" w:cs="Times New Roman"/>
      <w:lang w:val="en-US"/>
    </w:rPr>
  </w:style>
  <w:style w:type="paragraph" w:styleId="EndnoteText">
    <w:name w:val="endnote text"/>
    <w:basedOn w:val="Normal"/>
    <w:link w:val="EndnoteTextChar"/>
    <w:unhideWhenUsed/>
    <w:rsid w:val="00B328EB"/>
    <w:rPr>
      <w:rFonts w:ascii="Times New Roman" w:eastAsia="Times New Roman" w:hAnsi="Times New Roman" w:cs="Times New Roman"/>
      <w:lang w:val="en-US"/>
    </w:rPr>
  </w:style>
  <w:style w:type="character" w:customStyle="1" w:styleId="EndnoteTextChar">
    <w:name w:val="Endnote Text Char"/>
    <w:basedOn w:val="DefaultParagraphFont"/>
    <w:link w:val="EndnoteText"/>
    <w:rsid w:val="00B328EB"/>
    <w:rPr>
      <w:rFonts w:ascii="Times New Roman" w:eastAsia="Times New Roman" w:hAnsi="Times New Roman" w:cs="Times New Roman"/>
    </w:rPr>
  </w:style>
  <w:style w:type="paragraph" w:customStyle="1" w:styleId="zzCover">
    <w:name w:val="zzCover"/>
    <w:basedOn w:val="Normal"/>
    <w:rsid w:val="008F7113"/>
    <w:pPr>
      <w:spacing w:after="220" w:line="230" w:lineRule="atLeast"/>
      <w:jc w:val="right"/>
    </w:pPr>
    <w:rPr>
      <w:rFonts w:eastAsia="MS Mincho" w:cs="Times New Roman"/>
      <w:b/>
      <w:color w:val="000000"/>
      <w:sz w:val="24"/>
      <w:lang w:val="en-GB" w:eastAsia="en-GB"/>
    </w:rPr>
  </w:style>
  <w:style w:type="character" w:customStyle="1" w:styleId="infoblocktitle1">
    <w:name w:val="infoblocktitle1"/>
    <w:basedOn w:val="DefaultParagraphFont"/>
    <w:rsid w:val="008F7113"/>
    <w:rPr>
      <w:b/>
      <w:bCs/>
      <w:sz w:val="26"/>
      <w:szCs w:val="26"/>
    </w:rPr>
  </w:style>
  <w:style w:type="character" w:customStyle="1" w:styleId="st">
    <w:name w:val="st"/>
    <w:basedOn w:val="DefaultParagraphFont"/>
    <w:rsid w:val="008F7113"/>
  </w:style>
  <w:style w:type="paragraph" w:customStyle="1" w:styleId="Style1">
    <w:name w:val="Style1"/>
    <w:basedOn w:val="Normal"/>
    <w:link w:val="Style1Char"/>
    <w:uiPriority w:val="99"/>
    <w:qFormat/>
    <w:rsid w:val="00A808B5"/>
    <w:pPr>
      <w:ind w:left="1440" w:hanging="720"/>
      <w:jc w:val="both"/>
    </w:pPr>
    <w:rPr>
      <w:rFonts w:eastAsia="Calibri" w:cs="Times New Roman"/>
      <w:lang w:val="el-GR"/>
    </w:rPr>
  </w:style>
  <w:style w:type="character" w:customStyle="1" w:styleId="Style1Char">
    <w:name w:val="Style1 Char"/>
    <w:link w:val="Style1"/>
    <w:rsid w:val="00A808B5"/>
    <w:rPr>
      <w:rFonts w:eastAsia="Calibri" w:cs="Times New Roman"/>
      <w:lang w:val="el-GR"/>
    </w:rPr>
  </w:style>
  <w:style w:type="character" w:customStyle="1" w:styleId="shorttext">
    <w:name w:val="short_text"/>
    <w:basedOn w:val="DefaultParagraphFont"/>
    <w:rsid w:val="00A808B5"/>
  </w:style>
  <w:style w:type="character" w:customStyle="1" w:styleId="Notes">
    <w:name w:val="Notes"/>
    <w:rsid w:val="00040935"/>
    <w:rPr>
      <w:rFonts w:ascii="Arial" w:hAnsi="Arial" w:cs="Arial"/>
      <w:sz w:val="16"/>
      <w:szCs w:val="16"/>
    </w:rPr>
  </w:style>
  <w:style w:type="character" w:styleId="EndnoteReference">
    <w:name w:val="endnote reference"/>
    <w:rsid w:val="00040935"/>
    <w:rPr>
      <w:vertAlign w:val="superscript"/>
    </w:rPr>
  </w:style>
  <w:style w:type="paragraph" w:customStyle="1" w:styleId="TableTitle">
    <w:name w:val="Table Title"/>
    <w:basedOn w:val="Normal"/>
    <w:next w:val="Normal"/>
    <w:rsid w:val="00040935"/>
    <w:pPr>
      <w:spacing w:before="120" w:after="120"/>
      <w:jc w:val="center"/>
    </w:pPr>
    <w:rPr>
      <w:rFonts w:ascii="Times New Roman" w:eastAsia="Times New Roman" w:hAnsi="Times New Roman" w:cs="Times New Roman"/>
      <w:b/>
      <w:sz w:val="24"/>
      <w:szCs w:val="24"/>
      <w:lang w:val="el-GR" w:eastAsia="de-DE"/>
    </w:rPr>
  </w:style>
  <w:style w:type="paragraph" w:customStyle="1" w:styleId="Annexetitreacte">
    <w:name w:val="Annexe titre (acte)"/>
    <w:basedOn w:val="Normal"/>
    <w:next w:val="Normal"/>
    <w:rsid w:val="00040935"/>
    <w:pPr>
      <w:spacing w:before="120" w:after="120"/>
      <w:jc w:val="center"/>
    </w:pPr>
    <w:rPr>
      <w:rFonts w:ascii="Times New Roman" w:eastAsia="Times New Roman" w:hAnsi="Times New Roman" w:cs="Times New Roman"/>
      <w:b/>
      <w:sz w:val="24"/>
      <w:szCs w:val="24"/>
      <w:u w:val="single"/>
      <w:lang w:val="el-GR" w:eastAsia="de-DE"/>
    </w:rPr>
  </w:style>
  <w:style w:type="paragraph" w:customStyle="1" w:styleId="ECA">
    <w:name w:val="ECA"/>
    <w:basedOn w:val="Normal"/>
    <w:rsid w:val="00040935"/>
    <w:pPr>
      <w:tabs>
        <w:tab w:val="left" w:pos="1113"/>
        <w:tab w:val="left" w:pos="3381"/>
        <w:tab w:val="left" w:pos="5701"/>
        <w:tab w:val="left" w:pos="8167"/>
        <w:tab w:val="left" w:pos="9618"/>
      </w:tabs>
      <w:suppressAutoHyphens/>
      <w:autoSpaceDE w:val="0"/>
      <w:autoSpaceDN w:val="0"/>
      <w:spacing w:before="60" w:after="40"/>
      <w:ind w:left="-23"/>
    </w:pPr>
    <w:rPr>
      <w:rFonts w:eastAsia="Times New Roman" w:cs="Times New Roman"/>
      <w:spacing w:val="-2"/>
      <w:lang w:val="en-US"/>
    </w:rPr>
  </w:style>
  <w:style w:type="paragraph" w:customStyle="1" w:styleId="Sidehead">
    <w:name w:val="Side head"/>
    <w:basedOn w:val="Normal"/>
    <w:rsid w:val="00B672D9"/>
    <w:pPr>
      <w:spacing w:before="120"/>
      <w:jc w:val="right"/>
    </w:pPr>
    <w:rPr>
      <w:rFonts w:ascii="Calibri" w:eastAsia="Arial Unicode MS" w:hAnsi="Calibri" w:cs="Geneva"/>
      <w:color w:val="000000"/>
      <w:sz w:val="18"/>
      <w:szCs w:val="24"/>
      <w:lang w:val="el-GR" w:eastAsia="el-GR"/>
    </w:rPr>
  </w:style>
  <w:style w:type="paragraph" w:customStyle="1" w:styleId="Sidehead1">
    <w:name w:val="Sidehead1"/>
    <w:basedOn w:val="Sidehead"/>
    <w:qFormat/>
    <w:rsid w:val="00B672D9"/>
    <w:pPr>
      <w:spacing w:before="0"/>
    </w:pPr>
  </w:style>
  <w:style w:type="character" w:customStyle="1" w:styleId="FontStyle93">
    <w:name w:val="Font Style93"/>
    <w:uiPriority w:val="99"/>
    <w:rsid w:val="000A64A7"/>
    <w:rPr>
      <w:rFonts w:ascii="Arial Unicode MS" w:eastAsia="Arial Unicode MS" w:cs="Arial Unicode MS"/>
      <w:b/>
      <w:bCs/>
      <w:sz w:val="18"/>
      <w:szCs w:val="18"/>
    </w:rPr>
  </w:style>
  <w:style w:type="character" w:customStyle="1" w:styleId="FontStyle68">
    <w:name w:val="Font Style68"/>
    <w:uiPriority w:val="99"/>
    <w:rsid w:val="000A64A7"/>
    <w:rPr>
      <w:rFonts w:ascii="Times New Roman" w:hAnsi="Times New Roman" w:cs="Times New Roman"/>
      <w:b/>
      <w:bCs/>
      <w:sz w:val="20"/>
      <w:szCs w:val="20"/>
    </w:rPr>
  </w:style>
  <w:style w:type="character" w:customStyle="1" w:styleId="FontStyle69">
    <w:name w:val="Font Style69"/>
    <w:uiPriority w:val="99"/>
    <w:rsid w:val="000A64A7"/>
    <w:rPr>
      <w:rFonts w:ascii="Times New Roman" w:hAnsi="Times New Roman" w:cs="Times New Roman"/>
      <w:sz w:val="20"/>
      <w:szCs w:val="20"/>
    </w:rPr>
  </w:style>
  <w:style w:type="character" w:customStyle="1" w:styleId="FontStyle66">
    <w:name w:val="Font Style66"/>
    <w:uiPriority w:val="99"/>
    <w:rsid w:val="000A64A7"/>
    <w:rPr>
      <w:rFonts w:ascii="Times New Roman" w:hAnsi="Times New Roman" w:cs="Times New Roman"/>
      <w:sz w:val="18"/>
      <w:szCs w:val="18"/>
    </w:rPr>
  </w:style>
  <w:style w:type="paragraph" w:customStyle="1" w:styleId="Style18">
    <w:name w:val="Style18"/>
    <w:basedOn w:val="Normal"/>
    <w:uiPriority w:val="99"/>
    <w:rsid w:val="000A64A7"/>
    <w:pPr>
      <w:widowControl w:val="0"/>
      <w:autoSpaceDE w:val="0"/>
      <w:autoSpaceDN w:val="0"/>
      <w:adjustRightInd w:val="0"/>
    </w:pPr>
    <w:rPr>
      <w:rFonts w:ascii="Arial Unicode MS" w:eastAsia="Arial Unicode MS" w:hAnsi="Times New Roman" w:cs="Arial Unicode MS"/>
      <w:sz w:val="24"/>
      <w:szCs w:val="24"/>
      <w:lang w:val="en-US"/>
    </w:rPr>
  </w:style>
  <w:style w:type="paragraph" w:customStyle="1" w:styleId="Style9">
    <w:name w:val="Style9"/>
    <w:basedOn w:val="Normal"/>
    <w:uiPriority w:val="99"/>
    <w:rsid w:val="000A64A7"/>
    <w:pPr>
      <w:widowControl w:val="0"/>
      <w:autoSpaceDE w:val="0"/>
      <w:autoSpaceDN w:val="0"/>
      <w:adjustRightInd w:val="0"/>
    </w:pPr>
    <w:rPr>
      <w:rFonts w:ascii="Arial Unicode MS" w:eastAsia="Arial Unicode MS" w:hAnsi="Times New Roman" w:cs="Arial Unicode MS"/>
      <w:sz w:val="24"/>
      <w:szCs w:val="24"/>
      <w:lang w:val="en-US"/>
    </w:rPr>
  </w:style>
  <w:style w:type="character" w:customStyle="1" w:styleId="FontStyle100">
    <w:name w:val="Font Style100"/>
    <w:uiPriority w:val="99"/>
    <w:rsid w:val="000A64A7"/>
    <w:rPr>
      <w:rFonts w:ascii="Arial Unicode MS" w:eastAsia="Arial Unicode MS" w:cs="Arial Unicode MS"/>
      <w:sz w:val="18"/>
      <w:szCs w:val="18"/>
    </w:rPr>
  </w:style>
  <w:style w:type="character" w:customStyle="1" w:styleId="FontStyle98">
    <w:name w:val="Font Style98"/>
    <w:uiPriority w:val="99"/>
    <w:rsid w:val="000A64A7"/>
    <w:rPr>
      <w:rFonts w:ascii="Arial Unicode MS" w:eastAsia="Arial Unicode MS" w:cs="Arial Unicode MS"/>
      <w:b/>
      <w:bCs/>
      <w:i/>
      <w:iCs/>
      <w:spacing w:val="10"/>
      <w:sz w:val="18"/>
      <w:szCs w:val="18"/>
    </w:rPr>
  </w:style>
  <w:style w:type="character" w:customStyle="1" w:styleId="FontStyle97">
    <w:name w:val="Font Style97"/>
    <w:uiPriority w:val="99"/>
    <w:rsid w:val="000A64A7"/>
    <w:rPr>
      <w:rFonts w:ascii="Arial Unicode MS" w:eastAsia="Arial Unicode MS" w:cs="Arial Unicode MS"/>
      <w:sz w:val="22"/>
      <w:szCs w:val="22"/>
    </w:rPr>
  </w:style>
  <w:style w:type="paragraph" w:customStyle="1" w:styleId="Style63">
    <w:name w:val="Style63"/>
    <w:basedOn w:val="Normal"/>
    <w:uiPriority w:val="99"/>
    <w:rsid w:val="000A64A7"/>
    <w:pPr>
      <w:widowControl w:val="0"/>
      <w:autoSpaceDE w:val="0"/>
      <w:autoSpaceDN w:val="0"/>
      <w:adjustRightInd w:val="0"/>
      <w:spacing w:line="250" w:lineRule="exact"/>
      <w:jc w:val="both"/>
    </w:pPr>
    <w:rPr>
      <w:rFonts w:ascii="Arial Unicode MS" w:eastAsia="Arial Unicode MS" w:hAnsi="Times New Roman" w:cs="Arial Unicode MS"/>
      <w:sz w:val="24"/>
      <w:szCs w:val="24"/>
      <w:lang w:val="en-US"/>
    </w:rPr>
  </w:style>
  <w:style w:type="character" w:customStyle="1" w:styleId="FontStyle73">
    <w:name w:val="Font Style73"/>
    <w:uiPriority w:val="99"/>
    <w:rsid w:val="000A64A7"/>
    <w:rPr>
      <w:rFonts w:ascii="Arial Narrow" w:hAnsi="Arial Narrow" w:cs="Arial Narrow"/>
      <w:i/>
      <w:iCs/>
      <w:spacing w:val="20"/>
      <w:sz w:val="18"/>
      <w:szCs w:val="18"/>
    </w:rPr>
  </w:style>
  <w:style w:type="character" w:customStyle="1" w:styleId="FontStyle75">
    <w:name w:val="Font Style75"/>
    <w:uiPriority w:val="99"/>
    <w:rsid w:val="000A64A7"/>
    <w:rPr>
      <w:rFonts w:ascii="Times New Roman" w:hAnsi="Times New Roman" w:cs="Times New Roman"/>
      <w:i/>
      <w:iCs/>
      <w:spacing w:val="20"/>
      <w:sz w:val="22"/>
      <w:szCs w:val="22"/>
    </w:rPr>
  </w:style>
  <w:style w:type="character" w:customStyle="1" w:styleId="FontStyle76">
    <w:name w:val="Font Style76"/>
    <w:uiPriority w:val="99"/>
    <w:rsid w:val="000A64A7"/>
    <w:rPr>
      <w:rFonts w:ascii="Times New Roman" w:hAnsi="Times New Roman" w:cs="Times New Roman"/>
      <w:smallCaps/>
      <w:sz w:val="16"/>
      <w:szCs w:val="16"/>
    </w:rPr>
  </w:style>
  <w:style w:type="character" w:customStyle="1" w:styleId="FontStyle83">
    <w:name w:val="Font Style83"/>
    <w:uiPriority w:val="99"/>
    <w:rsid w:val="000A64A7"/>
    <w:rPr>
      <w:rFonts w:ascii="Arial Unicode MS" w:eastAsia="Arial Unicode MS" w:cs="Arial Unicode MS"/>
      <w:spacing w:val="-20"/>
      <w:sz w:val="26"/>
      <w:szCs w:val="26"/>
    </w:rPr>
  </w:style>
  <w:style w:type="character" w:customStyle="1" w:styleId="FontStyle92">
    <w:name w:val="Font Style92"/>
    <w:uiPriority w:val="99"/>
    <w:rsid w:val="000A64A7"/>
    <w:rPr>
      <w:rFonts w:ascii="Arial Unicode MS" w:eastAsia="Arial Unicode MS" w:cs="Arial Unicode MS"/>
      <w:smallCaps/>
      <w:sz w:val="22"/>
      <w:szCs w:val="22"/>
    </w:rPr>
  </w:style>
  <w:style w:type="paragraph" w:customStyle="1" w:styleId="Style23">
    <w:name w:val="Style23"/>
    <w:basedOn w:val="Normal"/>
    <w:uiPriority w:val="99"/>
    <w:rsid w:val="000A64A7"/>
    <w:pPr>
      <w:widowControl w:val="0"/>
      <w:autoSpaceDE w:val="0"/>
      <w:autoSpaceDN w:val="0"/>
      <w:adjustRightInd w:val="0"/>
      <w:spacing w:line="253" w:lineRule="exact"/>
      <w:ind w:hanging="365"/>
      <w:jc w:val="both"/>
    </w:pPr>
    <w:rPr>
      <w:rFonts w:ascii="Arial Unicode MS" w:eastAsia="Arial Unicode MS" w:hAnsi="Times New Roman" w:cs="Arial Unicode MS"/>
      <w:sz w:val="24"/>
      <w:szCs w:val="24"/>
      <w:lang w:val="en-US"/>
    </w:rPr>
  </w:style>
  <w:style w:type="paragraph" w:customStyle="1" w:styleId="Style43">
    <w:name w:val="Style43"/>
    <w:basedOn w:val="Normal"/>
    <w:uiPriority w:val="99"/>
    <w:rsid w:val="000A64A7"/>
    <w:pPr>
      <w:widowControl w:val="0"/>
      <w:autoSpaceDE w:val="0"/>
      <w:autoSpaceDN w:val="0"/>
      <w:adjustRightInd w:val="0"/>
      <w:spacing w:line="494" w:lineRule="exact"/>
    </w:pPr>
    <w:rPr>
      <w:rFonts w:ascii="Arial Unicode MS" w:eastAsia="Arial Unicode MS" w:hAnsi="Times New Roman" w:cs="Arial Unicode MS"/>
      <w:sz w:val="24"/>
      <w:szCs w:val="24"/>
      <w:lang w:val="en-US"/>
    </w:rPr>
  </w:style>
  <w:style w:type="character" w:customStyle="1" w:styleId="FontStyle79">
    <w:name w:val="Font Style79"/>
    <w:uiPriority w:val="99"/>
    <w:rsid w:val="000A64A7"/>
    <w:rPr>
      <w:rFonts w:ascii="Arial Unicode MS" w:eastAsia="Arial Unicode MS" w:cs="Arial Unicode MS"/>
      <w:sz w:val="14"/>
      <w:szCs w:val="14"/>
    </w:rPr>
  </w:style>
  <w:style w:type="character" w:customStyle="1" w:styleId="FontStyle90">
    <w:name w:val="Font Style90"/>
    <w:uiPriority w:val="99"/>
    <w:rsid w:val="000A64A7"/>
    <w:rPr>
      <w:rFonts w:ascii="Arial Unicode MS" w:eastAsia="Arial Unicode MS" w:cs="Arial Unicode MS"/>
      <w:sz w:val="22"/>
      <w:szCs w:val="22"/>
    </w:rPr>
  </w:style>
  <w:style w:type="character" w:customStyle="1" w:styleId="FontStyle99">
    <w:name w:val="Font Style99"/>
    <w:uiPriority w:val="99"/>
    <w:rsid w:val="000A64A7"/>
    <w:rPr>
      <w:rFonts w:ascii="Arial Unicode MS" w:eastAsia="Arial Unicode MS" w:cs="Arial Unicode MS"/>
      <w:i/>
      <w:iCs/>
      <w:spacing w:val="10"/>
      <w:sz w:val="18"/>
      <w:szCs w:val="18"/>
    </w:rPr>
  </w:style>
  <w:style w:type="character" w:customStyle="1" w:styleId="FontStyle77">
    <w:name w:val="Font Style77"/>
    <w:uiPriority w:val="99"/>
    <w:rsid w:val="000A64A7"/>
    <w:rPr>
      <w:rFonts w:ascii="Arial Unicode MS" w:eastAsia="Arial Unicode MS" w:cs="Arial Unicode MS"/>
      <w:smallCaps/>
      <w:sz w:val="22"/>
      <w:szCs w:val="22"/>
    </w:rPr>
  </w:style>
  <w:style w:type="paragraph" w:customStyle="1" w:styleId="Style11">
    <w:name w:val="Style11"/>
    <w:basedOn w:val="Normal"/>
    <w:uiPriority w:val="99"/>
    <w:rsid w:val="000A64A7"/>
    <w:pPr>
      <w:widowControl w:val="0"/>
      <w:autoSpaceDE w:val="0"/>
      <w:autoSpaceDN w:val="0"/>
      <w:adjustRightInd w:val="0"/>
      <w:spacing w:line="254" w:lineRule="exact"/>
      <w:jc w:val="center"/>
    </w:pPr>
    <w:rPr>
      <w:rFonts w:ascii="Arial Unicode MS" w:eastAsia="Arial Unicode MS" w:hAnsi="Times New Roman" w:cs="Arial Unicode MS"/>
      <w:sz w:val="24"/>
      <w:szCs w:val="24"/>
      <w:lang w:val="en-US"/>
    </w:rPr>
  </w:style>
  <w:style w:type="paragraph" w:customStyle="1" w:styleId="Style19">
    <w:name w:val="Style19"/>
    <w:basedOn w:val="Normal"/>
    <w:uiPriority w:val="99"/>
    <w:rsid w:val="000A64A7"/>
    <w:pPr>
      <w:widowControl w:val="0"/>
      <w:autoSpaceDE w:val="0"/>
      <w:autoSpaceDN w:val="0"/>
      <w:adjustRightInd w:val="0"/>
      <w:spacing w:line="216" w:lineRule="exact"/>
      <w:jc w:val="center"/>
    </w:pPr>
    <w:rPr>
      <w:rFonts w:ascii="Arial Unicode MS" w:eastAsia="Arial Unicode MS" w:hAnsi="Times New Roman" w:cs="Arial Unicode MS"/>
      <w:sz w:val="24"/>
      <w:szCs w:val="24"/>
      <w:lang w:val="en-US"/>
    </w:rPr>
  </w:style>
  <w:style w:type="paragraph" w:customStyle="1" w:styleId="Style21">
    <w:name w:val="Style21"/>
    <w:basedOn w:val="Normal"/>
    <w:uiPriority w:val="99"/>
    <w:rsid w:val="000A64A7"/>
    <w:pPr>
      <w:widowControl w:val="0"/>
      <w:autoSpaceDE w:val="0"/>
      <w:autoSpaceDN w:val="0"/>
      <w:adjustRightInd w:val="0"/>
      <w:spacing w:line="317" w:lineRule="exact"/>
      <w:ind w:firstLine="494"/>
    </w:pPr>
    <w:rPr>
      <w:rFonts w:ascii="Arial Unicode MS" w:eastAsia="Arial Unicode MS" w:hAnsi="Times New Roman" w:cs="Arial Unicode MS"/>
      <w:sz w:val="24"/>
      <w:szCs w:val="24"/>
      <w:lang w:val="en-US"/>
    </w:rPr>
  </w:style>
  <w:style w:type="paragraph" w:customStyle="1" w:styleId="Style24">
    <w:name w:val="Style24"/>
    <w:basedOn w:val="Normal"/>
    <w:uiPriority w:val="99"/>
    <w:rsid w:val="000A64A7"/>
    <w:pPr>
      <w:widowControl w:val="0"/>
      <w:autoSpaceDE w:val="0"/>
      <w:autoSpaceDN w:val="0"/>
      <w:adjustRightInd w:val="0"/>
    </w:pPr>
    <w:rPr>
      <w:rFonts w:ascii="Arial Unicode MS" w:eastAsia="Arial Unicode MS" w:hAnsi="Times New Roman" w:cs="Arial Unicode MS"/>
      <w:sz w:val="24"/>
      <w:szCs w:val="24"/>
      <w:lang w:val="en-US"/>
    </w:rPr>
  </w:style>
  <w:style w:type="paragraph" w:customStyle="1" w:styleId="Style51">
    <w:name w:val="Style51"/>
    <w:basedOn w:val="Normal"/>
    <w:uiPriority w:val="99"/>
    <w:rsid w:val="000A64A7"/>
    <w:pPr>
      <w:widowControl w:val="0"/>
      <w:autoSpaceDE w:val="0"/>
      <w:autoSpaceDN w:val="0"/>
      <w:adjustRightInd w:val="0"/>
    </w:pPr>
    <w:rPr>
      <w:rFonts w:ascii="Arial Unicode MS" w:eastAsia="Arial Unicode MS" w:hAnsi="Times New Roman" w:cs="Arial Unicode MS"/>
      <w:sz w:val="24"/>
      <w:szCs w:val="24"/>
      <w:lang w:val="en-US"/>
    </w:rPr>
  </w:style>
  <w:style w:type="character" w:customStyle="1" w:styleId="FontStyle91">
    <w:name w:val="Font Style91"/>
    <w:uiPriority w:val="99"/>
    <w:rsid w:val="000A64A7"/>
    <w:rPr>
      <w:rFonts w:ascii="Arial Unicode MS" w:eastAsia="Arial Unicode MS" w:cs="Arial Unicode MS"/>
      <w:b/>
      <w:bCs/>
      <w:smallCaps/>
      <w:sz w:val="22"/>
      <w:szCs w:val="22"/>
    </w:rPr>
  </w:style>
  <w:style w:type="paragraph" w:customStyle="1" w:styleId="a1">
    <w:name w:val="Κείμενο πλαισίου"/>
    <w:basedOn w:val="Normal"/>
    <w:semiHidden/>
    <w:rsid w:val="00A54A38"/>
    <w:pPr>
      <w:spacing w:line="288" w:lineRule="auto"/>
      <w:ind w:left="1418"/>
      <w:jc w:val="both"/>
    </w:pPr>
    <w:rPr>
      <w:rFonts w:ascii="Tahoma" w:eastAsia="Times New Roman" w:hAnsi="Tahoma" w:cs="Tahoma"/>
      <w:sz w:val="16"/>
      <w:szCs w:val="16"/>
      <w:lang w:val="el-GR" w:eastAsia="el-GR"/>
    </w:rPr>
  </w:style>
  <w:style w:type="numbering" w:customStyle="1" w:styleId="NoList1">
    <w:name w:val="No List1"/>
    <w:next w:val="NoList"/>
    <w:semiHidden/>
    <w:unhideWhenUsed/>
    <w:rsid w:val="00A54A38"/>
  </w:style>
  <w:style w:type="table" w:customStyle="1" w:styleId="TableGrid1">
    <w:name w:val="Table Grid1"/>
    <w:basedOn w:val="TableNormal"/>
    <w:next w:val="TableGrid"/>
    <w:uiPriority w:val="59"/>
    <w:rsid w:val="00A54A38"/>
    <w:rPr>
      <w:rFonts w:ascii="Times New Roman" w:eastAsia="Calibri" w:hAnsi="Times New Roman" w:cs="Times New Roman"/>
      <w:sz w:val="22"/>
      <w:szCs w:val="22"/>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54A38"/>
    <w:rPr>
      <w:rFonts w:ascii="Times New Roman" w:eastAsia="Calibri" w:hAnsi="Times New Roman" w:cs="Times New Roman"/>
      <w:sz w:val="22"/>
      <w:szCs w:val="22"/>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A54A38"/>
  </w:style>
  <w:style w:type="table" w:customStyle="1" w:styleId="TableGrid3">
    <w:name w:val="Table Grid3"/>
    <w:basedOn w:val="TableNormal"/>
    <w:next w:val="TableGrid"/>
    <w:uiPriority w:val="59"/>
    <w:rsid w:val="00A54A38"/>
    <w:rPr>
      <w:rFonts w:ascii="Times New Roman" w:eastAsia="Calibri" w:hAnsi="Times New Roman" w:cs="Times New Roman"/>
      <w:sz w:val="22"/>
      <w:szCs w:val="22"/>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54A38"/>
    <w:rPr>
      <w:rFonts w:ascii="Times New Roman" w:eastAsia="Calibri" w:hAnsi="Times New Roman" w:cs="Times New Roman"/>
      <w:sz w:val="22"/>
      <w:szCs w:val="22"/>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54A38"/>
    <w:rPr>
      <w:rFonts w:ascii="Times New Roman" w:eastAsia="Calibri" w:hAnsi="Times New Roman" w:cs="Times New Roman"/>
      <w:sz w:val="22"/>
      <w:szCs w:val="22"/>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3">
    <w:name w:val="CM73"/>
    <w:basedOn w:val="Normal"/>
    <w:next w:val="Normal"/>
    <w:uiPriority w:val="99"/>
    <w:rsid w:val="001D660B"/>
    <w:pPr>
      <w:widowControl w:val="0"/>
      <w:autoSpaceDE w:val="0"/>
      <w:autoSpaceDN w:val="0"/>
      <w:adjustRightInd w:val="0"/>
      <w:spacing w:after="88"/>
    </w:pPr>
    <w:rPr>
      <w:rFonts w:ascii="EU Albertina Bold+ 03" w:eastAsia="SimSun" w:hAnsi="EU Albertina Bold+ 03" w:cs="EU Albertina Bold+ 03"/>
      <w:sz w:val="24"/>
      <w:szCs w:val="24"/>
      <w:lang w:val="en-US" w:eastAsia="zh-CN" w:bidi="he-IL"/>
    </w:rPr>
  </w:style>
  <w:style w:type="paragraph" w:customStyle="1" w:styleId="CM7">
    <w:name w:val="CM7"/>
    <w:basedOn w:val="Default"/>
    <w:next w:val="Default"/>
    <w:uiPriority w:val="99"/>
    <w:rsid w:val="00A4787D"/>
    <w:pPr>
      <w:widowControl w:val="0"/>
      <w:spacing w:line="220" w:lineRule="atLeast"/>
    </w:pPr>
    <w:rPr>
      <w:rFonts w:ascii="LIFPE I+ GZMPG M+ Times" w:hAnsi="LIFPE I+ GZMPG M+ Times" w:cs="Times New Roman"/>
      <w:color w:val="auto"/>
    </w:rPr>
  </w:style>
  <w:style w:type="character" w:customStyle="1" w:styleId="ListParagraphChar">
    <w:name w:val="List Paragraph Char"/>
    <w:link w:val="ListParagraph"/>
    <w:uiPriority w:val="34"/>
    <w:rsid w:val="00565384"/>
    <w:rPr>
      <w:rFonts w:ascii="Calibri" w:eastAsia="Calibri" w:hAnsi="Calibri" w:cs="Times New Roman"/>
      <w:sz w:val="22"/>
      <w:szCs w:val="22"/>
      <w:lang w:val="el-GR" w:eastAsia="el-GR"/>
    </w:rPr>
  </w:style>
  <w:style w:type="character" w:customStyle="1" w:styleId="normal0020tablechar">
    <w:name w:val="normal0020tablechar"/>
    <w:basedOn w:val="DefaultParagraphFont"/>
    <w:rsid w:val="00565384"/>
  </w:style>
  <w:style w:type="character" w:customStyle="1" w:styleId="bold">
    <w:name w:val="bold"/>
    <w:rsid w:val="006E4F77"/>
    <w:rPr>
      <w:b/>
      <w:bCs/>
    </w:rPr>
  </w:style>
  <w:style w:type="character" w:customStyle="1" w:styleId="italic1">
    <w:name w:val="italic1"/>
    <w:rsid w:val="006E4F77"/>
    <w:rPr>
      <w:i/>
      <w:iCs/>
    </w:rPr>
  </w:style>
  <w:style w:type="character" w:customStyle="1" w:styleId="sub">
    <w:name w:val="sub"/>
    <w:rsid w:val="006E4F77"/>
    <w:rPr>
      <w:sz w:val="17"/>
      <w:szCs w:val="17"/>
      <w:vertAlign w:val="subscript"/>
    </w:rPr>
  </w:style>
  <w:style w:type="character" w:customStyle="1" w:styleId="super">
    <w:name w:val="super"/>
    <w:rsid w:val="006E4F77"/>
    <w:rPr>
      <w:sz w:val="17"/>
      <w:szCs w:val="17"/>
      <w:vertAlign w:val="superscript"/>
    </w:rPr>
  </w:style>
  <w:style w:type="paragraph" w:customStyle="1" w:styleId="doc-ti2">
    <w:name w:val="doc-ti2"/>
    <w:basedOn w:val="Normal"/>
    <w:rsid w:val="006E4F77"/>
    <w:pPr>
      <w:spacing w:before="200" w:after="100" w:line="312" w:lineRule="atLeast"/>
      <w:jc w:val="center"/>
    </w:pPr>
    <w:rPr>
      <w:rFonts w:ascii="Times New Roman" w:eastAsia="Times New Roman" w:hAnsi="Times New Roman" w:cs="Times New Roman"/>
      <w:b/>
      <w:bCs/>
      <w:sz w:val="24"/>
      <w:szCs w:val="24"/>
      <w:lang w:val="el-GR" w:eastAsia="el-GR"/>
    </w:rPr>
  </w:style>
  <w:style w:type="paragraph" w:customStyle="1" w:styleId="ti-grseq-12">
    <w:name w:val="ti-grseq-12"/>
    <w:basedOn w:val="Normal"/>
    <w:rsid w:val="006E4F77"/>
    <w:pPr>
      <w:spacing w:before="200" w:after="100" w:line="312" w:lineRule="atLeast"/>
      <w:jc w:val="both"/>
    </w:pPr>
    <w:rPr>
      <w:rFonts w:ascii="Times New Roman" w:eastAsia="Times New Roman" w:hAnsi="Times New Roman" w:cs="Times New Roman"/>
      <w:b/>
      <w:bCs/>
      <w:sz w:val="24"/>
      <w:szCs w:val="24"/>
      <w:lang w:val="el-GR" w:eastAsia="el-GR"/>
    </w:rPr>
  </w:style>
  <w:style w:type="paragraph" w:customStyle="1" w:styleId="normal2">
    <w:name w:val="normal2"/>
    <w:basedOn w:val="Normal"/>
    <w:rsid w:val="006E4F77"/>
    <w:pPr>
      <w:spacing w:before="100" w:line="312" w:lineRule="atLeast"/>
      <w:jc w:val="both"/>
    </w:pPr>
    <w:rPr>
      <w:rFonts w:ascii="Times New Roman" w:eastAsia="Times New Roman" w:hAnsi="Times New Roman" w:cs="Times New Roman"/>
      <w:sz w:val="24"/>
      <w:szCs w:val="24"/>
      <w:lang w:val="el-GR" w:eastAsia="el-GR"/>
    </w:rPr>
  </w:style>
  <w:style w:type="character" w:customStyle="1" w:styleId="expanded">
    <w:name w:val="expanded"/>
    <w:basedOn w:val="DefaultParagraphFont"/>
    <w:rsid w:val="006E4F77"/>
  </w:style>
  <w:style w:type="paragraph" w:customStyle="1" w:styleId="tbl-txt2">
    <w:name w:val="tbl-txt2"/>
    <w:basedOn w:val="Normal"/>
    <w:rsid w:val="006E4F77"/>
    <w:pPr>
      <w:spacing w:before="50" w:after="50" w:line="312" w:lineRule="atLeast"/>
    </w:pPr>
    <w:rPr>
      <w:rFonts w:ascii="Times New Roman" w:eastAsia="Times New Roman" w:hAnsi="Times New Roman" w:cs="Times New Roman"/>
      <w:sz w:val="22"/>
      <w:szCs w:val="22"/>
      <w:lang w:val="el-GR" w:eastAsia="el-GR"/>
    </w:rPr>
  </w:style>
  <w:style w:type="paragraph" w:customStyle="1" w:styleId="note2">
    <w:name w:val="note2"/>
    <w:basedOn w:val="Normal"/>
    <w:rsid w:val="006E4F77"/>
    <w:pPr>
      <w:spacing w:before="50" w:after="50" w:line="312" w:lineRule="atLeast"/>
      <w:jc w:val="both"/>
    </w:pPr>
    <w:rPr>
      <w:rFonts w:ascii="Times New Roman" w:eastAsia="Times New Roman" w:hAnsi="Times New Roman" w:cs="Times New Roman"/>
      <w:sz w:val="19"/>
      <w:szCs w:val="19"/>
      <w:lang w:val="el-GR" w:eastAsia="el-GR"/>
    </w:rPr>
  </w:style>
  <w:style w:type="paragraph" w:customStyle="1" w:styleId="Style61">
    <w:name w:val="Style61"/>
    <w:basedOn w:val="Normal"/>
    <w:uiPriority w:val="99"/>
    <w:rsid w:val="00613FC7"/>
    <w:pPr>
      <w:spacing w:line="533" w:lineRule="exact"/>
      <w:ind w:right="-2642" w:firstLine="936"/>
      <w:jc w:val="both"/>
    </w:pPr>
    <w:rPr>
      <w:rFonts w:ascii="Times New Roman" w:eastAsia="Times New Roman" w:hAnsi="Times New Roman" w:cs="Times New Roman"/>
      <w:sz w:val="24"/>
      <w:szCs w:val="24"/>
      <w:lang w:val="en-GB" w:eastAsia="en-GB"/>
    </w:rPr>
  </w:style>
  <w:style w:type="paragraph" w:customStyle="1" w:styleId="NormalCentered">
    <w:name w:val="Normal Centered"/>
    <w:basedOn w:val="Normal"/>
    <w:rsid w:val="00613FC7"/>
    <w:pPr>
      <w:autoSpaceDE w:val="0"/>
      <w:autoSpaceDN w:val="0"/>
      <w:spacing w:before="120" w:after="120"/>
      <w:jc w:val="center"/>
    </w:pPr>
    <w:rPr>
      <w:rFonts w:ascii="Times New Roman" w:eastAsia="Times New Roman" w:hAnsi="Times New Roman" w:cs="Times New Roman"/>
      <w:sz w:val="24"/>
      <w:szCs w:val="24"/>
      <w:lang w:val="el-GR" w:eastAsia="el-GR" w:bidi="el-GR"/>
    </w:rPr>
  </w:style>
  <w:style w:type="paragraph" w:customStyle="1" w:styleId="NormalLeft">
    <w:name w:val="Normal Left"/>
    <w:basedOn w:val="Normal"/>
    <w:rsid w:val="00613FC7"/>
    <w:pPr>
      <w:autoSpaceDE w:val="0"/>
      <w:autoSpaceDN w:val="0"/>
      <w:spacing w:before="120" w:after="120"/>
    </w:pPr>
    <w:rPr>
      <w:rFonts w:ascii="Times New Roman" w:eastAsia="Times New Roman" w:hAnsi="Times New Roman" w:cs="Times New Roman"/>
      <w:sz w:val="24"/>
      <w:szCs w:val="24"/>
      <w:lang w:val="el-GR" w:eastAsia="el-GR" w:bidi="el-GR"/>
    </w:rPr>
  </w:style>
  <w:style w:type="character" w:styleId="SubtleEmphasis">
    <w:name w:val="Subtle Emphasis"/>
    <w:basedOn w:val="DefaultParagraphFont"/>
    <w:uiPriority w:val="19"/>
    <w:qFormat/>
    <w:rsid w:val="00A20D74"/>
    <w:rPr>
      <w:i/>
      <w:iCs/>
      <w:color w:val="808080"/>
    </w:rPr>
  </w:style>
  <w:style w:type="character" w:customStyle="1" w:styleId="NoSpacingChar">
    <w:name w:val="No Spacing Char"/>
    <w:basedOn w:val="DefaultParagraphFont"/>
    <w:link w:val="NoSpacing"/>
    <w:uiPriority w:val="1"/>
    <w:rsid w:val="000735AE"/>
    <w:rPr>
      <w:rFonts w:ascii="Calibri" w:eastAsia="Calibri" w:hAnsi="Calibri" w:cs="Times New Roman"/>
      <w:sz w:val="22"/>
      <w:szCs w:val="22"/>
      <w:lang w:val="en-US" w:eastAsia="en-US" w:bidi="ar-SA"/>
    </w:rPr>
  </w:style>
  <w:style w:type="paragraph" w:styleId="TOCHeading">
    <w:name w:val="TOC Heading"/>
    <w:basedOn w:val="Heading1"/>
    <w:next w:val="Normal"/>
    <w:uiPriority w:val="39"/>
    <w:unhideWhenUsed/>
    <w:qFormat/>
    <w:rsid w:val="00226DB2"/>
    <w:pPr>
      <w:keepLines/>
      <w:spacing w:before="480" w:line="276" w:lineRule="auto"/>
      <w:jc w:val="left"/>
      <w:outlineLvl w:val="9"/>
    </w:pPr>
    <w:rPr>
      <w:rFonts w:ascii="Cambria" w:eastAsia="Times New Roman" w:hAnsi="Cambria"/>
      <w:color w:val="365F91"/>
      <w:sz w:val="28"/>
      <w:szCs w:val="28"/>
      <w:lang w:val="en-US"/>
    </w:rPr>
  </w:style>
  <w:style w:type="paragraph" w:customStyle="1" w:styleId="xl69">
    <w:name w:val="xl69"/>
    <w:basedOn w:val="Normal"/>
    <w:rsid w:val="00226DB2"/>
    <w:pPr>
      <w:spacing w:before="100" w:beforeAutospacing="1" w:after="100" w:afterAutospacing="1"/>
    </w:pPr>
    <w:rPr>
      <w:rFonts w:ascii="Frutiger" w:eastAsia="Times New Roman" w:hAnsi="Frutiger" w:cs="Times New Roman"/>
      <w:color w:val="FFFFFF"/>
      <w:lang w:val="el-GR" w:eastAsia="el-GR"/>
    </w:rPr>
  </w:style>
  <w:style w:type="paragraph" w:customStyle="1" w:styleId="xl70">
    <w:name w:val="xl70"/>
    <w:basedOn w:val="Normal"/>
    <w:rsid w:val="00226DB2"/>
    <w:pPr>
      <w:spacing w:before="100" w:beforeAutospacing="1" w:after="100" w:afterAutospacing="1"/>
    </w:pPr>
    <w:rPr>
      <w:rFonts w:ascii="Frutiger" w:eastAsia="Times New Roman" w:hAnsi="Frutiger" w:cs="Times New Roman"/>
      <w:lang w:val="el-GR" w:eastAsia="el-GR"/>
    </w:rPr>
  </w:style>
  <w:style w:type="paragraph" w:customStyle="1" w:styleId="xl71">
    <w:name w:val="xl71"/>
    <w:basedOn w:val="Normal"/>
    <w:rsid w:val="00226DB2"/>
    <w:pPr>
      <w:spacing w:before="100" w:beforeAutospacing="1" w:after="100" w:afterAutospacing="1"/>
    </w:pPr>
    <w:rPr>
      <w:rFonts w:ascii="Frutiger" w:eastAsia="Times New Roman" w:hAnsi="Frutiger" w:cs="Times New Roman"/>
      <w:b/>
      <w:bCs/>
      <w:lang w:val="el-GR" w:eastAsia="el-GR"/>
    </w:rPr>
  </w:style>
  <w:style w:type="paragraph" w:customStyle="1" w:styleId="xl72">
    <w:name w:val="xl72"/>
    <w:basedOn w:val="Normal"/>
    <w:rsid w:val="00226DB2"/>
    <w:pPr>
      <w:pBdr>
        <w:right w:val="single" w:sz="4" w:space="0" w:color="FFFFFF"/>
      </w:pBdr>
      <w:shd w:val="clear" w:color="000000" w:fill="D40511"/>
      <w:spacing w:before="100" w:beforeAutospacing="1" w:after="100" w:afterAutospacing="1"/>
      <w:jc w:val="center"/>
      <w:textAlignment w:val="center"/>
    </w:pPr>
    <w:rPr>
      <w:rFonts w:ascii="Frutiger" w:eastAsia="Times New Roman" w:hAnsi="Frutiger" w:cs="Times New Roman"/>
      <w:b/>
      <w:bCs/>
      <w:color w:val="FFFFFF"/>
      <w:sz w:val="16"/>
      <w:szCs w:val="16"/>
      <w:lang w:val="el-GR" w:eastAsia="el-GR"/>
    </w:rPr>
  </w:style>
  <w:style w:type="paragraph" w:customStyle="1" w:styleId="xl73">
    <w:name w:val="xl73"/>
    <w:basedOn w:val="Normal"/>
    <w:rsid w:val="00226DB2"/>
    <w:pPr>
      <w:pBdr>
        <w:left w:val="single" w:sz="4" w:space="0" w:color="FFFFFF"/>
        <w:right w:val="single" w:sz="4" w:space="0" w:color="FFFFFF"/>
      </w:pBdr>
      <w:shd w:val="clear" w:color="000000" w:fill="D40511"/>
      <w:spacing w:before="100" w:beforeAutospacing="1" w:after="100" w:afterAutospacing="1"/>
      <w:jc w:val="center"/>
      <w:textAlignment w:val="center"/>
    </w:pPr>
    <w:rPr>
      <w:rFonts w:ascii="Frutiger" w:eastAsia="Times New Roman" w:hAnsi="Frutiger" w:cs="Times New Roman"/>
      <w:b/>
      <w:bCs/>
      <w:color w:val="FFFFFF"/>
      <w:sz w:val="16"/>
      <w:szCs w:val="16"/>
      <w:lang w:val="el-GR" w:eastAsia="el-GR"/>
    </w:rPr>
  </w:style>
  <w:style w:type="paragraph" w:customStyle="1" w:styleId="xl74">
    <w:name w:val="xl74"/>
    <w:basedOn w:val="Normal"/>
    <w:rsid w:val="00226DB2"/>
    <w:pPr>
      <w:pBdr>
        <w:left w:val="single" w:sz="4" w:space="0" w:color="FFFFFF"/>
      </w:pBdr>
      <w:shd w:val="clear" w:color="000000" w:fill="D40511"/>
      <w:spacing w:before="100" w:beforeAutospacing="1" w:after="100" w:afterAutospacing="1"/>
      <w:jc w:val="center"/>
      <w:textAlignment w:val="center"/>
    </w:pPr>
    <w:rPr>
      <w:rFonts w:ascii="Frutiger" w:eastAsia="Times New Roman" w:hAnsi="Frutiger" w:cs="Times New Roman"/>
      <w:b/>
      <w:bCs/>
      <w:color w:val="FFFFFF"/>
      <w:sz w:val="16"/>
      <w:szCs w:val="16"/>
      <w:lang w:val="el-GR" w:eastAsia="el-GR"/>
    </w:rPr>
  </w:style>
  <w:style w:type="paragraph" w:customStyle="1" w:styleId="xl75">
    <w:name w:val="xl75"/>
    <w:basedOn w:val="Normal"/>
    <w:rsid w:val="00226DB2"/>
    <w:pPr>
      <w:pBdr>
        <w:top w:val="single" w:sz="4" w:space="0" w:color="FFFFFF"/>
        <w:bottom w:val="single" w:sz="4" w:space="0" w:color="FFFFFF"/>
      </w:pBdr>
      <w:shd w:val="clear" w:color="000000" w:fill="FFFFFF"/>
      <w:spacing w:before="100" w:beforeAutospacing="1" w:after="100" w:afterAutospacing="1"/>
      <w:jc w:val="center"/>
      <w:textAlignment w:val="center"/>
    </w:pPr>
    <w:rPr>
      <w:rFonts w:ascii="Frutiger" w:eastAsia="Times New Roman" w:hAnsi="Frutiger" w:cs="Times New Roman"/>
      <w:b/>
      <w:bCs/>
      <w:color w:val="FFFFFF"/>
      <w:sz w:val="16"/>
      <w:szCs w:val="16"/>
      <w:lang w:val="el-GR" w:eastAsia="el-GR"/>
    </w:rPr>
  </w:style>
  <w:style w:type="paragraph" w:customStyle="1" w:styleId="xl76">
    <w:name w:val="xl76"/>
    <w:basedOn w:val="Normal"/>
    <w:rsid w:val="00226DB2"/>
    <w:pPr>
      <w:spacing w:before="100" w:beforeAutospacing="1" w:after="100" w:afterAutospacing="1"/>
      <w:textAlignment w:val="center"/>
    </w:pPr>
    <w:rPr>
      <w:rFonts w:ascii="Frutiger" w:eastAsia="Times New Roman" w:hAnsi="Frutiger" w:cs="Times New Roman"/>
      <w:lang w:val="el-GR" w:eastAsia="el-GR"/>
    </w:rPr>
  </w:style>
  <w:style w:type="paragraph" w:customStyle="1" w:styleId="xl77">
    <w:name w:val="xl77"/>
    <w:basedOn w:val="Normal"/>
    <w:rsid w:val="00226DB2"/>
    <w:pPr>
      <w:spacing w:before="100" w:beforeAutospacing="1" w:after="100" w:afterAutospacing="1"/>
    </w:pPr>
    <w:rPr>
      <w:rFonts w:ascii="Frutiger" w:eastAsia="Times New Roman" w:hAnsi="Frutiger" w:cs="Times New Roman"/>
      <w:color w:val="FFFFFF"/>
      <w:sz w:val="18"/>
      <w:szCs w:val="18"/>
      <w:lang w:val="el-GR" w:eastAsia="el-GR"/>
    </w:rPr>
  </w:style>
  <w:style w:type="paragraph" w:customStyle="1" w:styleId="xl78">
    <w:name w:val="xl78"/>
    <w:basedOn w:val="Normal"/>
    <w:rsid w:val="00226DB2"/>
    <w:pPr>
      <w:shd w:val="clear" w:color="000000" w:fill="FFE781"/>
      <w:spacing w:before="100" w:beforeAutospacing="1" w:after="100" w:afterAutospacing="1"/>
    </w:pPr>
    <w:rPr>
      <w:rFonts w:ascii="Frutiger" w:eastAsia="Times New Roman" w:hAnsi="Frutiger" w:cs="Times New Roman"/>
      <w:sz w:val="18"/>
      <w:szCs w:val="18"/>
      <w:lang w:val="el-GR" w:eastAsia="el-GR"/>
    </w:rPr>
  </w:style>
  <w:style w:type="paragraph" w:customStyle="1" w:styleId="xl79">
    <w:name w:val="xl79"/>
    <w:basedOn w:val="Normal"/>
    <w:rsid w:val="00226DB2"/>
    <w:pPr>
      <w:shd w:val="clear" w:color="000000" w:fill="FFE781"/>
      <w:spacing w:before="100" w:beforeAutospacing="1" w:after="100" w:afterAutospacing="1"/>
      <w:jc w:val="center"/>
    </w:pPr>
    <w:rPr>
      <w:rFonts w:ascii="Frutiger" w:eastAsia="Times New Roman" w:hAnsi="Frutiger" w:cs="Times New Roman"/>
      <w:sz w:val="18"/>
      <w:szCs w:val="18"/>
      <w:lang w:val="el-GR" w:eastAsia="el-GR"/>
    </w:rPr>
  </w:style>
  <w:style w:type="paragraph" w:customStyle="1" w:styleId="xl80">
    <w:name w:val="xl80"/>
    <w:basedOn w:val="Normal"/>
    <w:rsid w:val="00226DB2"/>
    <w:pPr>
      <w:shd w:val="clear" w:color="000000" w:fill="FFFFFF"/>
      <w:spacing w:before="100" w:beforeAutospacing="1" w:after="100" w:afterAutospacing="1"/>
      <w:jc w:val="center"/>
    </w:pPr>
    <w:rPr>
      <w:rFonts w:ascii="Frutiger" w:eastAsia="Times New Roman" w:hAnsi="Frutiger" w:cs="Times New Roman"/>
      <w:color w:val="FFFFFF"/>
      <w:sz w:val="18"/>
      <w:szCs w:val="18"/>
      <w:lang w:val="el-GR" w:eastAsia="el-GR"/>
    </w:rPr>
  </w:style>
  <w:style w:type="paragraph" w:customStyle="1" w:styleId="xl81">
    <w:name w:val="xl81"/>
    <w:basedOn w:val="Normal"/>
    <w:rsid w:val="00226DB2"/>
    <w:pPr>
      <w:spacing w:before="100" w:beforeAutospacing="1" w:after="100" w:afterAutospacing="1"/>
    </w:pPr>
    <w:rPr>
      <w:rFonts w:ascii="Frutiger" w:eastAsia="Times New Roman" w:hAnsi="Frutiger" w:cs="Times New Roman"/>
      <w:sz w:val="18"/>
      <w:szCs w:val="18"/>
      <w:lang w:val="el-GR" w:eastAsia="el-GR"/>
    </w:rPr>
  </w:style>
  <w:style w:type="paragraph" w:customStyle="1" w:styleId="xl82">
    <w:name w:val="xl82"/>
    <w:basedOn w:val="Normal"/>
    <w:rsid w:val="00226DB2"/>
    <w:pPr>
      <w:spacing w:before="100" w:beforeAutospacing="1" w:after="100" w:afterAutospacing="1"/>
      <w:jc w:val="center"/>
    </w:pPr>
    <w:rPr>
      <w:rFonts w:ascii="Frutiger" w:eastAsia="Times New Roman" w:hAnsi="Frutiger" w:cs="Times New Roman"/>
      <w:sz w:val="18"/>
      <w:szCs w:val="18"/>
      <w:lang w:val="el-GR" w:eastAsia="el-GR"/>
    </w:rPr>
  </w:style>
  <w:style w:type="paragraph" w:customStyle="1" w:styleId="xl83">
    <w:name w:val="xl83"/>
    <w:basedOn w:val="Normal"/>
    <w:rsid w:val="00226DB2"/>
    <w:pPr>
      <w:shd w:val="clear" w:color="000000" w:fill="FFFFFF"/>
      <w:spacing w:before="100" w:beforeAutospacing="1" w:after="100" w:afterAutospacing="1"/>
      <w:ind w:firstLineChars="100" w:firstLine="100"/>
    </w:pPr>
    <w:rPr>
      <w:rFonts w:eastAsia="Times New Roman"/>
      <w:sz w:val="16"/>
      <w:szCs w:val="16"/>
      <w:lang w:val="el-GR" w:eastAsia="el-GR"/>
    </w:rPr>
  </w:style>
  <w:style w:type="paragraph" w:customStyle="1" w:styleId="xl84">
    <w:name w:val="xl84"/>
    <w:basedOn w:val="Normal"/>
    <w:rsid w:val="00226DB2"/>
    <w:pPr>
      <w:shd w:val="clear" w:color="000000" w:fill="FFCC00"/>
      <w:spacing w:before="100" w:beforeAutospacing="1" w:after="100" w:afterAutospacing="1"/>
      <w:jc w:val="center"/>
      <w:textAlignment w:val="center"/>
    </w:pPr>
    <w:rPr>
      <w:rFonts w:ascii="Frutiger" w:eastAsia="Times New Roman" w:hAnsi="Frutiger" w:cs="Times New Roman"/>
      <w:b/>
      <w:bCs/>
      <w:color w:val="FFFFFF"/>
      <w:sz w:val="28"/>
      <w:szCs w:val="28"/>
      <w:lang w:val="el-GR" w:eastAsia="el-GR"/>
    </w:rPr>
  </w:style>
  <w:style w:type="paragraph" w:customStyle="1" w:styleId="xl85">
    <w:name w:val="xl85"/>
    <w:basedOn w:val="Normal"/>
    <w:rsid w:val="00226DB2"/>
    <w:pPr>
      <w:spacing w:before="100" w:beforeAutospacing="1" w:after="100" w:afterAutospacing="1"/>
    </w:pPr>
    <w:rPr>
      <w:rFonts w:eastAsia="Times New Roman"/>
      <w:lang w:val="el-GR" w:eastAsia="el-GR"/>
    </w:rPr>
  </w:style>
  <w:style w:type="paragraph" w:customStyle="1" w:styleId="title-doc-first">
    <w:name w:val="title-doc-first"/>
    <w:basedOn w:val="Normal"/>
    <w:rsid w:val="00B3772C"/>
    <w:pPr>
      <w:spacing w:before="100" w:beforeAutospacing="1" w:after="100" w:afterAutospacing="1"/>
    </w:pPr>
    <w:rPr>
      <w:rFonts w:ascii="Times New Roman" w:eastAsia="Times New Roman" w:hAnsi="Times New Roman" w:cs="Times New Roman"/>
      <w:sz w:val="24"/>
      <w:szCs w:val="24"/>
      <w:lang w:val="el-GR" w:eastAsia="el-GR"/>
    </w:rPr>
  </w:style>
  <w:style w:type="character" w:customStyle="1" w:styleId="boldface">
    <w:name w:val="boldface"/>
    <w:rsid w:val="00B3772C"/>
  </w:style>
  <w:style w:type="paragraph" w:customStyle="1" w:styleId="doc-ti">
    <w:name w:val="doc-ti"/>
    <w:basedOn w:val="Normal"/>
    <w:rsid w:val="00B3772C"/>
    <w:pPr>
      <w:spacing w:before="100" w:beforeAutospacing="1" w:after="100" w:afterAutospacing="1"/>
    </w:pPr>
    <w:rPr>
      <w:rFonts w:ascii="Times New Roman" w:eastAsia="Times New Roman" w:hAnsi="Times New Roman" w:cs="Times New Roman"/>
      <w:sz w:val="24"/>
      <w:szCs w:val="24"/>
      <w:lang w:val="el-GR" w:eastAsia="el-GR"/>
    </w:rPr>
  </w:style>
  <w:style w:type="paragraph" w:customStyle="1" w:styleId="ti-grseq-1">
    <w:name w:val="ti-grseq-1"/>
    <w:basedOn w:val="Normal"/>
    <w:rsid w:val="00B3772C"/>
    <w:pPr>
      <w:spacing w:before="100" w:beforeAutospacing="1" w:after="100" w:afterAutospacing="1"/>
    </w:pPr>
    <w:rPr>
      <w:rFonts w:ascii="Times New Roman" w:eastAsia="Times New Roman" w:hAnsi="Times New Roman" w:cs="Times New Roman"/>
      <w:sz w:val="24"/>
      <w:szCs w:val="24"/>
      <w:lang w:val="el-GR" w:eastAsia="el-GR"/>
    </w:rPr>
  </w:style>
  <w:style w:type="paragraph" w:customStyle="1" w:styleId="tbl-hdr">
    <w:name w:val="tbl-hdr"/>
    <w:basedOn w:val="Normal"/>
    <w:rsid w:val="00B3772C"/>
    <w:pPr>
      <w:spacing w:before="100" w:beforeAutospacing="1" w:after="100" w:afterAutospacing="1"/>
    </w:pPr>
    <w:rPr>
      <w:rFonts w:ascii="Times New Roman" w:eastAsia="Times New Roman" w:hAnsi="Times New Roman" w:cs="Times New Roman"/>
      <w:sz w:val="24"/>
      <w:szCs w:val="24"/>
      <w:lang w:val="el-GR" w:eastAsia="el-GR"/>
    </w:rPr>
  </w:style>
  <w:style w:type="paragraph" w:customStyle="1" w:styleId="ti-annotation">
    <w:name w:val="ti-annotation"/>
    <w:basedOn w:val="Normal"/>
    <w:rsid w:val="00B3772C"/>
    <w:pPr>
      <w:spacing w:before="100" w:beforeAutospacing="1" w:after="100" w:afterAutospacing="1"/>
    </w:pPr>
    <w:rPr>
      <w:rFonts w:ascii="Times New Roman" w:eastAsia="Times New Roman" w:hAnsi="Times New Roman" w:cs="Times New Roman"/>
      <w:sz w:val="24"/>
      <w:szCs w:val="24"/>
      <w:lang w:val="el-GR" w:eastAsia="el-GR"/>
    </w:rPr>
  </w:style>
  <w:style w:type="character" w:customStyle="1" w:styleId="italic">
    <w:name w:val="italic"/>
    <w:rsid w:val="00B3772C"/>
  </w:style>
  <w:style w:type="paragraph" w:customStyle="1" w:styleId="ti-tbl">
    <w:name w:val="ti-tbl"/>
    <w:basedOn w:val="Normal"/>
    <w:rsid w:val="00B3772C"/>
    <w:pPr>
      <w:spacing w:before="100" w:beforeAutospacing="1" w:after="100" w:afterAutospacing="1"/>
    </w:pPr>
    <w:rPr>
      <w:rFonts w:ascii="Times New Roman" w:eastAsia="Times New Roman" w:hAnsi="Times New Roman" w:cs="Times New Roman"/>
      <w:sz w:val="24"/>
      <w:szCs w:val="24"/>
      <w:lang w:val="el-GR" w:eastAsia="el-GR"/>
    </w:rPr>
  </w:style>
  <w:style w:type="paragraph" w:customStyle="1" w:styleId="note">
    <w:name w:val="note"/>
    <w:basedOn w:val="Normal"/>
    <w:rsid w:val="00B3772C"/>
    <w:pPr>
      <w:spacing w:before="100" w:beforeAutospacing="1" w:after="100" w:afterAutospacing="1"/>
    </w:pPr>
    <w:rPr>
      <w:rFonts w:ascii="Times New Roman" w:eastAsia="Times New Roman" w:hAnsi="Times New Roman" w:cs="Times New Roman"/>
      <w:sz w:val="24"/>
      <w:szCs w:val="24"/>
      <w:lang w:val="el-GR" w:eastAsia="el-GR"/>
    </w:rPr>
  </w:style>
  <w:style w:type="paragraph" w:styleId="EnvelopeReturn">
    <w:name w:val="envelope return"/>
    <w:basedOn w:val="Normal"/>
    <w:rsid w:val="009B4BA5"/>
    <w:rPr>
      <w:rFonts w:ascii="Times New Roman" w:eastAsia="Times New Roman" w:hAnsi="Times New Roman" w:cs="Times New Roman"/>
      <w:snapToGrid w:val="0"/>
      <w:lang w:val="el-GR"/>
    </w:rPr>
  </w:style>
  <w:style w:type="paragraph" w:customStyle="1" w:styleId="Titreobjet">
    <w:name w:val="Titre objet"/>
    <w:basedOn w:val="Normal"/>
    <w:next w:val="Normal"/>
    <w:rsid w:val="009B4BA5"/>
    <w:pPr>
      <w:spacing w:before="360" w:after="360"/>
      <w:jc w:val="center"/>
    </w:pPr>
    <w:rPr>
      <w:rFonts w:ascii="Times New Roman" w:eastAsia="Times New Roman" w:hAnsi="Times New Roman" w:cs="Times New Roman"/>
      <w:b/>
      <w:snapToGrid w:val="0"/>
      <w:sz w:val="24"/>
      <w:lang w:val="el-GR" w:eastAsia="en-GB"/>
    </w:rPr>
  </w:style>
  <w:style w:type="paragraph" w:customStyle="1" w:styleId="a2">
    <w:name w:val="Κείμενο"/>
    <w:basedOn w:val="Normal"/>
    <w:rsid w:val="009B4BA5"/>
    <w:pPr>
      <w:spacing w:after="120"/>
      <w:ind w:firstLine="284"/>
      <w:jc w:val="both"/>
    </w:pPr>
    <w:rPr>
      <w:rFonts w:ascii="Times New Roman" w:eastAsia="Times New Roman" w:hAnsi="Times New Roman" w:cs="Times New Roman"/>
      <w:sz w:val="24"/>
      <w:szCs w:val="24"/>
      <w:lang w:val="en-GB"/>
    </w:rPr>
  </w:style>
  <w:style w:type="paragraph" w:customStyle="1" w:styleId="indent1">
    <w:name w:val="indent1"/>
    <w:basedOn w:val="Normal"/>
    <w:rsid w:val="00EA71AE"/>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right">
    <w:name w:val="Normal right"/>
    <w:basedOn w:val="Normal"/>
    <w:rsid w:val="00A45914"/>
    <w:pPr>
      <w:tabs>
        <w:tab w:val="left" w:pos="2340"/>
      </w:tabs>
      <w:jc w:val="right"/>
    </w:pPr>
    <w:rPr>
      <w:rFonts w:eastAsia="Times New Roman" w:cs="Times New Roman"/>
      <w:sz w:val="22"/>
      <w:szCs w:val="24"/>
      <w:lang w:val="en-US"/>
    </w:rPr>
  </w:style>
  <w:style w:type="paragraph" w:customStyle="1" w:styleId="Normalcentereditalics">
    <w:name w:val="Normal centered italics"/>
    <w:basedOn w:val="Normal"/>
    <w:rsid w:val="00A45914"/>
    <w:pPr>
      <w:overflowPunct w:val="0"/>
      <w:autoSpaceDE w:val="0"/>
      <w:autoSpaceDN w:val="0"/>
      <w:adjustRightInd w:val="0"/>
      <w:jc w:val="center"/>
      <w:textAlignment w:val="baseline"/>
    </w:pPr>
    <w:rPr>
      <w:rFonts w:eastAsia="Times New Roman"/>
      <w:i/>
      <w:sz w:val="16"/>
      <w:lang w:val="el-GR"/>
    </w:rPr>
  </w:style>
  <w:style w:type="character" w:customStyle="1" w:styleId="4">
    <w:name w:val="Σώμα κειμένου (4)_"/>
    <w:link w:val="40"/>
    <w:locked/>
    <w:rsid w:val="0048590D"/>
    <w:rPr>
      <w:sz w:val="21"/>
      <w:szCs w:val="21"/>
      <w:shd w:val="clear" w:color="auto" w:fill="FFFFFF"/>
    </w:rPr>
  </w:style>
  <w:style w:type="paragraph" w:customStyle="1" w:styleId="40">
    <w:name w:val="Σώμα κειμένου (4)"/>
    <w:basedOn w:val="Normal"/>
    <w:link w:val="4"/>
    <w:rsid w:val="0048590D"/>
    <w:pPr>
      <w:shd w:val="clear" w:color="auto" w:fill="FFFFFF"/>
      <w:spacing w:line="254" w:lineRule="exact"/>
      <w:jc w:val="center"/>
    </w:pPr>
    <w:rPr>
      <w:sz w:val="21"/>
      <w:szCs w:val="21"/>
      <w:lang w:val="en-US"/>
    </w:rPr>
  </w:style>
  <w:style w:type="paragraph" w:styleId="Index1">
    <w:name w:val="index 1"/>
    <w:basedOn w:val="Normal"/>
    <w:next w:val="Normal"/>
    <w:autoRedefine/>
    <w:rsid w:val="009951EC"/>
    <w:pPr>
      <w:ind w:left="240" w:hanging="240"/>
    </w:pPr>
    <w:rPr>
      <w:rFonts w:ascii="Times New Roman" w:eastAsia="Times New Roman" w:hAnsi="Times New Roman" w:cs="Times New Roman"/>
      <w:sz w:val="24"/>
      <w:szCs w:val="24"/>
      <w:lang w:val="en-GB"/>
    </w:rPr>
  </w:style>
  <w:style w:type="paragraph" w:styleId="Index2">
    <w:name w:val="index 2"/>
    <w:basedOn w:val="Normal"/>
    <w:next w:val="Normal"/>
    <w:autoRedefine/>
    <w:rsid w:val="009951EC"/>
    <w:pPr>
      <w:ind w:left="480" w:hanging="240"/>
    </w:pPr>
    <w:rPr>
      <w:rFonts w:ascii="Times New Roman" w:eastAsia="Times New Roman" w:hAnsi="Times New Roman" w:cs="Times New Roman"/>
      <w:sz w:val="24"/>
      <w:szCs w:val="24"/>
      <w:lang w:val="en-GB"/>
    </w:rPr>
  </w:style>
  <w:style w:type="paragraph" w:styleId="Index3">
    <w:name w:val="index 3"/>
    <w:basedOn w:val="Normal"/>
    <w:next w:val="Normal"/>
    <w:autoRedefine/>
    <w:rsid w:val="009951EC"/>
    <w:pPr>
      <w:ind w:left="720" w:hanging="240"/>
    </w:pPr>
    <w:rPr>
      <w:rFonts w:ascii="Times New Roman" w:eastAsia="Times New Roman" w:hAnsi="Times New Roman" w:cs="Times New Roman"/>
      <w:sz w:val="24"/>
      <w:szCs w:val="24"/>
      <w:lang w:val="en-GB"/>
    </w:rPr>
  </w:style>
  <w:style w:type="paragraph" w:styleId="Index4">
    <w:name w:val="index 4"/>
    <w:basedOn w:val="Normal"/>
    <w:next w:val="Normal"/>
    <w:autoRedefine/>
    <w:rsid w:val="009951EC"/>
    <w:pPr>
      <w:ind w:left="960" w:hanging="240"/>
    </w:pPr>
    <w:rPr>
      <w:rFonts w:ascii="Times New Roman" w:eastAsia="Times New Roman" w:hAnsi="Times New Roman" w:cs="Times New Roman"/>
      <w:sz w:val="24"/>
      <w:szCs w:val="24"/>
      <w:lang w:val="en-GB"/>
    </w:rPr>
  </w:style>
  <w:style w:type="paragraph" w:styleId="Index5">
    <w:name w:val="index 5"/>
    <w:basedOn w:val="Normal"/>
    <w:next w:val="Normal"/>
    <w:autoRedefine/>
    <w:rsid w:val="009951EC"/>
    <w:pPr>
      <w:ind w:left="1200" w:hanging="240"/>
    </w:pPr>
    <w:rPr>
      <w:rFonts w:ascii="Times New Roman" w:eastAsia="Times New Roman" w:hAnsi="Times New Roman" w:cs="Times New Roman"/>
      <w:sz w:val="24"/>
      <w:szCs w:val="24"/>
      <w:lang w:val="en-GB"/>
    </w:rPr>
  </w:style>
  <w:style w:type="paragraph" w:styleId="Index6">
    <w:name w:val="index 6"/>
    <w:basedOn w:val="Normal"/>
    <w:next w:val="Normal"/>
    <w:autoRedefine/>
    <w:rsid w:val="009951EC"/>
    <w:pPr>
      <w:ind w:left="1440" w:hanging="240"/>
    </w:pPr>
    <w:rPr>
      <w:rFonts w:ascii="Times New Roman" w:eastAsia="Times New Roman" w:hAnsi="Times New Roman" w:cs="Times New Roman"/>
      <w:sz w:val="24"/>
      <w:szCs w:val="24"/>
      <w:lang w:val="en-GB"/>
    </w:rPr>
  </w:style>
  <w:style w:type="paragraph" w:styleId="Index7">
    <w:name w:val="index 7"/>
    <w:basedOn w:val="Normal"/>
    <w:next w:val="Normal"/>
    <w:autoRedefine/>
    <w:rsid w:val="009951EC"/>
    <w:pPr>
      <w:ind w:left="1680" w:hanging="240"/>
    </w:pPr>
    <w:rPr>
      <w:rFonts w:ascii="Times New Roman" w:eastAsia="Times New Roman" w:hAnsi="Times New Roman" w:cs="Times New Roman"/>
      <w:sz w:val="24"/>
      <w:szCs w:val="24"/>
      <w:lang w:val="en-GB"/>
    </w:rPr>
  </w:style>
  <w:style w:type="paragraph" w:styleId="Index8">
    <w:name w:val="index 8"/>
    <w:basedOn w:val="Normal"/>
    <w:next w:val="Normal"/>
    <w:autoRedefine/>
    <w:rsid w:val="009951EC"/>
    <w:pPr>
      <w:ind w:left="1920" w:hanging="240"/>
    </w:pPr>
    <w:rPr>
      <w:rFonts w:ascii="Times New Roman" w:eastAsia="Times New Roman" w:hAnsi="Times New Roman" w:cs="Times New Roman"/>
      <w:sz w:val="24"/>
      <w:szCs w:val="24"/>
      <w:lang w:val="en-GB"/>
    </w:rPr>
  </w:style>
  <w:style w:type="paragraph" w:styleId="Index9">
    <w:name w:val="index 9"/>
    <w:basedOn w:val="Normal"/>
    <w:next w:val="Normal"/>
    <w:autoRedefine/>
    <w:rsid w:val="009951EC"/>
    <w:pPr>
      <w:ind w:left="2160" w:hanging="240"/>
    </w:pPr>
    <w:rPr>
      <w:rFonts w:ascii="Times New Roman" w:eastAsia="Times New Roman" w:hAnsi="Times New Roman" w:cs="Times New Roman"/>
      <w:sz w:val="24"/>
      <w:szCs w:val="24"/>
      <w:lang w:val="en-GB"/>
    </w:rPr>
  </w:style>
  <w:style w:type="paragraph" w:styleId="IndexHeading">
    <w:name w:val="index heading"/>
    <w:basedOn w:val="Normal"/>
    <w:next w:val="Index1"/>
    <w:rsid w:val="009951EC"/>
    <w:rPr>
      <w:rFonts w:ascii="Times New Roman" w:eastAsia="Times New Roman" w:hAnsi="Times New Roman" w:cs="Times New Roman"/>
      <w:sz w:val="24"/>
      <w:szCs w:val="24"/>
      <w:lang w:val="en-GB"/>
    </w:rPr>
  </w:style>
  <w:style w:type="paragraph" w:customStyle="1" w:styleId="tbl-txt">
    <w:name w:val="tbl-txt"/>
    <w:basedOn w:val="Normal"/>
    <w:rsid w:val="00BB4A65"/>
    <w:pPr>
      <w:spacing w:before="60" w:after="60"/>
    </w:pPr>
    <w:rPr>
      <w:rFonts w:ascii="inherit" w:eastAsia="Times New Roman" w:hAnsi="inherit" w:cs="Times New Roman"/>
      <w:sz w:val="22"/>
      <w:szCs w:val="22"/>
      <w:lang w:val="el-GR" w:eastAsia="el-GR"/>
    </w:rPr>
  </w:style>
  <w:style w:type="paragraph" w:customStyle="1" w:styleId="KANONIKH">
    <w:name w:val="KANONIKH"/>
    <w:basedOn w:val="Heading1"/>
    <w:rsid w:val="00E57719"/>
    <w:pPr>
      <w:numPr>
        <w:numId w:val="2"/>
      </w:numPr>
      <w:spacing w:line="360" w:lineRule="auto"/>
      <w:ind w:right="885"/>
      <w:jc w:val="both"/>
    </w:pPr>
    <w:rPr>
      <w:rFonts w:ascii="Times New Roman" w:eastAsia="Times New Roman" w:hAnsi="Times New Roman" w:cs="Arial"/>
      <w:b w:val="0"/>
      <w:kern w:val="32"/>
      <w:sz w:val="30"/>
      <w:szCs w:val="32"/>
    </w:rPr>
  </w:style>
  <w:style w:type="character" w:customStyle="1" w:styleId="infoblocktitle">
    <w:name w:val="infoblocktitle"/>
    <w:rsid w:val="00B33477"/>
  </w:style>
  <w:style w:type="paragraph" w:customStyle="1" w:styleId="norm">
    <w:name w:val="norm"/>
    <w:basedOn w:val="Normal"/>
    <w:rsid w:val="00EA18F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aptionChar">
    <w:name w:val="Caption Char"/>
    <w:link w:val="Caption"/>
    <w:rsid w:val="0035214A"/>
    <w:rPr>
      <w:b/>
      <w:bCs/>
      <w:sz w:val="22"/>
      <w:szCs w:val="22"/>
      <w:lang w:val="el-GR"/>
    </w:rPr>
  </w:style>
  <w:style w:type="character" w:customStyle="1" w:styleId="BalloonTextChar1">
    <w:name w:val="Balloon Text Char1"/>
    <w:basedOn w:val="DefaultParagraphFont"/>
    <w:uiPriority w:val="99"/>
    <w:semiHidden/>
    <w:rsid w:val="009C38FA"/>
    <w:rPr>
      <w:rFonts w:ascii="Tahoma" w:hAnsi="Tahoma" w:cs="Tahoma"/>
      <w:sz w:val="16"/>
      <w:szCs w:val="16"/>
      <w:lang w:val="el-GR"/>
    </w:rPr>
  </w:style>
  <w:style w:type="character" w:customStyle="1" w:styleId="CommentTextChar1">
    <w:name w:val="Comment Text Char1"/>
    <w:basedOn w:val="DefaultParagraphFont"/>
    <w:uiPriority w:val="99"/>
    <w:semiHidden/>
    <w:rsid w:val="009C38FA"/>
    <w:rPr>
      <w:rFonts w:ascii="Calibri" w:hAnsi="Calibri"/>
      <w:lang w:val="el-GR"/>
    </w:rPr>
  </w:style>
  <w:style w:type="character" w:customStyle="1" w:styleId="CommentSubjectChar1">
    <w:name w:val="Comment Subject Char1"/>
    <w:basedOn w:val="CommentTextChar1"/>
    <w:uiPriority w:val="99"/>
    <w:semiHidden/>
    <w:rsid w:val="009C38FA"/>
    <w:rPr>
      <w:b/>
      <w:bCs/>
    </w:rPr>
  </w:style>
  <w:style w:type="paragraph" w:customStyle="1" w:styleId="cybar-text-indent">
    <w:name w:val="cybar-text-indent"/>
    <w:basedOn w:val="Normal"/>
    <w:rsid w:val="009C38F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TMLPreformattedChar">
    <w:name w:val="HTML Preformatted Char"/>
    <w:basedOn w:val="DefaultParagraphFont"/>
    <w:link w:val="HTMLPreformatted"/>
    <w:uiPriority w:val="99"/>
    <w:rsid w:val="009C38FA"/>
    <w:rPr>
      <w:rFonts w:ascii="Courier New" w:eastAsia="Times New Roman" w:hAnsi="Courier New" w:cs="Courier New"/>
      <w:lang w:val="en-GB" w:eastAsia="en-GB"/>
    </w:rPr>
  </w:style>
  <w:style w:type="paragraph" w:styleId="HTMLPreformatted">
    <w:name w:val="HTML Preformatted"/>
    <w:basedOn w:val="Normal"/>
    <w:link w:val="HTMLPreformattedChar"/>
    <w:uiPriority w:val="99"/>
    <w:unhideWhenUsed/>
    <w:rsid w:val="009C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eastAsia="en-GB"/>
    </w:rPr>
  </w:style>
  <w:style w:type="character" w:customStyle="1" w:styleId="HTMLPreformattedChar1">
    <w:name w:val="HTML Preformatted Char1"/>
    <w:basedOn w:val="DefaultParagraphFont"/>
    <w:link w:val="HTMLPreformatted"/>
    <w:uiPriority w:val="99"/>
    <w:rsid w:val="009C38FA"/>
    <w:rPr>
      <w:rFonts w:ascii="Consolas" w:hAnsi="Consolas" w:cs="Consolas"/>
      <w:lang w:val="en-AU"/>
    </w:rPr>
  </w:style>
  <w:style w:type="paragraph" w:customStyle="1" w:styleId="Header1">
    <w:name w:val="Header 1"/>
    <w:basedOn w:val="Header"/>
    <w:rsid w:val="00B03B51"/>
    <w:pPr>
      <w:tabs>
        <w:tab w:val="clear" w:pos="4320"/>
        <w:tab w:val="clear" w:pos="8640"/>
        <w:tab w:val="right" w:pos="8306"/>
      </w:tabs>
      <w:jc w:val="center"/>
    </w:pPr>
    <w:rPr>
      <w:rFonts w:ascii="Times New Roman" w:eastAsia="Times New Roman" w:hAnsi="Times New Roman"/>
      <w:sz w:val="18"/>
      <w:szCs w:val="18"/>
      <w:lang w:val="en-US" w:eastAsia="el-GR"/>
    </w:rPr>
  </w:style>
  <w:style w:type="paragraph" w:customStyle="1" w:styleId="Point0">
    <w:name w:val="Point 0"/>
    <w:basedOn w:val="Normal"/>
    <w:rsid w:val="007E2381"/>
    <w:pPr>
      <w:spacing w:before="120" w:after="120" w:line="360" w:lineRule="auto"/>
      <w:ind w:left="850" w:hanging="850"/>
    </w:pPr>
    <w:rPr>
      <w:rFonts w:ascii="Times New Roman" w:eastAsia="Times New Roman" w:hAnsi="Times New Roman" w:cs="Times New Roman"/>
      <w:sz w:val="24"/>
      <w:szCs w:val="24"/>
      <w:lang w:val="el-GR"/>
    </w:rPr>
  </w:style>
  <w:style w:type="paragraph" w:styleId="TOC2">
    <w:name w:val="toc 2"/>
    <w:basedOn w:val="Normal"/>
    <w:next w:val="Normal"/>
    <w:autoRedefine/>
    <w:rsid w:val="003B5317"/>
    <w:pPr>
      <w:tabs>
        <w:tab w:val="left" w:leader="dot" w:pos="1440"/>
        <w:tab w:val="left" w:pos="2880"/>
        <w:tab w:val="right" w:leader="dot" w:pos="9060"/>
      </w:tabs>
      <w:spacing w:after="120"/>
      <w:ind w:left="1440"/>
    </w:pPr>
    <w:rPr>
      <w:rFonts w:eastAsia="Times New Roman" w:cs="Times New Roman"/>
      <w:sz w:val="22"/>
      <w:szCs w:val="22"/>
      <w:lang w:val="en-GB"/>
    </w:rPr>
  </w:style>
  <w:style w:type="paragraph" w:customStyle="1" w:styleId="TableParagraph">
    <w:name w:val="Table Paragraph"/>
    <w:basedOn w:val="Normal"/>
    <w:uiPriority w:val="1"/>
    <w:qFormat/>
    <w:rsid w:val="00F97B3D"/>
    <w:pPr>
      <w:widowControl w:val="0"/>
      <w:autoSpaceDE w:val="0"/>
      <w:autoSpaceDN w:val="0"/>
      <w:spacing w:before="63"/>
      <w:ind w:left="5"/>
    </w:pPr>
    <w:rPr>
      <w:rFonts w:ascii="Cambria" w:eastAsia="Cambria" w:hAnsi="Cambria" w:cs="Cambria"/>
      <w:sz w:val="22"/>
      <w:szCs w:val="22"/>
      <w:lang w:val="el-GR"/>
    </w:rPr>
  </w:style>
  <w:style w:type="character" w:customStyle="1" w:styleId="Bodytext30">
    <w:name w:val="Body text (3)_"/>
    <w:basedOn w:val="DefaultParagraphFont"/>
    <w:link w:val="Bodytext31"/>
    <w:rsid w:val="00F30FE6"/>
    <w:rPr>
      <w:b/>
      <w:bCs/>
      <w:shd w:val="clear" w:color="auto" w:fill="FFFFFF"/>
    </w:rPr>
  </w:style>
  <w:style w:type="character" w:customStyle="1" w:styleId="Bodytext20">
    <w:name w:val="Body text (2)_"/>
    <w:basedOn w:val="DefaultParagraphFont"/>
    <w:link w:val="Bodytext22"/>
    <w:rsid w:val="00F30FE6"/>
    <w:rPr>
      <w:sz w:val="21"/>
      <w:szCs w:val="21"/>
      <w:shd w:val="clear" w:color="auto" w:fill="FFFFFF"/>
    </w:rPr>
  </w:style>
  <w:style w:type="paragraph" w:customStyle="1" w:styleId="Bodytext31">
    <w:name w:val="Body text (3)"/>
    <w:basedOn w:val="Normal"/>
    <w:link w:val="Bodytext30"/>
    <w:rsid w:val="00F30FE6"/>
    <w:pPr>
      <w:widowControl w:val="0"/>
      <w:shd w:val="clear" w:color="auto" w:fill="FFFFFF"/>
      <w:spacing w:after="600" w:line="0" w:lineRule="atLeast"/>
      <w:jc w:val="center"/>
    </w:pPr>
    <w:rPr>
      <w:b/>
      <w:bCs/>
      <w:lang w:val="en-US"/>
    </w:rPr>
  </w:style>
  <w:style w:type="paragraph" w:customStyle="1" w:styleId="Bodytext22">
    <w:name w:val="Body text (2)"/>
    <w:basedOn w:val="Normal"/>
    <w:link w:val="Bodytext20"/>
    <w:rsid w:val="00F30FE6"/>
    <w:pPr>
      <w:widowControl w:val="0"/>
      <w:shd w:val="clear" w:color="auto" w:fill="FFFFFF"/>
      <w:spacing w:before="360" w:after="240" w:line="292" w:lineRule="exact"/>
      <w:ind w:hanging="500"/>
      <w:jc w:val="both"/>
    </w:pPr>
    <w:rPr>
      <w:sz w:val="21"/>
      <w:szCs w:val="21"/>
      <w:lang w:val="en-US"/>
    </w:rPr>
  </w:style>
  <w:style w:type="character" w:customStyle="1" w:styleId="Heading10">
    <w:name w:val="Heading #1_"/>
    <w:basedOn w:val="DefaultParagraphFont"/>
    <w:link w:val="Heading11"/>
    <w:rsid w:val="00F30FE6"/>
    <w:rPr>
      <w:b/>
      <w:bCs/>
      <w:shd w:val="clear" w:color="auto" w:fill="FFFFFF"/>
    </w:rPr>
  </w:style>
  <w:style w:type="paragraph" w:customStyle="1" w:styleId="Heading11">
    <w:name w:val="Heading #1"/>
    <w:basedOn w:val="Normal"/>
    <w:link w:val="Heading10"/>
    <w:rsid w:val="00F30FE6"/>
    <w:pPr>
      <w:widowControl w:val="0"/>
      <w:shd w:val="clear" w:color="auto" w:fill="FFFFFF"/>
      <w:spacing w:before="240" w:after="360" w:line="288" w:lineRule="exact"/>
      <w:ind w:hanging="360"/>
      <w:outlineLvl w:val="0"/>
    </w:pPr>
    <w:rPr>
      <w:b/>
      <w:bCs/>
      <w:lang w:val="en-US"/>
    </w:rPr>
  </w:style>
  <w:style w:type="character" w:customStyle="1" w:styleId="Bodytext28pt">
    <w:name w:val="Body text (2) + 8 pt"/>
    <w:basedOn w:val="Bodytext20"/>
    <w:rsid w:val="00F30FE6"/>
    <w:rPr>
      <w:color w:val="000000"/>
      <w:spacing w:val="0"/>
      <w:w w:val="100"/>
      <w:position w:val="0"/>
      <w:sz w:val="16"/>
      <w:szCs w:val="16"/>
      <w:lang w:val="el-GR" w:eastAsia="el-GR" w:bidi="el-GR"/>
    </w:rPr>
  </w:style>
  <w:style w:type="character" w:customStyle="1" w:styleId="FontStyle18">
    <w:name w:val="Font Style18"/>
    <w:basedOn w:val="DefaultParagraphFont"/>
    <w:uiPriority w:val="99"/>
    <w:rsid w:val="00F30FE6"/>
    <w:rPr>
      <w:rFonts w:ascii="Arial" w:hAnsi="Arial" w:cs="Arial"/>
      <w:color w:val="000000"/>
      <w:sz w:val="20"/>
      <w:szCs w:val="20"/>
    </w:rPr>
  </w:style>
  <w:style w:type="paragraph" w:customStyle="1" w:styleId="Style7">
    <w:name w:val="Style7"/>
    <w:basedOn w:val="Normal"/>
    <w:uiPriority w:val="99"/>
    <w:rsid w:val="00F30FE6"/>
    <w:pPr>
      <w:widowControl w:val="0"/>
      <w:autoSpaceDE w:val="0"/>
      <w:autoSpaceDN w:val="0"/>
      <w:adjustRightInd w:val="0"/>
      <w:spacing w:line="289" w:lineRule="exact"/>
      <w:jc w:val="both"/>
    </w:pPr>
    <w:rPr>
      <w:rFonts w:eastAsiaTheme="minorEastAsia"/>
      <w:sz w:val="24"/>
      <w:szCs w:val="24"/>
      <w:lang w:val="el-GR" w:eastAsia="el-GR"/>
    </w:rPr>
  </w:style>
  <w:style w:type="character" w:customStyle="1" w:styleId="Headerorfooter">
    <w:name w:val="Header or footer_"/>
    <w:basedOn w:val="DefaultParagraphFont"/>
    <w:rsid w:val="00DC708F"/>
    <w:rPr>
      <w:rFonts w:ascii="Bookman Old Style" w:eastAsia="Bookman Old Style" w:hAnsi="Bookman Old Style" w:cs="Bookman Old Style"/>
      <w:b w:val="0"/>
      <w:bCs w:val="0"/>
      <w:i w:val="0"/>
      <w:iCs w:val="0"/>
      <w:smallCaps w:val="0"/>
      <w:strike w:val="0"/>
      <w:sz w:val="8"/>
      <w:szCs w:val="8"/>
      <w:u w:val="none"/>
    </w:rPr>
  </w:style>
  <w:style w:type="character" w:customStyle="1" w:styleId="HeaderorfooterArialUnicodeMS">
    <w:name w:val="Header or footer + Arial Unicode MS"/>
    <w:aliases w:val="10 pt,Spacing 1 pt"/>
    <w:basedOn w:val="Headerorfooter"/>
    <w:rsid w:val="00DC708F"/>
    <w:rPr>
      <w:rFonts w:ascii="Arial Unicode MS" w:eastAsia="Arial Unicode MS" w:hAnsi="Arial Unicode MS" w:cs="Arial Unicode MS"/>
      <w:color w:val="000000"/>
      <w:spacing w:val="0"/>
      <w:w w:val="100"/>
      <w:position w:val="0"/>
      <w:sz w:val="20"/>
      <w:szCs w:val="20"/>
      <w:lang w:val="el-GR" w:eastAsia="el-GR" w:bidi="el-GR"/>
    </w:rPr>
  </w:style>
  <w:style w:type="character" w:customStyle="1" w:styleId="Headerorfooter0">
    <w:name w:val="Header or footer"/>
    <w:basedOn w:val="Headerorfooter"/>
    <w:rsid w:val="00DC708F"/>
    <w:rPr>
      <w:color w:val="000000"/>
      <w:spacing w:val="0"/>
      <w:w w:val="100"/>
      <w:position w:val="0"/>
      <w:lang w:val="el-GR" w:eastAsia="el-GR" w:bidi="el-GR"/>
    </w:rPr>
  </w:style>
  <w:style w:type="character" w:customStyle="1" w:styleId="HeaderorfooterArial">
    <w:name w:val="Header or footer + Arial"/>
    <w:basedOn w:val="Headerorfooter"/>
    <w:rsid w:val="00DC708F"/>
    <w:rPr>
      <w:rFonts w:ascii="Arial" w:eastAsia="Arial" w:hAnsi="Arial" w:cs="Arial"/>
      <w:color w:val="000000"/>
      <w:spacing w:val="0"/>
      <w:w w:val="100"/>
      <w:position w:val="0"/>
      <w:lang w:val="el-GR" w:eastAsia="el-GR" w:bidi="el-GR"/>
    </w:rPr>
  </w:style>
  <w:style w:type="character" w:customStyle="1" w:styleId="Bodytext4">
    <w:name w:val="Body text (4)_"/>
    <w:basedOn w:val="DefaultParagraphFont"/>
    <w:link w:val="Bodytext40"/>
    <w:rsid w:val="00DC708F"/>
    <w:rPr>
      <w:sz w:val="8"/>
      <w:szCs w:val="8"/>
      <w:shd w:val="clear" w:color="auto" w:fill="FFFFFF"/>
    </w:rPr>
  </w:style>
  <w:style w:type="paragraph" w:customStyle="1" w:styleId="Bodytext40">
    <w:name w:val="Body text (4)"/>
    <w:basedOn w:val="Normal"/>
    <w:link w:val="Bodytext4"/>
    <w:rsid w:val="00DC708F"/>
    <w:pPr>
      <w:widowControl w:val="0"/>
      <w:shd w:val="clear" w:color="auto" w:fill="FFFFFF"/>
      <w:spacing w:after="360" w:line="101" w:lineRule="exact"/>
    </w:pPr>
    <w:rPr>
      <w:sz w:val="8"/>
      <w:szCs w:val="8"/>
      <w:lang w:val="en-US"/>
    </w:rPr>
  </w:style>
  <w:style w:type="paragraph" w:customStyle="1" w:styleId="Style6">
    <w:name w:val="Style6"/>
    <w:basedOn w:val="Normal"/>
    <w:uiPriority w:val="99"/>
    <w:rsid w:val="00DC708F"/>
    <w:pPr>
      <w:widowControl w:val="0"/>
      <w:autoSpaceDE w:val="0"/>
      <w:autoSpaceDN w:val="0"/>
      <w:adjustRightInd w:val="0"/>
    </w:pPr>
    <w:rPr>
      <w:rFonts w:eastAsiaTheme="minorEastAsia"/>
      <w:sz w:val="24"/>
      <w:szCs w:val="24"/>
      <w:lang w:val="el-GR" w:eastAsia="el-GR"/>
    </w:rPr>
  </w:style>
  <w:style w:type="character" w:customStyle="1" w:styleId="FontStyle20">
    <w:name w:val="Font Style20"/>
    <w:basedOn w:val="DefaultParagraphFont"/>
    <w:uiPriority w:val="99"/>
    <w:rsid w:val="00DC708F"/>
    <w:rPr>
      <w:rFonts w:ascii="Arial" w:hAnsi="Arial" w:cs="Arial"/>
      <w:b/>
      <w:bCs/>
      <w:color w:val="000000"/>
      <w:sz w:val="22"/>
      <w:szCs w:val="22"/>
    </w:rPr>
  </w:style>
  <w:style w:type="paragraph" w:customStyle="1" w:styleId="Style4">
    <w:name w:val="Style4"/>
    <w:basedOn w:val="Normal"/>
    <w:uiPriority w:val="99"/>
    <w:rsid w:val="00DC708F"/>
    <w:pPr>
      <w:widowControl w:val="0"/>
      <w:autoSpaceDE w:val="0"/>
      <w:autoSpaceDN w:val="0"/>
      <w:adjustRightInd w:val="0"/>
      <w:spacing w:line="290" w:lineRule="exact"/>
      <w:ind w:hanging="274"/>
      <w:jc w:val="both"/>
    </w:pPr>
    <w:rPr>
      <w:rFonts w:eastAsiaTheme="minorEastAsia"/>
      <w:sz w:val="24"/>
      <w:szCs w:val="24"/>
      <w:lang w:val="el-GR" w:eastAsia="el-GR"/>
    </w:rPr>
  </w:style>
  <w:style w:type="character" w:customStyle="1" w:styleId="FontStyle19">
    <w:name w:val="Font Style19"/>
    <w:basedOn w:val="DefaultParagraphFont"/>
    <w:uiPriority w:val="99"/>
    <w:rsid w:val="00DC708F"/>
    <w:rPr>
      <w:rFonts w:ascii="Arial" w:hAnsi="Arial" w:cs="Arial"/>
      <w:i/>
      <w:iCs/>
      <w:color w:val="000000"/>
      <w:sz w:val="20"/>
      <w:szCs w:val="20"/>
    </w:rPr>
  </w:style>
  <w:style w:type="character" w:customStyle="1" w:styleId="FontStyle13">
    <w:name w:val="Font Style13"/>
    <w:basedOn w:val="DefaultParagraphFont"/>
    <w:uiPriority w:val="99"/>
    <w:rsid w:val="00DC708F"/>
    <w:rPr>
      <w:rFonts w:ascii="Arial Black" w:hAnsi="Arial Black" w:cs="Arial Black"/>
      <w:color w:val="000000"/>
      <w:sz w:val="12"/>
      <w:szCs w:val="12"/>
    </w:rPr>
  </w:style>
  <w:style w:type="paragraph" w:customStyle="1" w:styleId="Style13">
    <w:name w:val="Style13"/>
    <w:basedOn w:val="Normal"/>
    <w:uiPriority w:val="99"/>
    <w:rsid w:val="00DC708F"/>
    <w:pPr>
      <w:widowControl w:val="0"/>
      <w:autoSpaceDE w:val="0"/>
      <w:autoSpaceDN w:val="0"/>
      <w:adjustRightInd w:val="0"/>
      <w:spacing w:line="425" w:lineRule="exact"/>
      <w:jc w:val="center"/>
    </w:pPr>
    <w:rPr>
      <w:rFonts w:eastAsiaTheme="minorEastAsia"/>
      <w:sz w:val="24"/>
      <w:szCs w:val="24"/>
      <w:lang w:val="el-GR" w:eastAsia="el-GR"/>
    </w:rPr>
  </w:style>
  <w:style w:type="paragraph" w:customStyle="1" w:styleId="Style14">
    <w:name w:val="Style14"/>
    <w:basedOn w:val="Normal"/>
    <w:uiPriority w:val="99"/>
    <w:rsid w:val="00DC708F"/>
    <w:pPr>
      <w:widowControl w:val="0"/>
      <w:autoSpaceDE w:val="0"/>
      <w:autoSpaceDN w:val="0"/>
      <w:adjustRightInd w:val="0"/>
    </w:pPr>
    <w:rPr>
      <w:rFonts w:eastAsiaTheme="minorEastAsia"/>
      <w:sz w:val="24"/>
      <w:szCs w:val="24"/>
      <w:lang w:val="el-GR" w:eastAsia="el-GR"/>
    </w:rPr>
  </w:style>
  <w:style w:type="paragraph" w:customStyle="1" w:styleId="Style48">
    <w:name w:val="Style48"/>
    <w:basedOn w:val="Normal"/>
    <w:uiPriority w:val="99"/>
    <w:rsid w:val="00DC708F"/>
    <w:pPr>
      <w:widowControl w:val="0"/>
      <w:autoSpaceDE w:val="0"/>
      <w:autoSpaceDN w:val="0"/>
      <w:adjustRightInd w:val="0"/>
    </w:pPr>
    <w:rPr>
      <w:rFonts w:eastAsiaTheme="minorEastAsia"/>
      <w:sz w:val="24"/>
      <w:szCs w:val="24"/>
      <w:lang w:val="el-GR" w:eastAsia="el-GR"/>
    </w:rPr>
  </w:style>
  <w:style w:type="character" w:customStyle="1" w:styleId="FontStyle71">
    <w:name w:val="Font Style71"/>
    <w:basedOn w:val="DefaultParagraphFont"/>
    <w:uiPriority w:val="99"/>
    <w:rsid w:val="00DC708F"/>
    <w:rPr>
      <w:rFonts w:ascii="Arial" w:hAnsi="Arial" w:cs="Arial"/>
      <w:b/>
      <w:bCs/>
      <w:color w:val="000000"/>
      <w:sz w:val="34"/>
      <w:szCs w:val="34"/>
    </w:rPr>
  </w:style>
  <w:style w:type="character" w:customStyle="1" w:styleId="FontStyle72">
    <w:name w:val="Font Style72"/>
    <w:basedOn w:val="DefaultParagraphFont"/>
    <w:uiPriority w:val="99"/>
    <w:rsid w:val="00DC708F"/>
    <w:rPr>
      <w:rFonts w:ascii="Arial" w:hAnsi="Arial" w:cs="Arial"/>
      <w:b/>
      <w:bCs/>
      <w:color w:val="000000"/>
      <w:sz w:val="30"/>
      <w:szCs w:val="30"/>
    </w:rPr>
  </w:style>
  <w:style w:type="paragraph" w:customStyle="1" w:styleId="Style36">
    <w:name w:val="Style36"/>
    <w:basedOn w:val="Normal"/>
    <w:uiPriority w:val="99"/>
    <w:rsid w:val="00DC708F"/>
    <w:pPr>
      <w:widowControl w:val="0"/>
      <w:autoSpaceDE w:val="0"/>
      <w:autoSpaceDN w:val="0"/>
      <w:adjustRightInd w:val="0"/>
      <w:spacing w:line="228" w:lineRule="exact"/>
    </w:pPr>
    <w:rPr>
      <w:rFonts w:eastAsiaTheme="minorEastAsia"/>
      <w:sz w:val="24"/>
      <w:szCs w:val="24"/>
      <w:lang w:val="el-GR" w:eastAsia="el-GR"/>
    </w:rPr>
  </w:style>
  <w:style w:type="paragraph" w:customStyle="1" w:styleId="Style47">
    <w:name w:val="Style47"/>
    <w:basedOn w:val="Normal"/>
    <w:uiPriority w:val="99"/>
    <w:rsid w:val="00DC708F"/>
    <w:pPr>
      <w:widowControl w:val="0"/>
      <w:autoSpaceDE w:val="0"/>
      <w:autoSpaceDN w:val="0"/>
      <w:adjustRightInd w:val="0"/>
    </w:pPr>
    <w:rPr>
      <w:rFonts w:eastAsiaTheme="minorEastAsia"/>
      <w:sz w:val="24"/>
      <w:szCs w:val="24"/>
      <w:lang w:val="el-GR" w:eastAsia="el-GR"/>
    </w:rPr>
  </w:style>
  <w:style w:type="character" w:customStyle="1" w:styleId="FontStyle80">
    <w:name w:val="Font Style80"/>
    <w:basedOn w:val="DefaultParagraphFont"/>
    <w:uiPriority w:val="99"/>
    <w:rsid w:val="00DC708F"/>
    <w:rPr>
      <w:rFonts w:ascii="Arial Black" w:hAnsi="Arial Black" w:cs="Arial Black"/>
      <w:color w:val="000000"/>
      <w:sz w:val="10"/>
      <w:szCs w:val="10"/>
    </w:rPr>
  </w:style>
  <w:style w:type="character" w:customStyle="1" w:styleId="FontStyle85">
    <w:name w:val="Font Style85"/>
    <w:basedOn w:val="DefaultParagraphFont"/>
    <w:uiPriority w:val="99"/>
    <w:rsid w:val="00DC708F"/>
    <w:rPr>
      <w:rFonts w:ascii="Arial" w:hAnsi="Arial" w:cs="Arial"/>
      <w:color w:val="000000"/>
      <w:sz w:val="20"/>
      <w:szCs w:val="20"/>
    </w:rPr>
  </w:style>
  <w:style w:type="character" w:customStyle="1" w:styleId="FontStyle86">
    <w:name w:val="Font Style86"/>
    <w:basedOn w:val="DefaultParagraphFont"/>
    <w:uiPriority w:val="99"/>
    <w:rsid w:val="00DC708F"/>
    <w:rPr>
      <w:rFonts w:ascii="Arial" w:hAnsi="Arial" w:cs="Arial"/>
      <w:b/>
      <w:bCs/>
      <w:color w:val="000000"/>
      <w:sz w:val="20"/>
      <w:szCs w:val="20"/>
    </w:rPr>
  </w:style>
  <w:style w:type="paragraph" w:customStyle="1" w:styleId="Style26">
    <w:name w:val="Style26"/>
    <w:basedOn w:val="Normal"/>
    <w:uiPriority w:val="99"/>
    <w:rsid w:val="00DC708F"/>
    <w:pPr>
      <w:widowControl w:val="0"/>
      <w:autoSpaceDE w:val="0"/>
      <w:autoSpaceDN w:val="0"/>
      <w:adjustRightInd w:val="0"/>
      <w:jc w:val="both"/>
    </w:pPr>
    <w:rPr>
      <w:rFonts w:eastAsiaTheme="minorEastAsia"/>
      <w:sz w:val="24"/>
      <w:szCs w:val="24"/>
      <w:lang w:val="el-GR" w:eastAsia="el-GR"/>
    </w:rPr>
  </w:style>
  <w:style w:type="character" w:styleId="BookTitle">
    <w:name w:val="Book Title"/>
    <w:basedOn w:val="DefaultParagraphFont"/>
    <w:uiPriority w:val="33"/>
    <w:qFormat/>
    <w:rsid w:val="00DC708F"/>
    <w:rPr>
      <w:b/>
      <w:bCs/>
      <w:i/>
      <w:iCs/>
      <w:spacing w:val="5"/>
    </w:rPr>
  </w:style>
  <w:style w:type="paragraph" w:customStyle="1" w:styleId="Style35">
    <w:name w:val="Style35"/>
    <w:basedOn w:val="Normal"/>
    <w:uiPriority w:val="99"/>
    <w:rsid w:val="00DC708F"/>
    <w:pPr>
      <w:widowControl w:val="0"/>
      <w:autoSpaceDE w:val="0"/>
      <w:autoSpaceDN w:val="0"/>
      <w:adjustRightInd w:val="0"/>
    </w:pPr>
    <w:rPr>
      <w:rFonts w:eastAsiaTheme="minorEastAsia"/>
      <w:sz w:val="24"/>
      <w:szCs w:val="24"/>
      <w:lang w:val="el-GR" w:eastAsia="el-GR"/>
    </w:rPr>
  </w:style>
  <w:style w:type="paragraph" w:customStyle="1" w:styleId="Style17">
    <w:name w:val="Style17"/>
    <w:basedOn w:val="Normal"/>
    <w:uiPriority w:val="99"/>
    <w:rsid w:val="00DC708F"/>
    <w:pPr>
      <w:widowControl w:val="0"/>
      <w:autoSpaceDE w:val="0"/>
      <w:autoSpaceDN w:val="0"/>
      <w:adjustRightInd w:val="0"/>
      <w:spacing w:line="295" w:lineRule="exact"/>
      <w:ind w:hanging="367"/>
      <w:jc w:val="both"/>
    </w:pPr>
    <w:rPr>
      <w:rFonts w:eastAsiaTheme="minorEastAsia"/>
      <w:sz w:val="24"/>
      <w:szCs w:val="24"/>
      <w:lang w:val="el-GR" w:eastAsia="el-GR"/>
    </w:rPr>
  </w:style>
  <w:style w:type="character" w:customStyle="1" w:styleId="FontStyle82">
    <w:name w:val="Font Style82"/>
    <w:basedOn w:val="DefaultParagraphFont"/>
    <w:uiPriority w:val="99"/>
    <w:rsid w:val="00DC708F"/>
    <w:rPr>
      <w:rFonts w:ascii="Arial" w:hAnsi="Arial" w:cs="Arial"/>
      <w:color w:val="000000"/>
      <w:sz w:val="20"/>
      <w:szCs w:val="20"/>
    </w:rPr>
  </w:style>
  <w:style w:type="paragraph" w:customStyle="1" w:styleId="Style12">
    <w:name w:val="Style12"/>
    <w:basedOn w:val="Normal"/>
    <w:uiPriority w:val="99"/>
    <w:rsid w:val="00DC708F"/>
    <w:pPr>
      <w:widowControl w:val="0"/>
      <w:autoSpaceDE w:val="0"/>
      <w:autoSpaceDN w:val="0"/>
      <w:adjustRightInd w:val="0"/>
      <w:spacing w:line="295" w:lineRule="exact"/>
      <w:ind w:hanging="281"/>
      <w:jc w:val="both"/>
    </w:pPr>
    <w:rPr>
      <w:rFonts w:eastAsiaTheme="minorEastAsia"/>
      <w:sz w:val="24"/>
      <w:szCs w:val="24"/>
      <w:lang w:val="el-GR" w:eastAsia="el-GR"/>
    </w:rPr>
  </w:style>
  <w:style w:type="character" w:customStyle="1" w:styleId="FontStyle84">
    <w:name w:val="Font Style84"/>
    <w:basedOn w:val="DefaultParagraphFont"/>
    <w:uiPriority w:val="99"/>
    <w:rsid w:val="00DC708F"/>
    <w:rPr>
      <w:rFonts w:ascii="Times New Roman" w:hAnsi="Times New Roman" w:cs="Times New Roman"/>
      <w:b/>
      <w:bCs/>
      <w:color w:val="000000"/>
      <w:spacing w:val="-20"/>
      <w:sz w:val="22"/>
      <w:szCs w:val="22"/>
    </w:rPr>
  </w:style>
  <w:style w:type="character" w:customStyle="1" w:styleId="FontStyle89">
    <w:name w:val="Font Style89"/>
    <w:basedOn w:val="DefaultParagraphFont"/>
    <w:uiPriority w:val="99"/>
    <w:rsid w:val="00DC708F"/>
    <w:rPr>
      <w:rFonts w:ascii="Arial" w:hAnsi="Arial" w:cs="Arial"/>
      <w:b/>
      <w:bCs/>
      <w:i/>
      <w:iCs/>
      <w:color w:val="000000"/>
      <w:sz w:val="20"/>
      <w:szCs w:val="20"/>
    </w:rPr>
  </w:style>
  <w:style w:type="paragraph" w:customStyle="1" w:styleId="Style8">
    <w:name w:val="Style8"/>
    <w:basedOn w:val="Normal"/>
    <w:uiPriority w:val="99"/>
    <w:rsid w:val="00DC708F"/>
    <w:pPr>
      <w:widowControl w:val="0"/>
      <w:autoSpaceDE w:val="0"/>
      <w:autoSpaceDN w:val="0"/>
      <w:adjustRightInd w:val="0"/>
      <w:jc w:val="both"/>
    </w:pPr>
    <w:rPr>
      <w:rFonts w:eastAsiaTheme="minorEastAsia"/>
      <w:sz w:val="24"/>
      <w:szCs w:val="24"/>
      <w:lang w:val="el-GR" w:eastAsia="el-GR"/>
    </w:rPr>
  </w:style>
  <w:style w:type="paragraph" w:customStyle="1" w:styleId="Style25">
    <w:name w:val="Style25"/>
    <w:basedOn w:val="Normal"/>
    <w:uiPriority w:val="99"/>
    <w:rsid w:val="00DC708F"/>
    <w:pPr>
      <w:widowControl w:val="0"/>
      <w:autoSpaceDE w:val="0"/>
      <w:autoSpaceDN w:val="0"/>
      <w:adjustRightInd w:val="0"/>
    </w:pPr>
    <w:rPr>
      <w:rFonts w:eastAsiaTheme="minorEastAsia"/>
      <w:sz w:val="24"/>
      <w:szCs w:val="24"/>
      <w:lang w:val="el-GR" w:eastAsia="el-GR"/>
    </w:rPr>
  </w:style>
  <w:style w:type="paragraph" w:customStyle="1" w:styleId="Style46">
    <w:name w:val="Style46"/>
    <w:basedOn w:val="Normal"/>
    <w:uiPriority w:val="99"/>
    <w:rsid w:val="00DC708F"/>
    <w:pPr>
      <w:widowControl w:val="0"/>
      <w:autoSpaceDE w:val="0"/>
      <w:autoSpaceDN w:val="0"/>
      <w:adjustRightInd w:val="0"/>
    </w:pPr>
    <w:rPr>
      <w:rFonts w:eastAsiaTheme="minorEastAsia"/>
      <w:sz w:val="24"/>
      <w:szCs w:val="24"/>
      <w:lang w:val="el-GR" w:eastAsia="el-GR"/>
    </w:rPr>
  </w:style>
  <w:style w:type="paragraph" w:customStyle="1" w:styleId="Style53">
    <w:name w:val="Style53"/>
    <w:basedOn w:val="Normal"/>
    <w:uiPriority w:val="99"/>
    <w:rsid w:val="00DC708F"/>
    <w:pPr>
      <w:widowControl w:val="0"/>
      <w:autoSpaceDE w:val="0"/>
      <w:autoSpaceDN w:val="0"/>
      <w:adjustRightInd w:val="0"/>
    </w:pPr>
    <w:rPr>
      <w:rFonts w:eastAsiaTheme="minorEastAsia"/>
      <w:sz w:val="24"/>
      <w:szCs w:val="24"/>
      <w:lang w:val="el-GR" w:eastAsia="el-GR"/>
    </w:rPr>
  </w:style>
  <w:style w:type="paragraph" w:customStyle="1" w:styleId="Style20">
    <w:name w:val="Style20"/>
    <w:basedOn w:val="Normal"/>
    <w:uiPriority w:val="99"/>
    <w:rsid w:val="00DC708F"/>
    <w:pPr>
      <w:widowControl w:val="0"/>
      <w:autoSpaceDE w:val="0"/>
      <w:autoSpaceDN w:val="0"/>
      <w:adjustRightInd w:val="0"/>
    </w:pPr>
    <w:rPr>
      <w:rFonts w:eastAsiaTheme="minorEastAsia"/>
      <w:sz w:val="24"/>
      <w:szCs w:val="24"/>
      <w:lang w:val="el-GR" w:eastAsia="el-GR"/>
    </w:rPr>
  </w:style>
  <w:style w:type="paragraph" w:customStyle="1" w:styleId="Style32">
    <w:name w:val="Style32"/>
    <w:basedOn w:val="Normal"/>
    <w:uiPriority w:val="99"/>
    <w:rsid w:val="00DC708F"/>
    <w:pPr>
      <w:widowControl w:val="0"/>
      <w:autoSpaceDE w:val="0"/>
      <w:autoSpaceDN w:val="0"/>
      <w:adjustRightInd w:val="0"/>
    </w:pPr>
    <w:rPr>
      <w:rFonts w:eastAsiaTheme="minorEastAsia"/>
      <w:sz w:val="24"/>
      <w:szCs w:val="24"/>
      <w:lang w:val="el-GR" w:eastAsia="el-GR"/>
    </w:rPr>
  </w:style>
  <w:style w:type="paragraph" w:customStyle="1" w:styleId="Style52">
    <w:name w:val="Style52"/>
    <w:basedOn w:val="Normal"/>
    <w:uiPriority w:val="99"/>
    <w:rsid w:val="00DC708F"/>
    <w:pPr>
      <w:widowControl w:val="0"/>
      <w:autoSpaceDE w:val="0"/>
      <w:autoSpaceDN w:val="0"/>
      <w:adjustRightInd w:val="0"/>
      <w:spacing w:line="223" w:lineRule="exact"/>
      <w:jc w:val="center"/>
    </w:pPr>
    <w:rPr>
      <w:rFonts w:eastAsiaTheme="minorEastAsia"/>
      <w:sz w:val="24"/>
      <w:szCs w:val="24"/>
      <w:lang w:val="el-GR" w:eastAsia="el-GR"/>
    </w:rPr>
  </w:style>
  <w:style w:type="character" w:customStyle="1" w:styleId="FontStyle94">
    <w:name w:val="Font Style94"/>
    <w:basedOn w:val="DefaultParagraphFont"/>
    <w:uiPriority w:val="99"/>
    <w:rsid w:val="00DC708F"/>
    <w:rPr>
      <w:rFonts w:ascii="Times New Roman" w:hAnsi="Times New Roman" w:cs="Times New Roman"/>
      <w:b/>
      <w:bCs/>
      <w:color w:val="000000"/>
      <w:sz w:val="14"/>
      <w:szCs w:val="14"/>
    </w:rPr>
  </w:style>
  <w:style w:type="character" w:customStyle="1" w:styleId="Bodytext525ptSpacing0pt">
    <w:name w:val="Body text (5) + 25 pt.Spacing 0 pt"/>
    <w:basedOn w:val="DefaultParagraphFont"/>
    <w:rsid w:val="00DC708F"/>
    <w:rPr>
      <w:rFonts w:ascii="Arial" w:eastAsia="Arial" w:hAnsi="Arial" w:cs="Arial"/>
      <w:b/>
      <w:bCs/>
      <w:i w:val="0"/>
      <w:iCs w:val="0"/>
      <w:smallCaps w:val="0"/>
      <w:strike w:val="0"/>
      <w:color w:val="000000"/>
      <w:spacing w:val="-10"/>
      <w:w w:val="100"/>
      <w:position w:val="0"/>
      <w:sz w:val="50"/>
      <w:szCs w:val="50"/>
      <w:u w:val="none"/>
      <w:lang w:val="el-GR" w:eastAsia="el-GR" w:bidi="el-GR"/>
    </w:rPr>
  </w:style>
  <w:style w:type="character" w:customStyle="1" w:styleId="Bodytext6">
    <w:name w:val="Body text (6)_"/>
    <w:basedOn w:val="DefaultParagraphFont"/>
    <w:link w:val="Bodytext60"/>
    <w:rsid w:val="00DC708F"/>
    <w:rPr>
      <w:b/>
      <w:bCs/>
      <w:sz w:val="28"/>
      <w:szCs w:val="28"/>
      <w:shd w:val="clear" w:color="auto" w:fill="FFFFFF"/>
    </w:rPr>
  </w:style>
  <w:style w:type="paragraph" w:customStyle="1" w:styleId="Bodytext60">
    <w:name w:val="Body text (6)"/>
    <w:basedOn w:val="Normal"/>
    <w:link w:val="Bodytext6"/>
    <w:rsid w:val="00DC708F"/>
    <w:pPr>
      <w:widowControl w:val="0"/>
      <w:shd w:val="clear" w:color="auto" w:fill="FFFFFF"/>
      <w:spacing w:before="1740" w:after="2340" w:line="0" w:lineRule="atLeast"/>
      <w:jc w:val="center"/>
    </w:pPr>
    <w:rPr>
      <w:b/>
      <w:bCs/>
      <w:sz w:val="28"/>
      <w:szCs w:val="28"/>
      <w:lang w:val="en-US"/>
    </w:rPr>
  </w:style>
  <w:style w:type="character" w:customStyle="1" w:styleId="Bodytext7">
    <w:name w:val="Body text (7)_"/>
    <w:basedOn w:val="DefaultParagraphFont"/>
    <w:link w:val="Bodytext70"/>
    <w:rsid w:val="00DC708F"/>
    <w:rPr>
      <w:i/>
      <w:iCs/>
      <w:shd w:val="clear" w:color="auto" w:fill="FFFFFF"/>
    </w:rPr>
  </w:style>
  <w:style w:type="paragraph" w:customStyle="1" w:styleId="Bodytext70">
    <w:name w:val="Body text (7)"/>
    <w:basedOn w:val="Normal"/>
    <w:link w:val="Bodytext7"/>
    <w:rsid w:val="00DC708F"/>
    <w:pPr>
      <w:widowControl w:val="0"/>
      <w:shd w:val="clear" w:color="auto" w:fill="FFFFFF"/>
      <w:spacing w:before="2340" w:line="0" w:lineRule="atLeast"/>
    </w:pPr>
    <w:rPr>
      <w:i/>
      <w:iCs/>
      <w:lang w:val="en-US"/>
    </w:rPr>
  </w:style>
  <w:style w:type="character" w:customStyle="1" w:styleId="Heading20">
    <w:name w:val="Heading #2"/>
    <w:basedOn w:val="DefaultParagraphFont"/>
    <w:rsid w:val="00DC708F"/>
    <w:rPr>
      <w:rFonts w:ascii="Arial" w:eastAsia="Arial" w:hAnsi="Arial" w:cs="Arial"/>
      <w:b/>
      <w:bCs/>
      <w:i w:val="0"/>
      <w:iCs w:val="0"/>
      <w:smallCaps w:val="0"/>
      <w:strike w:val="0"/>
      <w:color w:val="000000"/>
      <w:spacing w:val="0"/>
      <w:w w:val="100"/>
      <w:position w:val="0"/>
      <w:sz w:val="32"/>
      <w:szCs w:val="32"/>
      <w:u w:val="none"/>
      <w:lang w:val="el-GR" w:eastAsia="el-GR" w:bidi="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6174017">
      <w:bodyDiv w:val="1"/>
      <w:marLeft w:val="0"/>
      <w:marRight w:val="0"/>
      <w:marTop w:val="0"/>
      <w:marBottom w:val="0"/>
      <w:divBdr>
        <w:top w:val="none" w:sz="0" w:space="0" w:color="auto"/>
        <w:left w:val="none" w:sz="0" w:space="0" w:color="auto"/>
        <w:bottom w:val="none" w:sz="0" w:space="0" w:color="auto"/>
        <w:right w:val="none" w:sz="0" w:space="0" w:color="auto"/>
      </w:divBdr>
    </w:div>
    <w:div w:id="8454163">
      <w:bodyDiv w:val="1"/>
      <w:marLeft w:val="0"/>
      <w:marRight w:val="0"/>
      <w:marTop w:val="0"/>
      <w:marBottom w:val="0"/>
      <w:divBdr>
        <w:top w:val="none" w:sz="0" w:space="0" w:color="auto"/>
        <w:left w:val="none" w:sz="0" w:space="0" w:color="auto"/>
        <w:bottom w:val="none" w:sz="0" w:space="0" w:color="auto"/>
        <w:right w:val="none" w:sz="0" w:space="0" w:color="auto"/>
      </w:divBdr>
    </w:div>
    <w:div w:id="18315228">
      <w:bodyDiv w:val="1"/>
      <w:marLeft w:val="0"/>
      <w:marRight w:val="0"/>
      <w:marTop w:val="0"/>
      <w:marBottom w:val="0"/>
      <w:divBdr>
        <w:top w:val="none" w:sz="0" w:space="0" w:color="auto"/>
        <w:left w:val="none" w:sz="0" w:space="0" w:color="auto"/>
        <w:bottom w:val="none" w:sz="0" w:space="0" w:color="auto"/>
        <w:right w:val="none" w:sz="0" w:space="0" w:color="auto"/>
      </w:divBdr>
    </w:div>
    <w:div w:id="29041044">
      <w:bodyDiv w:val="1"/>
      <w:marLeft w:val="0"/>
      <w:marRight w:val="0"/>
      <w:marTop w:val="0"/>
      <w:marBottom w:val="0"/>
      <w:divBdr>
        <w:top w:val="none" w:sz="0" w:space="0" w:color="auto"/>
        <w:left w:val="none" w:sz="0" w:space="0" w:color="auto"/>
        <w:bottom w:val="none" w:sz="0" w:space="0" w:color="auto"/>
        <w:right w:val="none" w:sz="0" w:space="0" w:color="auto"/>
      </w:divBdr>
    </w:div>
    <w:div w:id="33048590">
      <w:bodyDiv w:val="1"/>
      <w:marLeft w:val="0"/>
      <w:marRight w:val="0"/>
      <w:marTop w:val="0"/>
      <w:marBottom w:val="0"/>
      <w:divBdr>
        <w:top w:val="none" w:sz="0" w:space="0" w:color="auto"/>
        <w:left w:val="none" w:sz="0" w:space="0" w:color="auto"/>
        <w:bottom w:val="none" w:sz="0" w:space="0" w:color="auto"/>
        <w:right w:val="none" w:sz="0" w:space="0" w:color="auto"/>
      </w:divBdr>
    </w:div>
    <w:div w:id="53360152">
      <w:bodyDiv w:val="1"/>
      <w:marLeft w:val="0"/>
      <w:marRight w:val="0"/>
      <w:marTop w:val="0"/>
      <w:marBottom w:val="0"/>
      <w:divBdr>
        <w:top w:val="none" w:sz="0" w:space="0" w:color="auto"/>
        <w:left w:val="none" w:sz="0" w:space="0" w:color="auto"/>
        <w:bottom w:val="none" w:sz="0" w:space="0" w:color="auto"/>
        <w:right w:val="none" w:sz="0" w:space="0" w:color="auto"/>
      </w:divBdr>
    </w:div>
    <w:div w:id="93985556">
      <w:bodyDiv w:val="1"/>
      <w:marLeft w:val="0"/>
      <w:marRight w:val="0"/>
      <w:marTop w:val="0"/>
      <w:marBottom w:val="0"/>
      <w:divBdr>
        <w:top w:val="none" w:sz="0" w:space="0" w:color="auto"/>
        <w:left w:val="none" w:sz="0" w:space="0" w:color="auto"/>
        <w:bottom w:val="none" w:sz="0" w:space="0" w:color="auto"/>
        <w:right w:val="none" w:sz="0" w:space="0" w:color="auto"/>
      </w:divBdr>
    </w:div>
    <w:div w:id="94055721">
      <w:bodyDiv w:val="1"/>
      <w:marLeft w:val="0"/>
      <w:marRight w:val="0"/>
      <w:marTop w:val="0"/>
      <w:marBottom w:val="0"/>
      <w:divBdr>
        <w:top w:val="none" w:sz="0" w:space="0" w:color="auto"/>
        <w:left w:val="none" w:sz="0" w:space="0" w:color="auto"/>
        <w:bottom w:val="none" w:sz="0" w:space="0" w:color="auto"/>
        <w:right w:val="none" w:sz="0" w:space="0" w:color="auto"/>
      </w:divBdr>
    </w:div>
    <w:div w:id="107504391">
      <w:bodyDiv w:val="1"/>
      <w:marLeft w:val="0"/>
      <w:marRight w:val="0"/>
      <w:marTop w:val="0"/>
      <w:marBottom w:val="0"/>
      <w:divBdr>
        <w:top w:val="none" w:sz="0" w:space="0" w:color="auto"/>
        <w:left w:val="none" w:sz="0" w:space="0" w:color="auto"/>
        <w:bottom w:val="none" w:sz="0" w:space="0" w:color="auto"/>
        <w:right w:val="none" w:sz="0" w:space="0" w:color="auto"/>
      </w:divBdr>
    </w:div>
    <w:div w:id="115487735">
      <w:bodyDiv w:val="1"/>
      <w:marLeft w:val="0"/>
      <w:marRight w:val="0"/>
      <w:marTop w:val="0"/>
      <w:marBottom w:val="0"/>
      <w:divBdr>
        <w:top w:val="none" w:sz="0" w:space="0" w:color="auto"/>
        <w:left w:val="none" w:sz="0" w:space="0" w:color="auto"/>
        <w:bottom w:val="none" w:sz="0" w:space="0" w:color="auto"/>
        <w:right w:val="none" w:sz="0" w:space="0" w:color="auto"/>
      </w:divBdr>
    </w:div>
    <w:div w:id="135806466">
      <w:bodyDiv w:val="1"/>
      <w:marLeft w:val="0"/>
      <w:marRight w:val="0"/>
      <w:marTop w:val="0"/>
      <w:marBottom w:val="0"/>
      <w:divBdr>
        <w:top w:val="none" w:sz="0" w:space="0" w:color="auto"/>
        <w:left w:val="none" w:sz="0" w:space="0" w:color="auto"/>
        <w:bottom w:val="none" w:sz="0" w:space="0" w:color="auto"/>
        <w:right w:val="none" w:sz="0" w:space="0" w:color="auto"/>
      </w:divBdr>
    </w:div>
    <w:div w:id="185874023">
      <w:bodyDiv w:val="1"/>
      <w:marLeft w:val="0"/>
      <w:marRight w:val="0"/>
      <w:marTop w:val="0"/>
      <w:marBottom w:val="0"/>
      <w:divBdr>
        <w:top w:val="none" w:sz="0" w:space="0" w:color="auto"/>
        <w:left w:val="none" w:sz="0" w:space="0" w:color="auto"/>
        <w:bottom w:val="none" w:sz="0" w:space="0" w:color="auto"/>
        <w:right w:val="none" w:sz="0" w:space="0" w:color="auto"/>
      </w:divBdr>
    </w:div>
    <w:div w:id="186872020">
      <w:bodyDiv w:val="1"/>
      <w:marLeft w:val="0"/>
      <w:marRight w:val="0"/>
      <w:marTop w:val="0"/>
      <w:marBottom w:val="0"/>
      <w:divBdr>
        <w:top w:val="none" w:sz="0" w:space="0" w:color="auto"/>
        <w:left w:val="none" w:sz="0" w:space="0" w:color="auto"/>
        <w:bottom w:val="none" w:sz="0" w:space="0" w:color="auto"/>
        <w:right w:val="none" w:sz="0" w:space="0" w:color="auto"/>
      </w:divBdr>
    </w:div>
    <w:div w:id="202251705">
      <w:bodyDiv w:val="1"/>
      <w:marLeft w:val="0"/>
      <w:marRight w:val="0"/>
      <w:marTop w:val="0"/>
      <w:marBottom w:val="0"/>
      <w:divBdr>
        <w:top w:val="none" w:sz="0" w:space="0" w:color="auto"/>
        <w:left w:val="none" w:sz="0" w:space="0" w:color="auto"/>
        <w:bottom w:val="none" w:sz="0" w:space="0" w:color="auto"/>
        <w:right w:val="none" w:sz="0" w:space="0" w:color="auto"/>
      </w:divBdr>
    </w:div>
    <w:div w:id="203912485">
      <w:bodyDiv w:val="1"/>
      <w:marLeft w:val="0"/>
      <w:marRight w:val="0"/>
      <w:marTop w:val="0"/>
      <w:marBottom w:val="0"/>
      <w:divBdr>
        <w:top w:val="none" w:sz="0" w:space="0" w:color="auto"/>
        <w:left w:val="none" w:sz="0" w:space="0" w:color="auto"/>
        <w:bottom w:val="none" w:sz="0" w:space="0" w:color="auto"/>
        <w:right w:val="none" w:sz="0" w:space="0" w:color="auto"/>
      </w:divBdr>
    </w:div>
    <w:div w:id="229930207">
      <w:bodyDiv w:val="1"/>
      <w:marLeft w:val="0"/>
      <w:marRight w:val="0"/>
      <w:marTop w:val="0"/>
      <w:marBottom w:val="0"/>
      <w:divBdr>
        <w:top w:val="none" w:sz="0" w:space="0" w:color="auto"/>
        <w:left w:val="none" w:sz="0" w:space="0" w:color="auto"/>
        <w:bottom w:val="none" w:sz="0" w:space="0" w:color="auto"/>
        <w:right w:val="none" w:sz="0" w:space="0" w:color="auto"/>
      </w:divBdr>
    </w:div>
    <w:div w:id="239873320">
      <w:bodyDiv w:val="1"/>
      <w:marLeft w:val="0"/>
      <w:marRight w:val="0"/>
      <w:marTop w:val="0"/>
      <w:marBottom w:val="0"/>
      <w:divBdr>
        <w:top w:val="none" w:sz="0" w:space="0" w:color="auto"/>
        <w:left w:val="none" w:sz="0" w:space="0" w:color="auto"/>
        <w:bottom w:val="none" w:sz="0" w:space="0" w:color="auto"/>
        <w:right w:val="none" w:sz="0" w:space="0" w:color="auto"/>
      </w:divBdr>
    </w:div>
    <w:div w:id="241256084">
      <w:bodyDiv w:val="1"/>
      <w:marLeft w:val="0"/>
      <w:marRight w:val="0"/>
      <w:marTop w:val="0"/>
      <w:marBottom w:val="0"/>
      <w:divBdr>
        <w:top w:val="none" w:sz="0" w:space="0" w:color="auto"/>
        <w:left w:val="none" w:sz="0" w:space="0" w:color="auto"/>
        <w:bottom w:val="none" w:sz="0" w:space="0" w:color="auto"/>
        <w:right w:val="none" w:sz="0" w:space="0" w:color="auto"/>
      </w:divBdr>
    </w:div>
    <w:div w:id="273757756">
      <w:bodyDiv w:val="1"/>
      <w:marLeft w:val="0"/>
      <w:marRight w:val="0"/>
      <w:marTop w:val="0"/>
      <w:marBottom w:val="0"/>
      <w:divBdr>
        <w:top w:val="none" w:sz="0" w:space="0" w:color="auto"/>
        <w:left w:val="none" w:sz="0" w:space="0" w:color="auto"/>
        <w:bottom w:val="none" w:sz="0" w:space="0" w:color="auto"/>
        <w:right w:val="none" w:sz="0" w:space="0" w:color="auto"/>
      </w:divBdr>
    </w:div>
    <w:div w:id="317341243">
      <w:bodyDiv w:val="1"/>
      <w:marLeft w:val="0"/>
      <w:marRight w:val="0"/>
      <w:marTop w:val="0"/>
      <w:marBottom w:val="0"/>
      <w:divBdr>
        <w:top w:val="none" w:sz="0" w:space="0" w:color="auto"/>
        <w:left w:val="none" w:sz="0" w:space="0" w:color="auto"/>
        <w:bottom w:val="none" w:sz="0" w:space="0" w:color="auto"/>
        <w:right w:val="none" w:sz="0" w:space="0" w:color="auto"/>
      </w:divBdr>
    </w:div>
    <w:div w:id="322586632">
      <w:bodyDiv w:val="1"/>
      <w:marLeft w:val="0"/>
      <w:marRight w:val="0"/>
      <w:marTop w:val="0"/>
      <w:marBottom w:val="0"/>
      <w:divBdr>
        <w:top w:val="none" w:sz="0" w:space="0" w:color="auto"/>
        <w:left w:val="none" w:sz="0" w:space="0" w:color="auto"/>
        <w:bottom w:val="none" w:sz="0" w:space="0" w:color="auto"/>
        <w:right w:val="none" w:sz="0" w:space="0" w:color="auto"/>
      </w:divBdr>
    </w:div>
    <w:div w:id="361319224">
      <w:bodyDiv w:val="1"/>
      <w:marLeft w:val="0"/>
      <w:marRight w:val="0"/>
      <w:marTop w:val="0"/>
      <w:marBottom w:val="0"/>
      <w:divBdr>
        <w:top w:val="none" w:sz="0" w:space="0" w:color="auto"/>
        <w:left w:val="none" w:sz="0" w:space="0" w:color="auto"/>
        <w:bottom w:val="none" w:sz="0" w:space="0" w:color="auto"/>
        <w:right w:val="none" w:sz="0" w:space="0" w:color="auto"/>
      </w:divBdr>
    </w:div>
    <w:div w:id="378945620">
      <w:bodyDiv w:val="1"/>
      <w:marLeft w:val="0"/>
      <w:marRight w:val="0"/>
      <w:marTop w:val="0"/>
      <w:marBottom w:val="0"/>
      <w:divBdr>
        <w:top w:val="none" w:sz="0" w:space="0" w:color="auto"/>
        <w:left w:val="none" w:sz="0" w:space="0" w:color="auto"/>
        <w:bottom w:val="none" w:sz="0" w:space="0" w:color="auto"/>
        <w:right w:val="none" w:sz="0" w:space="0" w:color="auto"/>
      </w:divBdr>
    </w:div>
    <w:div w:id="409619412">
      <w:bodyDiv w:val="1"/>
      <w:marLeft w:val="0"/>
      <w:marRight w:val="0"/>
      <w:marTop w:val="0"/>
      <w:marBottom w:val="0"/>
      <w:divBdr>
        <w:top w:val="none" w:sz="0" w:space="0" w:color="auto"/>
        <w:left w:val="none" w:sz="0" w:space="0" w:color="auto"/>
        <w:bottom w:val="none" w:sz="0" w:space="0" w:color="auto"/>
        <w:right w:val="none" w:sz="0" w:space="0" w:color="auto"/>
      </w:divBdr>
    </w:div>
    <w:div w:id="418915261">
      <w:bodyDiv w:val="1"/>
      <w:marLeft w:val="0"/>
      <w:marRight w:val="0"/>
      <w:marTop w:val="0"/>
      <w:marBottom w:val="0"/>
      <w:divBdr>
        <w:top w:val="none" w:sz="0" w:space="0" w:color="auto"/>
        <w:left w:val="none" w:sz="0" w:space="0" w:color="auto"/>
        <w:bottom w:val="none" w:sz="0" w:space="0" w:color="auto"/>
        <w:right w:val="none" w:sz="0" w:space="0" w:color="auto"/>
      </w:divBdr>
    </w:div>
    <w:div w:id="433206743">
      <w:bodyDiv w:val="1"/>
      <w:marLeft w:val="0"/>
      <w:marRight w:val="0"/>
      <w:marTop w:val="0"/>
      <w:marBottom w:val="0"/>
      <w:divBdr>
        <w:top w:val="none" w:sz="0" w:space="0" w:color="auto"/>
        <w:left w:val="none" w:sz="0" w:space="0" w:color="auto"/>
        <w:bottom w:val="none" w:sz="0" w:space="0" w:color="auto"/>
        <w:right w:val="none" w:sz="0" w:space="0" w:color="auto"/>
      </w:divBdr>
    </w:div>
    <w:div w:id="449324259">
      <w:bodyDiv w:val="1"/>
      <w:marLeft w:val="0"/>
      <w:marRight w:val="0"/>
      <w:marTop w:val="0"/>
      <w:marBottom w:val="0"/>
      <w:divBdr>
        <w:top w:val="none" w:sz="0" w:space="0" w:color="auto"/>
        <w:left w:val="none" w:sz="0" w:space="0" w:color="auto"/>
        <w:bottom w:val="none" w:sz="0" w:space="0" w:color="auto"/>
        <w:right w:val="none" w:sz="0" w:space="0" w:color="auto"/>
      </w:divBdr>
    </w:div>
    <w:div w:id="477183832">
      <w:bodyDiv w:val="1"/>
      <w:marLeft w:val="0"/>
      <w:marRight w:val="0"/>
      <w:marTop w:val="0"/>
      <w:marBottom w:val="0"/>
      <w:divBdr>
        <w:top w:val="none" w:sz="0" w:space="0" w:color="auto"/>
        <w:left w:val="none" w:sz="0" w:space="0" w:color="auto"/>
        <w:bottom w:val="none" w:sz="0" w:space="0" w:color="auto"/>
        <w:right w:val="none" w:sz="0" w:space="0" w:color="auto"/>
      </w:divBdr>
    </w:div>
    <w:div w:id="516695647">
      <w:bodyDiv w:val="1"/>
      <w:marLeft w:val="0"/>
      <w:marRight w:val="0"/>
      <w:marTop w:val="0"/>
      <w:marBottom w:val="0"/>
      <w:divBdr>
        <w:top w:val="none" w:sz="0" w:space="0" w:color="auto"/>
        <w:left w:val="none" w:sz="0" w:space="0" w:color="auto"/>
        <w:bottom w:val="none" w:sz="0" w:space="0" w:color="auto"/>
        <w:right w:val="none" w:sz="0" w:space="0" w:color="auto"/>
      </w:divBdr>
    </w:div>
    <w:div w:id="578056167">
      <w:bodyDiv w:val="1"/>
      <w:marLeft w:val="0"/>
      <w:marRight w:val="0"/>
      <w:marTop w:val="0"/>
      <w:marBottom w:val="0"/>
      <w:divBdr>
        <w:top w:val="none" w:sz="0" w:space="0" w:color="auto"/>
        <w:left w:val="none" w:sz="0" w:space="0" w:color="auto"/>
        <w:bottom w:val="none" w:sz="0" w:space="0" w:color="auto"/>
        <w:right w:val="none" w:sz="0" w:space="0" w:color="auto"/>
      </w:divBdr>
    </w:div>
    <w:div w:id="618267456">
      <w:bodyDiv w:val="1"/>
      <w:marLeft w:val="0"/>
      <w:marRight w:val="0"/>
      <w:marTop w:val="0"/>
      <w:marBottom w:val="0"/>
      <w:divBdr>
        <w:top w:val="none" w:sz="0" w:space="0" w:color="auto"/>
        <w:left w:val="none" w:sz="0" w:space="0" w:color="auto"/>
        <w:bottom w:val="none" w:sz="0" w:space="0" w:color="auto"/>
        <w:right w:val="none" w:sz="0" w:space="0" w:color="auto"/>
      </w:divBdr>
    </w:div>
    <w:div w:id="654913916">
      <w:bodyDiv w:val="1"/>
      <w:marLeft w:val="0"/>
      <w:marRight w:val="0"/>
      <w:marTop w:val="0"/>
      <w:marBottom w:val="0"/>
      <w:divBdr>
        <w:top w:val="none" w:sz="0" w:space="0" w:color="auto"/>
        <w:left w:val="none" w:sz="0" w:space="0" w:color="auto"/>
        <w:bottom w:val="none" w:sz="0" w:space="0" w:color="auto"/>
        <w:right w:val="none" w:sz="0" w:space="0" w:color="auto"/>
      </w:divBdr>
    </w:div>
    <w:div w:id="803738351">
      <w:bodyDiv w:val="1"/>
      <w:marLeft w:val="0"/>
      <w:marRight w:val="0"/>
      <w:marTop w:val="0"/>
      <w:marBottom w:val="0"/>
      <w:divBdr>
        <w:top w:val="none" w:sz="0" w:space="0" w:color="auto"/>
        <w:left w:val="none" w:sz="0" w:space="0" w:color="auto"/>
        <w:bottom w:val="none" w:sz="0" w:space="0" w:color="auto"/>
        <w:right w:val="none" w:sz="0" w:space="0" w:color="auto"/>
      </w:divBdr>
    </w:div>
    <w:div w:id="818813286">
      <w:bodyDiv w:val="1"/>
      <w:marLeft w:val="0"/>
      <w:marRight w:val="0"/>
      <w:marTop w:val="0"/>
      <w:marBottom w:val="0"/>
      <w:divBdr>
        <w:top w:val="none" w:sz="0" w:space="0" w:color="auto"/>
        <w:left w:val="none" w:sz="0" w:space="0" w:color="auto"/>
        <w:bottom w:val="none" w:sz="0" w:space="0" w:color="auto"/>
        <w:right w:val="none" w:sz="0" w:space="0" w:color="auto"/>
      </w:divBdr>
    </w:div>
    <w:div w:id="821000315">
      <w:bodyDiv w:val="1"/>
      <w:marLeft w:val="0"/>
      <w:marRight w:val="0"/>
      <w:marTop w:val="0"/>
      <w:marBottom w:val="0"/>
      <w:divBdr>
        <w:top w:val="none" w:sz="0" w:space="0" w:color="auto"/>
        <w:left w:val="none" w:sz="0" w:space="0" w:color="auto"/>
        <w:bottom w:val="none" w:sz="0" w:space="0" w:color="auto"/>
        <w:right w:val="none" w:sz="0" w:space="0" w:color="auto"/>
      </w:divBdr>
    </w:div>
    <w:div w:id="822308792">
      <w:bodyDiv w:val="1"/>
      <w:marLeft w:val="0"/>
      <w:marRight w:val="0"/>
      <w:marTop w:val="0"/>
      <w:marBottom w:val="0"/>
      <w:divBdr>
        <w:top w:val="none" w:sz="0" w:space="0" w:color="auto"/>
        <w:left w:val="none" w:sz="0" w:space="0" w:color="auto"/>
        <w:bottom w:val="none" w:sz="0" w:space="0" w:color="auto"/>
        <w:right w:val="none" w:sz="0" w:space="0" w:color="auto"/>
      </w:divBdr>
    </w:div>
    <w:div w:id="826281500">
      <w:bodyDiv w:val="1"/>
      <w:marLeft w:val="0"/>
      <w:marRight w:val="0"/>
      <w:marTop w:val="0"/>
      <w:marBottom w:val="0"/>
      <w:divBdr>
        <w:top w:val="none" w:sz="0" w:space="0" w:color="auto"/>
        <w:left w:val="none" w:sz="0" w:space="0" w:color="auto"/>
        <w:bottom w:val="none" w:sz="0" w:space="0" w:color="auto"/>
        <w:right w:val="none" w:sz="0" w:space="0" w:color="auto"/>
      </w:divBdr>
    </w:div>
    <w:div w:id="837647430">
      <w:bodyDiv w:val="1"/>
      <w:marLeft w:val="0"/>
      <w:marRight w:val="0"/>
      <w:marTop w:val="0"/>
      <w:marBottom w:val="0"/>
      <w:divBdr>
        <w:top w:val="none" w:sz="0" w:space="0" w:color="auto"/>
        <w:left w:val="none" w:sz="0" w:space="0" w:color="auto"/>
        <w:bottom w:val="none" w:sz="0" w:space="0" w:color="auto"/>
        <w:right w:val="none" w:sz="0" w:space="0" w:color="auto"/>
      </w:divBdr>
    </w:div>
    <w:div w:id="846092136">
      <w:bodyDiv w:val="1"/>
      <w:marLeft w:val="0"/>
      <w:marRight w:val="0"/>
      <w:marTop w:val="0"/>
      <w:marBottom w:val="0"/>
      <w:divBdr>
        <w:top w:val="none" w:sz="0" w:space="0" w:color="auto"/>
        <w:left w:val="none" w:sz="0" w:space="0" w:color="auto"/>
        <w:bottom w:val="none" w:sz="0" w:space="0" w:color="auto"/>
        <w:right w:val="none" w:sz="0" w:space="0" w:color="auto"/>
      </w:divBdr>
    </w:div>
    <w:div w:id="847988588">
      <w:bodyDiv w:val="1"/>
      <w:marLeft w:val="0"/>
      <w:marRight w:val="0"/>
      <w:marTop w:val="0"/>
      <w:marBottom w:val="0"/>
      <w:divBdr>
        <w:top w:val="none" w:sz="0" w:space="0" w:color="auto"/>
        <w:left w:val="none" w:sz="0" w:space="0" w:color="auto"/>
        <w:bottom w:val="none" w:sz="0" w:space="0" w:color="auto"/>
        <w:right w:val="none" w:sz="0" w:space="0" w:color="auto"/>
      </w:divBdr>
    </w:div>
    <w:div w:id="850682367">
      <w:bodyDiv w:val="1"/>
      <w:marLeft w:val="0"/>
      <w:marRight w:val="0"/>
      <w:marTop w:val="0"/>
      <w:marBottom w:val="0"/>
      <w:divBdr>
        <w:top w:val="none" w:sz="0" w:space="0" w:color="auto"/>
        <w:left w:val="none" w:sz="0" w:space="0" w:color="auto"/>
        <w:bottom w:val="none" w:sz="0" w:space="0" w:color="auto"/>
        <w:right w:val="none" w:sz="0" w:space="0" w:color="auto"/>
      </w:divBdr>
    </w:div>
    <w:div w:id="859320737">
      <w:bodyDiv w:val="1"/>
      <w:marLeft w:val="0"/>
      <w:marRight w:val="0"/>
      <w:marTop w:val="0"/>
      <w:marBottom w:val="0"/>
      <w:divBdr>
        <w:top w:val="none" w:sz="0" w:space="0" w:color="auto"/>
        <w:left w:val="none" w:sz="0" w:space="0" w:color="auto"/>
        <w:bottom w:val="none" w:sz="0" w:space="0" w:color="auto"/>
        <w:right w:val="none" w:sz="0" w:space="0" w:color="auto"/>
      </w:divBdr>
    </w:div>
    <w:div w:id="927007299">
      <w:bodyDiv w:val="1"/>
      <w:marLeft w:val="0"/>
      <w:marRight w:val="0"/>
      <w:marTop w:val="0"/>
      <w:marBottom w:val="0"/>
      <w:divBdr>
        <w:top w:val="none" w:sz="0" w:space="0" w:color="auto"/>
        <w:left w:val="none" w:sz="0" w:space="0" w:color="auto"/>
        <w:bottom w:val="none" w:sz="0" w:space="0" w:color="auto"/>
        <w:right w:val="none" w:sz="0" w:space="0" w:color="auto"/>
      </w:divBdr>
    </w:div>
    <w:div w:id="937100761">
      <w:bodyDiv w:val="1"/>
      <w:marLeft w:val="0"/>
      <w:marRight w:val="0"/>
      <w:marTop w:val="0"/>
      <w:marBottom w:val="0"/>
      <w:divBdr>
        <w:top w:val="none" w:sz="0" w:space="0" w:color="auto"/>
        <w:left w:val="none" w:sz="0" w:space="0" w:color="auto"/>
        <w:bottom w:val="none" w:sz="0" w:space="0" w:color="auto"/>
        <w:right w:val="none" w:sz="0" w:space="0" w:color="auto"/>
      </w:divBdr>
    </w:div>
    <w:div w:id="941764940">
      <w:bodyDiv w:val="1"/>
      <w:marLeft w:val="0"/>
      <w:marRight w:val="0"/>
      <w:marTop w:val="0"/>
      <w:marBottom w:val="0"/>
      <w:divBdr>
        <w:top w:val="none" w:sz="0" w:space="0" w:color="auto"/>
        <w:left w:val="none" w:sz="0" w:space="0" w:color="auto"/>
        <w:bottom w:val="none" w:sz="0" w:space="0" w:color="auto"/>
        <w:right w:val="none" w:sz="0" w:space="0" w:color="auto"/>
      </w:divBdr>
    </w:div>
    <w:div w:id="945043126">
      <w:bodyDiv w:val="1"/>
      <w:marLeft w:val="0"/>
      <w:marRight w:val="0"/>
      <w:marTop w:val="0"/>
      <w:marBottom w:val="0"/>
      <w:divBdr>
        <w:top w:val="none" w:sz="0" w:space="0" w:color="auto"/>
        <w:left w:val="none" w:sz="0" w:space="0" w:color="auto"/>
        <w:bottom w:val="none" w:sz="0" w:space="0" w:color="auto"/>
        <w:right w:val="none" w:sz="0" w:space="0" w:color="auto"/>
      </w:divBdr>
    </w:div>
    <w:div w:id="967784288">
      <w:bodyDiv w:val="1"/>
      <w:marLeft w:val="0"/>
      <w:marRight w:val="0"/>
      <w:marTop w:val="0"/>
      <w:marBottom w:val="0"/>
      <w:divBdr>
        <w:top w:val="none" w:sz="0" w:space="0" w:color="auto"/>
        <w:left w:val="none" w:sz="0" w:space="0" w:color="auto"/>
        <w:bottom w:val="none" w:sz="0" w:space="0" w:color="auto"/>
        <w:right w:val="none" w:sz="0" w:space="0" w:color="auto"/>
      </w:divBdr>
    </w:div>
    <w:div w:id="1005938886">
      <w:bodyDiv w:val="1"/>
      <w:marLeft w:val="0"/>
      <w:marRight w:val="0"/>
      <w:marTop w:val="0"/>
      <w:marBottom w:val="0"/>
      <w:divBdr>
        <w:top w:val="none" w:sz="0" w:space="0" w:color="auto"/>
        <w:left w:val="none" w:sz="0" w:space="0" w:color="auto"/>
        <w:bottom w:val="none" w:sz="0" w:space="0" w:color="auto"/>
        <w:right w:val="none" w:sz="0" w:space="0" w:color="auto"/>
      </w:divBdr>
    </w:div>
    <w:div w:id="1014189541">
      <w:bodyDiv w:val="1"/>
      <w:marLeft w:val="0"/>
      <w:marRight w:val="0"/>
      <w:marTop w:val="0"/>
      <w:marBottom w:val="0"/>
      <w:divBdr>
        <w:top w:val="none" w:sz="0" w:space="0" w:color="auto"/>
        <w:left w:val="none" w:sz="0" w:space="0" w:color="auto"/>
        <w:bottom w:val="none" w:sz="0" w:space="0" w:color="auto"/>
        <w:right w:val="none" w:sz="0" w:space="0" w:color="auto"/>
      </w:divBdr>
    </w:div>
    <w:div w:id="1018852398">
      <w:bodyDiv w:val="1"/>
      <w:marLeft w:val="0"/>
      <w:marRight w:val="0"/>
      <w:marTop w:val="0"/>
      <w:marBottom w:val="0"/>
      <w:divBdr>
        <w:top w:val="none" w:sz="0" w:space="0" w:color="auto"/>
        <w:left w:val="none" w:sz="0" w:space="0" w:color="auto"/>
        <w:bottom w:val="none" w:sz="0" w:space="0" w:color="auto"/>
        <w:right w:val="none" w:sz="0" w:space="0" w:color="auto"/>
      </w:divBdr>
    </w:div>
    <w:div w:id="1049690701">
      <w:bodyDiv w:val="1"/>
      <w:marLeft w:val="0"/>
      <w:marRight w:val="0"/>
      <w:marTop w:val="0"/>
      <w:marBottom w:val="0"/>
      <w:divBdr>
        <w:top w:val="none" w:sz="0" w:space="0" w:color="auto"/>
        <w:left w:val="none" w:sz="0" w:space="0" w:color="auto"/>
        <w:bottom w:val="none" w:sz="0" w:space="0" w:color="auto"/>
        <w:right w:val="none" w:sz="0" w:space="0" w:color="auto"/>
      </w:divBdr>
    </w:div>
    <w:div w:id="1078358865">
      <w:bodyDiv w:val="1"/>
      <w:marLeft w:val="0"/>
      <w:marRight w:val="0"/>
      <w:marTop w:val="0"/>
      <w:marBottom w:val="0"/>
      <w:divBdr>
        <w:top w:val="none" w:sz="0" w:space="0" w:color="auto"/>
        <w:left w:val="none" w:sz="0" w:space="0" w:color="auto"/>
        <w:bottom w:val="none" w:sz="0" w:space="0" w:color="auto"/>
        <w:right w:val="none" w:sz="0" w:space="0" w:color="auto"/>
      </w:divBdr>
    </w:div>
    <w:div w:id="1101875591">
      <w:bodyDiv w:val="1"/>
      <w:marLeft w:val="0"/>
      <w:marRight w:val="0"/>
      <w:marTop w:val="0"/>
      <w:marBottom w:val="0"/>
      <w:divBdr>
        <w:top w:val="none" w:sz="0" w:space="0" w:color="auto"/>
        <w:left w:val="none" w:sz="0" w:space="0" w:color="auto"/>
        <w:bottom w:val="none" w:sz="0" w:space="0" w:color="auto"/>
        <w:right w:val="none" w:sz="0" w:space="0" w:color="auto"/>
      </w:divBdr>
    </w:div>
    <w:div w:id="1120490221">
      <w:bodyDiv w:val="1"/>
      <w:marLeft w:val="0"/>
      <w:marRight w:val="0"/>
      <w:marTop w:val="0"/>
      <w:marBottom w:val="0"/>
      <w:divBdr>
        <w:top w:val="none" w:sz="0" w:space="0" w:color="auto"/>
        <w:left w:val="none" w:sz="0" w:space="0" w:color="auto"/>
        <w:bottom w:val="none" w:sz="0" w:space="0" w:color="auto"/>
        <w:right w:val="none" w:sz="0" w:space="0" w:color="auto"/>
      </w:divBdr>
    </w:div>
    <w:div w:id="113209697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8324534">
      <w:bodyDiv w:val="1"/>
      <w:marLeft w:val="0"/>
      <w:marRight w:val="0"/>
      <w:marTop w:val="0"/>
      <w:marBottom w:val="0"/>
      <w:divBdr>
        <w:top w:val="none" w:sz="0" w:space="0" w:color="auto"/>
        <w:left w:val="none" w:sz="0" w:space="0" w:color="auto"/>
        <w:bottom w:val="none" w:sz="0" w:space="0" w:color="auto"/>
        <w:right w:val="none" w:sz="0" w:space="0" w:color="auto"/>
      </w:divBdr>
    </w:div>
    <w:div w:id="1213881940">
      <w:bodyDiv w:val="1"/>
      <w:marLeft w:val="0"/>
      <w:marRight w:val="0"/>
      <w:marTop w:val="0"/>
      <w:marBottom w:val="0"/>
      <w:divBdr>
        <w:top w:val="none" w:sz="0" w:space="0" w:color="auto"/>
        <w:left w:val="none" w:sz="0" w:space="0" w:color="auto"/>
        <w:bottom w:val="none" w:sz="0" w:space="0" w:color="auto"/>
        <w:right w:val="none" w:sz="0" w:space="0" w:color="auto"/>
      </w:divBdr>
    </w:div>
    <w:div w:id="1215586449">
      <w:bodyDiv w:val="1"/>
      <w:marLeft w:val="0"/>
      <w:marRight w:val="0"/>
      <w:marTop w:val="0"/>
      <w:marBottom w:val="0"/>
      <w:divBdr>
        <w:top w:val="none" w:sz="0" w:space="0" w:color="auto"/>
        <w:left w:val="none" w:sz="0" w:space="0" w:color="auto"/>
        <w:bottom w:val="none" w:sz="0" w:space="0" w:color="auto"/>
        <w:right w:val="none" w:sz="0" w:space="0" w:color="auto"/>
      </w:divBdr>
    </w:div>
    <w:div w:id="1241674754">
      <w:bodyDiv w:val="1"/>
      <w:marLeft w:val="0"/>
      <w:marRight w:val="0"/>
      <w:marTop w:val="0"/>
      <w:marBottom w:val="0"/>
      <w:divBdr>
        <w:top w:val="none" w:sz="0" w:space="0" w:color="auto"/>
        <w:left w:val="none" w:sz="0" w:space="0" w:color="auto"/>
        <w:bottom w:val="none" w:sz="0" w:space="0" w:color="auto"/>
        <w:right w:val="none" w:sz="0" w:space="0" w:color="auto"/>
      </w:divBdr>
    </w:div>
    <w:div w:id="1260330285">
      <w:bodyDiv w:val="1"/>
      <w:marLeft w:val="0"/>
      <w:marRight w:val="0"/>
      <w:marTop w:val="0"/>
      <w:marBottom w:val="0"/>
      <w:divBdr>
        <w:top w:val="none" w:sz="0" w:space="0" w:color="auto"/>
        <w:left w:val="none" w:sz="0" w:space="0" w:color="auto"/>
        <w:bottom w:val="none" w:sz="0" w:space="0" w:color="auto"/>
        <w:right w:val="none" w:sz="0" w:space="0" w:color="auto"/>
      </w:divBdr>
    </w:div>
    <w:div w:id="1268738484">
      <w:bodyDiv w:val="1"/>
      <w:marLeft w:val="0"/>
      <w:marRight w:val="0"/>
      <w:marTop w:val="0"/>
      <w:marBottom w:val="0"/>
      <w:divBdr>
        <w:top w:val="none" w:sz="0" w:space="0" w:color="auto"/>
        <w:left w:val="none" w:sz="0" w:space="0" w:color="auto"/>
        <w:bottom w:val="none" w:sz="0" w:space="0" w:color="auto"/>
        <w:right w:val="none" w:sz="0" w:space="0" w:color="auto"/>
      </w:divBdr>
    </w:div>
    <w:div w:id="1292173911">
      <w:bodyDiv w:val="1"/>
      <w:marLeft w:val="0"/>
      <w:marRight w:val="0"/>
      <w:marTop w:val="0"/>
      <w:marBottom w:val="0"/>
      <w:divBdr>
        <w:top w:val="none" w:sz="0" w:space="0" w:color="auto"/>
        <w:left w:val="none" w:sz="0" w:space="0" w:color="auto"/>
        <w:bottom w:val="none" w:sz="0" w:space="0" w:color="auto"/>
        <w:right w:val="none" w:sz="0" w:space="0" w:color="auto"/>
      </w:divBdr>
    </w:div>
    <w:div w:id="1311520839">
      <w:bodyDiv w:val="1"/>
      <w:marLeft w:val="0"/>
      <w:marRight w:val="0"/>
      <w:marTop w:val="0"/>
      <w:marBottom w:val="0"/>
      <w:divBdr>
        <w:top w:val="none" w:sz="0" w:space="0" w:color="auto"/>
        <w:left w:val="none" w:sz="0" w:space="0" w:color="auto"/>
        <w:bottom w:val="none" w:sz="0" w:space="0" w:color="auto"/>
        <w:right w:val="none" w:sz="0" w:space="0" w:color="auto"/>
      </w:divBdr>
    </w:div>
    <w:div w:id="1333098398">
      <w:bodyDiv w:val="1"/>
      <w:marLeft w:val="0"/>
      <w:marRight w:val="0"/>
      <w:marTop w:val="0"/>
      <w:marBottom w:val="0"/>
      <w:divBdr>
        <w:top w:val="none" w:sz="0" w:space="0" w:color="auto"/>
        <w:left w:val="none" w:sz="0" w:space="0" w:color="auto"/>
        <w:bottom w:val="none" w:sz="0" w:space="0" w:color="auto"/>
        <w:right w:val="none" w:sz="0" w:space="0" w:color="auto"/>
      </w:divBdr>
    </w:div>
    <w:div w:id="1335187481">
      <w:bodyDiv w:val="1"/>
      <w:marLeft w:val="0"/>
      <w:marRight w:val="0"/>
      <w:marTop w:val="0"/>
      <w:marBottom w:val="0"/>
      <w:divBdr>
        <w:top w:val="none" w:sz="0" w:space="0" w:color="auto"/>
        <w:left w:val="none" w:sz="0" w:space="0" w:color="auto"/>
        <w:bottom w:val="none" w:sz="0" w:space="0" w:color="auto"/>
        <w:right w:val="none" w:sz="0" w:space="0" w:color="auto"/>
      </w:divBdr>
    </w:div>
    <w:div w:id="1357075315">
      <w:bodyDiv w:val="1"/>
      <w:marLeft w:val="0"/>
      <w:marRight w:val="0"/>
      <w:marTop w:val="0"/>
      <w:marBottom w:val="0"/>
      <w:divBdr>
        <w:top w:val="none" w:sz="0" w:space="0" w:color="auto"/>
        <w:left w:val="none" w:sz="0" w:space="0" w:color="auto"/>
        <w:bottom w:val="none" w:sz="0" w:space="0" w:color="auto"/>
        <w:right w:val="none" w:sz="0" w:space="0" w:color="auto"/>
      </w:divBdr>
    </w:div>
    <w:div w:id="1380856104">
      <w:bodyDiv w:val="1"/>
      <w:marLeft w:val="0"/>
      <w:marRight w:val="0"/>
      <w:marTop w:val="0"/>
      <w:marBottom w:val="0"/>
      <w:divBdr>
        <w:top w:val="none" w:sz="0" w:space="0" w:color="auto"/>
        <w:left w:val="none" w:sz="0" w:space="0" w:color="auto"/>
        <w:bottom w:val="none" w:sz="0" w:space="0" w:color="auto"/>
        <w:right w:val="none" w:sz="0" w:space="0" w:color="auto"/>
      </w:divBdr>
    </w:div>
    <w:div w:id="1389258813">
      <w:bodyDiv w:val="1"/>
      <w:marLeft w:val="0"/>
      <w:marRight w:val="0"/>
      <w:marTop w:val="0"/>
      <w:marBottom w:val="0"/>
      <w:divBdr>
        <w:top w:val="none" w:sz="0" w:space="0" w:color="auto"/>
        <w:left w:val="none" w:sz="0" w:space="0" w:color="auto"/>
        <w:bottom w:val="none" w:sz="0" w:space="0" w:color="auto"/>
        <w:right w:val="none" w:sz="0" w:space="0" w:color="auto"/>
      </w:divBdr>
    </w:div>
    <w:div w:id="1421441472">
      <w:bodyDiv w:val="1"/>
      <w:marLeft w:val="0"/>
      <w:marRight w:val="0"/>
      <w:marTop w:val="0"/>
      <w:marBottom w:val="0"/>
      <w:divBdr>
        <w:top w:val="none" w:sz="0" w:space="0" w:color="auto"/>
        <w:left w:val="none" w:sz="0" w:space="0" w:color="auto"/>
        <w:bottom w:val="none" w:sz="0" w:space="0" w:color="auto"/>
        <w:right w:val="none" w:sz="0" w:space="0" w:color="auto"/>
      </w:divBdr>
    </w:div>
    <w:div w:id="1470588336">
      <w:bodyDiv w:val="1"/>
      <w:marLeft w:val="0"/>
      <w:marRight w:val="0"/>
      <w:marTop w:val="0"/>
      <w:marBottom w:val="0"/>
      <w:divBdr>
        <w:top w:val="none" w:sz="0" w:space="0" w:color="auto"/>
        <w:left w:val="none" w:sz="0" w:space="0" w:color="auto"/>
        <w:bottom w:val="none" w:sz="0" w:space="0" w:color="auto"/>
        <w:right w:val="none" w:sz="0" w:space="0" w:color="auto"/>
      </w:divBdr>
    </w:div>
    <w:div w:id="1543011457">
      <w:bodyDiv w:val="1"/>
      <w:marLeft w:val="0"/>
      <w:marRight w:val="0"/>
      <w:marTop w:val="0"/>
      <w:marBottom w:val="0"/>
      <w:divBdr>
        <w:top w:val="none" w:sz="0" w:space="0" w:color="auto"/>
        <w:left w:val="none" w:sz="0" w:space="0" w:color="auto"/>
        <w:bottom w:val="none" w:sz="0" w:space="0" w:color="auto"/>
        <w:right w:val="none" w:sz="0" w:space="0" w:color="auto"/>
      </w:divBdr>
    </w:div>
    <w:div w:id="1543398125">
      <w:bodyDiv w:val="1"/>
      <w:marLeft w:val="0"/>
      <w:marRight w:val="0"/>
      <w:marTop w:val="0"/>
      <w:marBottom w:val="0"/>
      <w:divBdr>
        <w:top w:val="none" w:sz="0" w:space="0" w:color="auto"/>
        <w:left w:val="none" w:sz="0" w:space="0" w:color="auto"/>
        <w:bottom w:val="none" w:sz="0" w:space="0" w:color="auto"/>
        <w:right w:val="none" w:sz="0" w:space="0" w:color="auto"/>
      </w:divBdr>
    </w:div>
    <w:div w:id="1550989989">
      <w:bodyDiv w:val="1"/>
      <w:marLeft w:val="0"/>
      <w:marRight w:val="0"/>
      <w:marTop w:val="0"/>
      <w:marBottom w:val="0"/>
      <w:divBdr>
        <w:top w:val="none" w:sz="0" w:space="0" w:color="auto"/>
        <w:left w:val="none" w:sz="0" w:space="0" w:color="auto"/>
        <w:bottom w:val="none" w:sz="0" w:space="0" w:color="auto"/>
        <w:right w:val="none" w:sz="0" w:space="0" w:color="auto"/>
      </w:divBdr>
    </w:div>
    <w:div w:id="1603610021">
      <w:bodyDiv w:val="1"/>
      <w:marLeft w:val="0"/>
      <w:marRight w:val="0"/>
      <w:marTop w:val="0"/>
      <w:marBottom w:val="0"/>
      <w:divBdr>
        <w:top w:val="none" w:sz="0" w:space="0" w:color="auto"/>
        <w:left w:val="none" w:sz="0" w:space="0" w:color="auto"/>
        <w:bottom w:val="none" w:sz="0" w:space="0" w:color="auto"/>
        <w:right w:val="none" w:sz="0" w:space="0" w:color="auto"/>
      </w:divBdr>
    </w:div>
    <w:div w:id="1607536906">
      <w:bodyDiv w:val="1"/>
      <w:marLeft w:val="0"/>
      <w:marRight w:val="0"/>
      <w:marTop w:val="0"/>
      <w:marBottom w:val="0"/>
      <w:divBdr>
        <w:top w:val="none" w:sz="0" w:space="0" w:color="auto"/>
        <w:left w:val="none" w:sz="0" w:space="0" w:color="auto"/>
        <w:bottom w:val="none" w:sz="0" w:space="0" w:color="auto"/>
        <w:right w:val="none" w:sz="0" w:space="0" w:color="auto"/>
      </w:divBdr>
    </w:div>
    <w:div w:id="1617325313">
      <w:bodyDiv w:val="1"/>
      <w:marLeft w:val="0"/>
      <w:marRight w:val="0"/>
      <w:marTop w:val="0"/>
      <w:marBottom w:val="0"/>
      <w:divBdr>
        <w:top w:val="none" w:sz="0" w:space="0" w:color="auto"/>
        <w:left w:val="none" w:sz="0" w:space="0" w:color="auto"/>
        <w:bottom w:val="none" w:sz="0" w:space="0" w:color="auto"/>
        <w:right w:val="none" w:sz="0" w:space="0" w:color="auto"/>
      </w:divBdr>
    </w:div>
    <w:div w:id="1675719920">
      <w:bodyDiv w:val="1"/>
      <w:marLeft w:val="0"/>
      <w:marRight w:val="0"/>
      <w:marTop w:val="0"/>
      <w:marBottom w:val="0"/>
      <w:divBdr>
        <w:top w:val="none" w:sz="0" w:space="0" w:color="auto"/>
        <w:left w:val="none" w:sz="0" w:space="0" w:color="auto"/>
        <w:bottom w:val="none" w:sz="0" w:space="0" w:color="auto"/>
        <w:right w:val="none" w:sz="0" w:space="0" w:color="auto"/>
      </w:divBdr>
    </w:div>
    <w:div w:id="1692759808">
      <w:bodyDiv w:val="1"/>
      <w:marLeft w:val="0"/>
      <w:marRight w:val="0"/>
      <w:marTop w:val="0"/>
      <w:marBottom w:val="0"/>
      <w:divBdr>
        <w:top w:val="none" w:sz="0" w:space="0" w:color="auto"/>
        <w:left w:val="none" w:sz="0" w:space="0" w:color="auto"/>
        <w:bottom w:val="none" w:sz="0" w:space="0" w:color="auto"/>
        <w:right w:val="none" w:sz="0" w:space="0" w:color="auto"/>
      </w:divBdr>
    </w:div>
    <w:div w:id="1699699389">
      <w:bodyDiv w:val="1"/>
      <w:marLeft w:val="0"/>
      <w:marRight w:val="0"/>
      <w:marTop w:val="0"/>
      <w:marBottom w:val="0"/>
      <w:divBdr>
        <w:top w:val="none" w:sz="0" w:space="0" w:color="auto"/>
        <w:left w:val="none" w:sz="0" w:space="0" w:color="auto"/>
        <w:bottom w:val="none" w:sz="0" w:space="0" w:color="auto"/>
        <w:right w:val="none" w:sz="0" w:space="0" w:color="auto"/>
      </w:divBdr>
    </w:div>
    <w:div w:id="1712681102">
      <w:bodyDiv w:val="1"/>
      <w:marLeft w:val="0"/>
      <w:marRight w:val="0"/>
      <w:marTop w:val="0"/>
      <w:marBottom w:val="0"/>
      <w:divBdr>
        <w:top w:val="none" w:sz="0" w:space="0" w:color="auto"/>
        <w:left w:val="none" w:sz="0" w:space="0" w:color="auto"/>
        <w:bottom w:val="none" w:sz="0" w:space="0" w:color="auto"/>
        <w:right w:val="none" w:sz="0" w:space="0" w:color="auto"/>
      </w:divBdr>
    </w:div>
    <w:div w:id="1723864717">
      <w:bodyDiv w:val="1"/>
      <w:marLeft w:val="0"/>
      <w:marRight w:val="0"/>
      <w:marTop w:val="0"/>
      <w:marBottom w:val="0"/>
      <w:divBdr>
        <w:top w:val="none" w:sz="0" w:space="0" w:color="auto"/>
        <w:left w:val="none" w:sz="0" w:space="0" w:color="auto"/>
        <w:bottom w:val="none" w:sz="0" w:space="0" w:color="auto"/>
        <w:right w:val="none" w:sz="0" w:space="0" w:color="auto"/>
      </w:divBdr>
    </w:div>
    <w:div w:id="1750421497">
      <w:bodyDiv w:val="1"/>
      <w:marLeft w:val="0"/>
      <w:marRight w:val="0"/>
      <w:marTop w:val="0"/>
      <w:marBottom w:val="0"/>
      <w:divBdr>
        <w:top w:val="none" w:sz="0" w:space="0" w:color="auto"/>
        <w:left w:val="none" w:sz="0" w:space="0" w:color="auto"/>
        <w:bottom w:val="none" w:sz="0" w:space="0" w:color="auto"/>
        <w:right w:val="none" w:sz="0" w:space="0" w:color="auto"/>
      </w:divBdr>
    </w:div>
    <w:div w:id="1769959066">
      <w:bodyDiv w:val="1"/>
      <w:marLeft w:val="0"/>
      <w:marRight w:val="0"/>
      <w:marTop w:val="0"/>
      <w:marBottom w:val="0"/>
      <w:divBdr>
        <w:top w:val="none" w:sz="0" w:space="0" w:color="auto"/>
        <w:left w:val="none" w:sz="0" w:space="0" w:color="auto"/>
        <w:bottom w:val="none" w:sz="0" w:space="0" w:color="auto"/>
        <w:right w:val="none" w:sz="0" w:space="0" w:color="auto"/>
      </w:divBdr>
    </w:div>
    <w:div w:id="1779249518">
      <w:bodyDiv w:val="1"/>
      <w:marLeft w:val="0"/>
      <w:marRight w:val="0"/>
      <w:marTop w:val="0"/>
      <w:marBottom w:val="0"/>
      <w:divBdr>
        <w:top w:val="none" w:sz="0" w:space="0" w:color="auto"/>
        <w:left w:val="none" w:sz="0" w:space="0" w:color="auto"/>
        <w:bottom w:val="none" w:sz="0" w:space="0" w:color="auto"/>
        <w:right w:val="none" w:sz="0" w:space="0" w:color="auto"/>
      </w:divBdr>
    </w:div>
    <w:div w:id="1789160133">
      <w:bodyDiv w:val="1"/>
      <w:marLeft w:val="0"/>
      <w:marRight w:val="0"/>
      <w:marTop w:val="0"/>
      <w:marBottom w:val="0"/>
      <w:divBdr>
        <w:top w:val="none" w:sz="0" w:space="0" w:color="auto"/>
        <w:left w:val="none" w:sz="0" w:space="0" w:color="auto"/>
        <w:bottom w:val="none" w:sz="0" w:space="0" w:color="auto"/>
        <w:right w:val="none" w:sz="0" w:space="0" w:color="auto"/>
      </w:divBdr>
    </w:div>
    <w:div w:id="1792360674">
      <w:bodyDiv w:val="1"/>
      <w:marLeft w:val="0"/>
      <w:marRight w:val="0"/>
      <w:marTop w:val="0"/>
      <w:marBottom w:val="0"/>
      <w:divBdr>
        <w:top w:val="none" w:sz="0" w:space="0" w:color="auto"/>
        <w:left w:val="none" w:sz="0" w:space="0" w:color="auto"/>
        <w:bottom w:val="none" w:sz="0" w:space="0" w:color="auto"/>
        <w:right w:val="none" w:sz="0" w:space="0" w:color="auto"/>
      </w:divBdr>
    </w:div>
    <w:div w:id="1809400617">
      <w:bodyDiv w:val="1"/>
      <w:marLeft w:val="0"/>
      <w:marRight w:val="0"/>
      <w:marTop w:val="0"/>
      <w:marBottom w:val="0"/>
      <w:divBdr>
        <w:top w:val="none" w:sz="0" w:space="0" w:color="auto"/>
        <w:left w:val="none" w:sz="0" w:space="0" w:color="auto"/>
        <w:bottom w:val="none" w:sz="0" w:space="0" w:color="auto"/>
        <w:right w:val="none" w:sz="0" w:space="0" w:color="auto"/>
      </w:divBdr>
    </w:div>
    <w:div w:id="1855074115">
      <w:bodyDiv w:val="1"/>
      <w:marLeft w:val="0"/>
      <w:marRight w:val="0"/>
      <w:marTop w:val="0"/>
      <w:marBottom w:val="0"/>
      <w:divBdr>
        <w:top w:val="none" w:sz="0" w:space="0" w:color="auto"/>
        <w:left w:val="none" w:sz="0" w:space="0" w:color="auto"/>
        <w:bottom w:val="none" w:sz="0" w:space="0" w:color="auto"/>
        <w:right w:val="none" w:sz="0" w:space="0" w:color="auto"/>
      </w:divBdr>
    </w:div>
    <w:div w:id="1855916257">
      <w:bodyDiv w:val="1"/>
      <w:marLeft w:val="0"/>
      <w:marRight w:val="0"/>
      <w:marTop w:val="0"/>
      <w:marBottom w:val="0"/>
      <w:divBdr>
        <w:top w:val="none" w:sz="0" w:space="0" w:color="auto"/>
        <w:left w:val="none" w:sz="0" w:space="0" w:color="auto"/>
        <w:bottom w:val="none" w:sz="0" w:space="0" w:color="auto"/>
        <w:right w:val="none" w:sz="0" w:space="0" w:color="auto"/>
      </w:divBdr>
    </w:div>
    <w:div w:id="1882787828">
      <w:bodyDiv w:val="1"/>
      <w:marLeft w:val="0"/>
      <w:marRight w:val="0"/>
      <w:marTop w:val="0"/>
      <w:marBottom w:val="0"/>
      <w:divBdr>
        <w:top w:val="none" w:sz="0" w:space="0" w:color="auto"/>
        <w:left w:val="none" w:sz="0" w:space="0" w:color="auto"/>
        <w:bottom w:val="none" w:sz="0" w:space="0" w:color="auto"/>
        <w:right w:val="none" w:sz="0" w:space="0" w:color="auto"/>
      </w:divBdr>
    </w:div>
    <w:div w:id="1886866933">
      <w:bodyDiv w:val="1"/>
      <w:marLeft w:val="0"/>
      <w:marRight w:val="0"/>
      <w:marTop w:val="0"/>
      <w:marBottom w:val="0"/>
      <w:divBdr>
        <w:top w:val="none" w:sz="0" w:space="0" w:color="auto"/>
        <w:left w:val="none" w:sz="0" w:space="0" w:color="auto"/>
        <w:bottom w:val="none" w:sz="0" w:space="0" w:color="auto"/>
        <w:right w:val="none" w:sz="0" w:space="0" w:color="auto"/>
      </w:divBdr>
    </w:div>
    <w:div w:id="1890533491">
      <w:bodyDiv w:val="1"/>
      <w:marLeft w:val="0"/>
      <w:marRight w:val="0"/>
      <w:marTop w:val="0"/>
      <w:marBottom w:val="0"/>
      <w:divBdr>
        <w:top w:val="none" w:sz="0" w:space="0" w:color="auto"/>
        <w:left w:val="none" w:sz="0" w:space="0" w:color="auto"/>
        <w:bottom w:val="none" w:sz="0" w:space="0" w:color="auto"/>
        <w:right w:val="none" w:sz="0" w:space="0" w:color="auto"/>
      </w:divBdr>
    </w:div>
    <w:div w:id="1907718725">
      <w:bodyDiv w:val="1"/>
      <w:marLeft w:val="0"/>
      <w:marRight w:val="0"/>
      <w:marTop w:val="0"/>
      <w:marBottom w:val="0"/>
      <w:divBdr>
        <w:top w:val="none" w:sz="0" w:space="0" w:color="auto"/>
        <w:left w:val="none" w:sz="0" w:space="0" w:color="auto"/>
        <w:bottom w:val="none" w:sz="0" w:space="0" w:color="auto"/>
        <w:right w:val="none" w:sz="0" w:space="0" w:color="auto"/>
      </w:divBdr>
    </w:div>
    <w:div w:id="1922061132">
      <w:bodyDiv w:val="1"/>
      <w:marLeft w:val="0"/>
      <w:marRight w:val="0"/>
      <w:marTop w:val="0"/>
      <w:marBottom w:val="0"/>
      <w:divBdr>
        <w:top w:val="none" w:sz="0" w:space="0" w:color="auto"/>
        <w:left w:val="none" w:sz="0" w:space="0" w:color="auto"/>
        <w:bottom w:val="none" w:sz="0" w:space="0" w:color="auto"/>
        <w:right w:val="none" w:sz="0" w:space="0" w:color="auto"/>
      </w:divBdr>
    </w:div>
    <w:div w:id="1927104451">
      <w:bodyDiv w:val="1"/>
      <w:marLeft w:val="0"/>
      <w:marRight w:val="0"/>
      <w:marTop w:val="0"/>
      <w:marBottom w:val="0"/>
      <w:divBdr>
        <w:top w:val="none" w:sz="0" w:space="0" w:color="auto"/>
        <w:left w:val="none" w:sz="0" w:space="0" w:color="auto"/>
        <w:bottom w:val="none" w:sz="0" w:space="0" w:color="auto"/>
        <w:right w:val="none" w:sz="0" w:space="0" w:color="auto"/>
      </w:divBdr>
    </w:div>
    <w:div w:id="1929462372">
      <w:bodyDiv w:val="1"/>
      <w:marLeft w:val="0"/>
      <w:marRight w:val="0"/>
      <w:marTop w:val="0"/>
      <w:marBottom w:val="0"/>
      <w:divBdr>
        <w:top w:val="none" w:sz="0" w:space="0" w:color="auto"/>
        <w:left w:val="none" w:sz="0" w:space="0" w:color="auto"/>
        <w:bottom w:val="none" w:sz="0" w:space="0" w:color="auto"/>
        <w:right w:val="none" w:sz="0" w:space="0" w:color="auto"/>
      </w:divBdr>
    </w:div>
    <w:div w:id="1937513422">
      <w:bodyDiv w:val="1"/>
      <w:marLeft w:val="0"/>
      <w:marRight w:val="0"/>
      <w:marTop w:val="0"/>
      <w:marBottom w:val="0"/>
      <w:divBdr>
        <w:top w:val="none" w:sz="0" w:space="0" w:color="auto"/>
        <w:left w:val="none" w:sz="0" w:space="0" w:color="auto"/>
        <w:bottom w:val="none" w:sz="0" w:space="0" w:color="auto"/>
        <w:right w:val="none" w:sz="0" w:space="0" w:color="auto"/>
      </w:divBdr>
    </w:div>
    <w:div w:id="1938251707">
      <w:bodyDiv w:val="1"/>
      <w:marLeft w:val="0"/>
      <w:marRight w:val="0"/>
      <w:marTop w:val="0"/>
      <w:marBottom w:val="0"/>
      <w:divBdr>
        <w:top w:val="none" w:sz="0" w:space="0" w:color="auto"/>
        <w:left w:val="none" w:sz="0" w:space="0" w:color="auto"/>
        <w:bottom w:val="none" w:sz="0" w:space="0" w:color="auto"/>
        <w:right w:val="none" w:sz="0" w:space="0" w:color="auto"/>
      </w:divBdr>
    </w:div>
    <w:div w:id="1939481928">
      <w:bodyDiv w:val="1"/>
      <w:marLeft w:val="0"/>
      <w:marRight w:val="0"/>
      <w:marTop w:val="0"/>
      <w:marBottom w:val="0"/>
      <w:divBdr>
        <w:top w:val="none" w:sz="0" w:space="0" w:color="auto"/>
        <w:left w:val="none" w:sz="0" w:space="0" w:color="auto"/>
        <w:bottom w:val="none" w:sz="0" w:space="0" w:color="auto"/>
        <w:right w:val="none" w:sz="0" w:space="0" w:color="auto"/>
      </w:divBdr>
    </w:div>
    <w:div w:id="1944604021">
      <w:bodyDiv w:val="1"/>
      <w:marLeft w:val="0"/>
      <w:marRight w:val="0"/>
      <w:marTop w:val="0"/>
      <w:marBottom w:val="0"/>
      <w:divBdr>
        <w:top w:val="none" w:sz="0" w:space="0" w:color="auto"/>
        <w:left w:val="none" w:sz="0" w:space="0" w:color="auto"/>
        <w:bottom w:val="none" w:sz="0" w:space="0" w:color="auto"/>
        <w:right w:val="none" w:sz="0" w:space="0" w:color="auto"/>
      </w:divBdr>
    </w:div>
    <w:div w:id="1983344153">
      <w:bodyDiv w:val="1"/>
      <w:marLeft w:val="0"/>
      <w:marRight w:val="0"/>
      <w:marTop w:val="0"/>
      <w:marBottom w:val="0"/>
      <w:divBdr>
        <w:top w:val="none" w:sz="0" w:space="0" w:color="auto"/>
        <w:left w:val="none" w:sz="0" w:space="0" w:color="auto"/>
        <w:bottom w:val="none" w:sz="0" w:space="0" w:color="auto"/>
        <w:right w:val="none" w:sz="0" w:space="0" w:color="auto"/>
      </w:divBdr>
    </w:div>
    <w:div w:id="1992251066">
      <w:bodyDiv w:val="1"/>
      <w:marLeft w:val="0"/>
      <w:marRight w:val="0"/>
      <w:marTop w:val="0"/>
      <w:marBottom w:val="0"/>
      <w:divBdr>
        <w:top w:val="none" w:sz="0" w:space="0" w:color="auto"/>
        <w:left w:val="none" w:sz="0" w:space="0" w:color="auto"/>
        <w:bottom w:val="none" w:sz="0" w:space="0" w:color="auto"/>
        <w:right w:val="none" w:sz="0" w:space="0" w:color="auto"/>
      </w:divBdr>
    </w:div>
    <w:div w:id="2014183474">
      <w:bodyDiv w:val="1"/>
      <w:marLeft w:val="0"/>
      <w:marRight w:val="0"/>
      <w:marTop w:val="0"/>
      <w:marBottom w:val="0"/>
      <w:divBdr>
        <w:top w:val="none" w:sz="0" w:space="0" w:color="auto"/>
        <w:left w:val="none" w:sz="0" w:space="0" w:color="auto"/>
        <w:bottom w:val="none" w:sz="0" w:space="0" w:color="auto"/>
        <w:right w:val="none" w:sz="0" w:space="0" w:color="auto"/>
      </w:divBdr>
    </w:div>
    <w:div w:id="2014331145">
      <w:bodyDiv w:val="1"/>
      <w:marLeft w:val="0"/>
      <w:marRight w:val="0"/>
      <w:marTop w:val="0"/>
      <w:marBottom w:val="0"/>
      <w:divBdr>
        <w:top w:val="none" w:sz="0" w:space="0" w:color="auto"/>
        <w:left w:val="none" w:sz="0" w:space="0" w:color="auto"/>
        <w:bottom w:val="none" w:sz="0" w:space="0" w:color="auto"/>
        <w:right w:val="none" w:sz="0" w:space="0" w:color="auto"/>
      </w:divBdr>
    </w:div>
    <w:div w:id="2023893715">
      <w:bodyDiv w:val="1"/>
      <w:marLeft w:val="0"/>
      <w:marRight w:val="0"/>
      <w:marTop w:val="0"/>
      <w:marBottom w:val="0"/>
      <w:divBdr>
        <w:top w:val="none" w:sz="0" w:space="0" w:color="auto"/>
        <w:left w:val="none" w:sz="0" w:space="0" w:color="auto"/>
        <w:bottom w:val="none" w:sz="0" w:space="0" w:color="auto"/>
        <w:right w:val="none" w:sz="0" w:space="0" w:color="auto"/>
      </w:divBdr>
    </w:div>
    <w:div w:id="2025396505">
      <w:bodyDiv w:val="1"/>
      <w:marLeft w:val="0"/>
      <w:marRight w:val="0"/>
      <w:marTop w:val="0"/>
      <w:marBottom w:val="0"/>
      <w:divBdr>
        <w:top w:val="none" w:sz="0" w:space="0" w:color="auto"/>
        <w:left w:val="none" w:sz="0" w:space="0" w:color="auto"/>
        <w:bottom w:val="none" w:sz="0" w:space="0" w:color="auto"/>
        <w:right w:val="none" w:sz="0" w:space="0" w:color="auto"/>
      </w:divBdr>
    </w:div>
    <w:div w:id="2041777185">
      <w:bodyDiv w:val="1"/>
      <w:marLeft w:val="0"/>
      <w:marRight w:val="0"/>
      <w:marTop w:val="0"/>
      <w:marBottom w:val="0"/>
      <w:divBdr>
        <w:top w:val="none" w:sz="0" w:space="0" w:color="auto"/>
        <w:left w:val="none" w:sz="0" w:space="0" w:color="auto"/>
        <w:bottom w:val="none" w:sz="0" w:space="0" w:color="auto"/>
        <w:right w:val="none" w:sz="0" w:space="0" w:color="auto"/>
      </w:divBdr>
    </w:div>
    <w:div w:id="2079353851">
      <w:bodyDiv w:val="1"/>
      <w:marLeft w:val="0"/>
      <w:marRight w:val="0"/>
      <w:marTop w:val="0"/>
      <w:marBottom w:val="0"/>
      <w:divBdr>
        <w:top w:val="none" w:sz="0" w:space="0" w:color="auto"/>
        <w:left w:val="none" w:sz="0" w:space="0" w:color="auto"/>
        <w:bottom w:val="none" w:sz="0" w:space="0" w:color="auto"/>
        <w:right w:val="none" w:sz="0" w:space="0" w:color="auto"/>
      </w:divBdr>
    </w:div>
    <w:div w:id="2103648891">
      <w:bodyDiv w:val="1"/>
      <w:marLeft w:val="0"/>
      <w:marRight w:val="0"/>
      <w:marTop w:val="0"/>
      <w:marBottom w:val="0"/>
      <w:divBdr>
        <w:top w:val="none" w:sz="0" w:space="0" w:color="auto"/>
        <w:left w:val="none" w:sz="0" w:space="0" w:color="auto"/>
        <w:bottom w:val="none" w:sz="0" w:space="0" w:color="auto"/>
        <w:right w:val="none" w:sz="0" w:space="0" w:color="auto"/>
      </w:divBdr>
    </w:div>
    <w:div w:id="2111778040">
      <w:bodyDiv w:val="1"/>
      <w:marLeft w:val="0"/>
      <w:marRight w:val="0"/>
      <w:marTop w:val="0"/>
      <w:marBottom w:val="0"/>
      <w:divBdr>
        <w:top w:val="none" w:sz="0" w:space="0" w:color="auto"/>
        <w:left w:val="none" w:sz="0" w:space="0" w:color="auto"/>
        <w:bottom w:val="none" w:sz="0" w:space="0" w:color="auto"/>
        <w:right w:val="none" w:sz="0" w:space="0" w:color="auto"/>
      </w:divBdr>
    </w:div>
    <w:div w:id="2132674753">
      <w:bodyDiv w:val="1"/>
      <w:marLeft w:val="0"/>
      <w:marRight w:val="0"/>
      <w:marTop w:val="0"/>
      <w:marBottom w:val="0"/>
      <w:divBdr>
        <w:top w:val="none" w:sz="0" w:space="0" w:color="auto"/>
        <w:left w:val="none" w:sz="0" w:space="0" w:color="auto"/>
        <w:bottom w:val="none" w:sz="0" w:space="0" w:color="auto"/>
        <w:right w:val="none" w:sz="0" w:space="0" w:color="auto"/>
      </w:divBdr>
    </w:div>
    <w:div w:id="2133547245">
      <w:bodyDiv w:val="1"/>
      <w:marLeft w:val="0"/>
      <w:marRight w:val="0"/>
      <w:marTop w:val="0"/>
      <w:marBottom w:val="0"/>
      <w:divBdr>
        <w:top w:val="none" w:sz="0" w:space="0" w:color="auto"/>
        <w:left w:val="none" w:sz="0" w:space="0" w:color="auto"/>
        <w:bottom w:val="none" w:sz="0" w:space="0" w:color="auto"/>
        <w:right w:val="none" w:sz="0" w:space="0" w:color="auto"/>
      </w:divBdr>
    </w:div>
    <w:div w:id="21429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f.gov.cy/g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1DC7-7ED4-43B8-8048-5DE932BE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2426</Words>
  <Characters>13834</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vt:lpstr>
      <vt:lpstr>ΤΗΣ ΚΥΠΡΙΑΚΗΣ ΔΗΜΟΚΡΑΤΙΑΣ</vt:lpstr>
      <vt:lpstr/>
      <vt:lpstr>ΠΑΡΑΡΤΗΜΑ ΤΡΙΤΟ </vt:lpstr>
      <vt:lpstr>Την έκδοση των ακόλουθων οδηγιών και κατευθυντήριων γραμμών αναφορικά με το Λογι</vt:lpstr>
      <vt:lpstr/>
      <vt:lpstr>Ότι η παρούσα Ρυθμιστική Απόφαση τίθεται σε εφαρμογή από την ημέρα δημοσίευσής τ</vt:lpstr>
      <vt:lpstr>Λογιστικός Διαχωρισμός των Δραστηριοτήτων Επιχειρήσεων Φυσικού Αερίου</vt:lpstr>
      <vt:lpstr>Ετοιμασία Χωριστών Λογαριασμών (Separated Regulatory Accounts, SRAs)</vt:lpstr>
      <vt:lpstr>Ετοιμασία Προϋπολογιζόμενων Χωριστών Λογαριασμών</vt:lpstr>
      <vt:lpstr>Με στόχο την εφαρμογή των πιο πάνω μέτρων, οι επιχειρήσεις φυσικού αερίου καλούν</vt:lpstr>
      <vt:lpstr>Κατανομή Μετρητών και Δανείων στις Δραστηριότητες</vt:lpstr>
      <vt:lpstr>Κατανομή και Επιμερισμός των εξόδων Διοίκησης/ Κοινών Υπηρεσιών</vt:lpstr>
      <vt:lpstr>Κέντρα Κόστους λογισμικού επιχειρήσεων φυσικού αερίου</vt:lpstr>
      <vt:lpstr>Έξοδα προσωπικού</vt:lpstr>
      <vt:lpstr>1.    την έκδοση των Ρυθμιστικών Λογιστικών Οδηγιών (ΡΛΟ), όπως αυτές επισυνάπτο</vt:lpstr>
      <vt:lpstr/>
      <vt:lpstr>2.   Ότι η παρούσα Ρυθμιστική Απόφαση τίθεται σε εφαρμογή από την 01 Ιανουαρίου </vt:lpstr>
      <vt:lpstr/>
      <vt:lpstr/>
      <vt:lpstr/>
      <vt:lpstr>Εισαγωγή</vt:lpstr>
      <vt:lpstr>Ευρωπαϊκές Οδηγίες &amp; Κυπριακή Νομοθεσία</vt:lpstr>
      <vt:lpstr>Ορισμός &amp; Όρια Δραστηριοτήτων Φυσικού Αερίου</vt:lpstr>
      <vt:lpstr>Ρυθμιστικές Λογιστικές Αρχές &amp; Αρχές Κοστολόγησης</vt:lpstr>
      <vt:lpstr>Ρυθμιστικές Αρχές Κοστολόγησης</vt:lpstr>
      <vt:lpstr>Γενικές Αρχές Καταμερισμού Κόστους</vt:lpstr>
      <vt:lpstr>Μέθοδος Κοστολόγησης</vt:lpstr>
      <vt:lpstr>Ρυθμιζόμενη Βάση Αξιών Παγίων</vt:lpstr>
      <vt:lpstr>Αρχές Καταμερισμού Λειτουργικού Κόστους</vt:lpstr>
      <vt:lpstr>Αρχές Καταμερισμού Εισοδημάτων</vt:lpstr>
      <vt:lpstr>Μεταβιβαστικές Πληρωμές</vt:lpstr>
      <vt:lpstr>Προετοιμασία και υποβολή ΧΛ</vt:lpstr>
      <vt:lpstr>Υποχρέωση Υποβολής ΧΛ</vt:lpstr>
      <vt:lpstr>Χρονοδιάγραμμα &amp; Μορφή Υποβολής ΧΛ</vt:lpstr>
      <vt:lpstr>Ανεξάρτητος Εξωτερικός Έλεγχος</vt:lpstr>
      <vt:lpstr>Εξακρίβωση Ρυθμιστικών Πληροφοριών</vt:lpstr>
      <vt:lpstr>Δημοσίευση ΧΛ, Διαφάνεια &amp; Εμπιστευτικότητα</vt:lpstr>
      <vt:lpstr>Γλώσσα Ετοιμασίας και Νόμισμα</vt:lpstr>
      <vt:lpstr>Ακρόαση, Διαβούλευση &amp; Κυρώσεις</vt:lpstr>
      <vt:lpstr>ΠΑΡΑΡΤΗΜΑ A</vt:lpstr>
      <vt:lpstr>ΠΑΡΑΡΤΗΜΑ Β</vt:lpstr>
    </vt:vector>
  </TitlesOfParts>
  <Company/>
  <LinksUpToDate>false</LinksUpToDate>
  <CharactersWithSpaces>16228</CharactersWithSpaces>
  <SharedDoc>false</SharedDoc>
  <HLinks>
    <vt:vector size="6" baseType="variant">
      <vt:variant>
        <vt:i4>852046</vt:i4>
      </vt:variant>
      <vt:variant>
        <vt:i4>0</vt:i4>
      </vt:variant>
      <vt:variant>
        <vt:i4>0</vt:i4>
      </vt:variant>
      <vt:variant>
        <vt:i4>5</vt:i4>
      </vt:variant>
      <vt:variant>
        <vt:lpwstr>http://www.mof.gov.cy/gpo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DT</dc:creator>
  <cp:lastModifiedBy>User</cp:lastModifiedBy>
  <cp:revision>4</cp:revision>
  <cp:lastPrinted>2020-08-05T09:57:00Z</cp:lastPrinted>
  <dcterms:created xsi:type="dcterms:W3CDTF">2020-08-07T09:16:00Z</dcterms:created>
  <dcterms:modified xsi:type="dcterms:W3CDTF">2020-08-07T09:22:00Z</dcterms:modified>
</cp:coreProperties>
</file>