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51CDC" w14:textId="74F7FE06" w:rsidR="002E0BDD" w:rsidRDefault="00865508" w:rsidP="002E0BDD">
      <w:pPr>
        <w:shd w:val="clear" w:color="auto" w:fill="FFFFFF"/>
        <w:spacing w:before="100" w:beforeAutospacing="1" w:after="100" w:afterAutospacing="1" w:line="240" w:lineRule="auto"/>
        <w:jc w:val="both"/>
        <w:outlineLvl w:val="1"/>
        <w:rPr>
          <w:rFonts w:ascii="Arial" w:eastAsia="Times New Roman" w:hAnsi="Arial" w:cs="Arial"/>
          <w:b/>
          <w:bCs/>
          <w:sz w:val="36"/>
          <w:szCs w:val="36"/>
          <w:lang w:eastAsia="en-GB"/>
        </w:rPr>
      </w:pPr>
      <w:bookmarkStart w:id="0" w:name="_GoBack"/>
      <w:bookmarkEnd w:id="0"/>
      <w:r w:rsidRPr="00865508">
        <w:rPr>
          <w:rFonts w:ascii="Arial" w:eastAsia="Times New Roman" w:hAnsi="Arial" w:cs="Arial"/>
          <w:b/>
          <w:bCs/>
          <w:sz w:val="36"/>
          <w:szCs w:val="36"/>
          <w:lang w:eastAsia="en-GB"/>
        </w:rPr>
        <w:t xml:space="preserve">EIOPA calls on insurance sector to complete preparations for the end of the UK transition period </w:t>
      </w:r>
    </w:p>
    <w:p w14:paraId="3B214B75" w14:textId="77777777" w:rsidR="002E0BDD" w:rsidRDefault="002E0BDD" w:rsidP="002E0BDD">
      <w:pPr>
        <w:shd w:val="clear" w:color="auto" w:fill="FFFFFF"/>
        <w:spacing w:before="100" w:beforeAutospacing="1" w:after="100" w:afterAutospacing="1" w:line="240" w:lineRule="auto"/>
        <w:jc w:val="both"/>
        <w:outlineLvl w:val="1"/>
        <w:rPr>
          <w:rFonts w:ascii="Arial" w:eastAsia="Times New Roman" w:hAnsi="Arial" w:cs="Arial"/>
          <w:b/>
          <w:bCs/>
          <w:sz w:val="36"/>
          <w:szCs w:val="36"/>
          <w:lang w:eastAsia="en-GB"/>
        </w:rPr>
      </w:pPr>
    </w:p>
    <w:p w14:paraId="78D7EC99" w14:textId="7385C96A" w:rsidR="002E0BDD" w:rsidRDefault="002E0BDD" w:rsidP="002E0BDD">
      <w:pPr>
        <w:shd w:val="clear" w:color="auto" w:fill="FFFFFF"/>
        <w:spacing w:before="100" w:beforeAutospacing="1" w:after="100" w:afterAutospacing="1" w:line="240" w:lineRule="auto"/>
        <w:jc w:val="both"/>
        <w:outlineLvl w:val="1"/>
        <w:rPr>
          <w:rFonts w:ascii="Arial" w:eastAsia="Calibri" w:hAnsi="Arial" w:cs="Arial"/>
          <w:sz w:val="24"/>
          <w:szCs w:val="20"/>
          <w:lang w:eastAsia="en-GB"/>
        </w:rPr>
      </w:pPr>
      <w:r>
        <w:rPr>
          <w:rFonts w:ascii="Arial" w:eastAsia="Calibri" w:hAnsi="Arial" w:cs="Arial"/>
          <w:sz w:val="24"/>
          <w:szCs w:val="20"/>
          <w:lang w:eastAsia="en-GB"/>
        </w:rPr>
        <w:t>T</w:t>
      </w:r>
      <w:r w:rsidRPr="002E0BDD">
        <w:rPr>
          <w:rFonts w:ascii="Arial" w:eastAsia="Calibri" w:hAnsi="Arial" w:cs="Arial"/>
          <w:sz w:val="24"/>
          <w:szCs w:val="20"/>
          <w:lang w:eastAsia="en-GB"/>
        </w:rPr>
        <w:t>he</w:t>
      </w:r>
      <w:r>
        <w:rPr>
          <w:rFonts w:ascii="Arial" w:eastAsia="Calibri" w:hAnsi="Arial" w:cs="Arial"/>
          <w:sz w:val="24"/>
          <w:szCs w:val="20"/>
          <w:lang w:eastAsia="en-GB"/>
        </w:rPr>
        <w:t xml:space="preserve"> UK</w:t>
      </w:r>
      <w:r w:rsidRPr="002E0BDD">
        <w:rPr>
          <w:rFonts w:ascii="Arial" w:eastAsia="Calibri" w:hAnsi="Arial" w:cs="Arial"/>
          <w:sz w:val="24"/>
          <w:szCs w:val="20"/>
          <w:lang w:eastAsia="en-GB"/>
        </w:rPr>
        <w:t xml:space="preserve"> transition period </w:t>
      </w:r>
      <w:r w:rsidR="009C603B">
        <w:rPr>
          <w:rFonts w:ascii="Arial" w:eastAsia="Calibri" w:hAnsi="Arial" w:cs="Arial"/>
          <w:sz w:val="24"/>
          <w:szCs w:val="20"/>
          <w:lang w:eastAsia="en-GB"/>
        </w:rPr>
        <w:t xml:space="preserve">according to </w:t>
      </w:r>
      <w:r>
        <w:rPr>
          <w:rFonts w:ascii="Arial" w:eastAsia="Calibri" w:hAnsi="Arial" w:cs="Arial"/>
          <w:sz w:val="24"/>
          <w:szCs w:val="20"/>
          <w:lang w:eastAsia="en-GB"/>
        </w:rPr>
        <w:t xml:space="preserve">the Withdrawal Agreement will end on 31 December 2020. Following this date, </w:t>
      </w:r>
      <w:r w:rsidRPr="00084808">
        <w:rPr>
          <w:rFonts w:ascii="Arial" w:eastAsia="Times New Roman" w:hAnsi="Arial" w:cs="Arial"/>
          <w:sz w:val="24"/>
          <w:szCs w:val="24"/>
          <w:lang w:eastAsia="en-GB"/>
        </w:rPr>
        <w:t xml:space="preserve">all Union primary and secondary law </w:t>
      </w:r>
      <w:r>
        <w:rPr>
          <w:rFonts w:ascii="Arial" w:eastAsia="Times New Roman" w:hAnsi="Arial" w:cs="Arial"/>
          <w:sz w:val="24"/>
          <w:szCs w:val="24"/>
          <w:lang w:eastAsia="en-GB"/>
        </w:rPr>
        <w:t>will no longer apply</w:t>
      </w:r>
      <w:r w:rsidRPr="00084808">
        <w:rPr>
          <w:rFonts w:ascii="Arial" w:eastAsia="Times New Roman" w:hAnsi="Arial" w:cs="Arial"/>
          <w:sz w:val="24"/>
          <w:szCs w:val="24"/>
          <w:lang w:eastAsia="en-GB"/>
        </w:rPr>
        <w:t xml:space="preserve"> to the United Kingdom</w:t>
      </w:r>
      <w:r>
        <w:rPr>
          <w:rFonts w:ascii="Arial" w:eastAsia="Times New Roman" w:hAnsi="Arial" w:cs="Arial"/>
          <w:sz w:val="24"/>
          <w:szCs w:val="24"/>
          <w:lang w:eastAsia="en-GB"/>
        </w:rPr>
        <w:t xml:space="preserve">, including </w:t>
      </w:r>
      <w:r w:rsidRPr="001C5F87">
        <w:rPr>
          <w:rFonts w:ascii="Arial" w:eastAsia="Times New Roman" w:hAnsi="Arial" w:cs="Arial"/>
          <w:sz w:val="24"/>
          <w:szCs w:val="24"/>
          <w:lang w:eastAsia="en-GB"/>
        </w:rPr>
        <w:t xml:space="preserve">the Solvency II Directive </w:t>
      </w:r>
      <w:r w:rsidR="006939AA">
        <w:rPr>
          <w:rFonts w:ascii="Arial" w:eastAsia="Times New Roman" w:hAnsi="Arial" w:cs="Arial"/>
          <w:sz w:val="24"/>
          <w:szCs w:val="24"/>
          <w:lang w:eastAsia="en-GB"/>
        </w:rPr>
        <w:t xml:space="preserve">as well as </w:t>
      </w:r>
      <w:r>
        <w:rPr>
          <w:rFonts w:ascii="Arial" w:eastAsia="Times New Roman" w:hAnsi="Arial" w:cs="Arial"/>
          <w:sz w:val="24"/>
          <w:szCs w:val="24"/>
          <w:lang w:eastAsia="en-GB"/>
        </w:rPr>
        <w:t xml:space="preserve">the Directive </w:t>
      </w:r>
      <w:r w:rsidRPr="00E07763">
        <w:rPr>
          <w:rFonts w:ascii="Arial" w:eastAsia="Times New Roman" w:hAnsi="Arial" w:cs="Arial"/>
          <w:sz w:val="24"/>
          <w:szCs w:val="24"/>
          <w:lang w:eastAsia="en-GB"/>
        </w:rPr>
        <w:t xml:space="preserve">on </w:t>
      </w:r>
      <w:r>
        <w:rPr>
          <w:rFonts w:ascii="Arial" w:eastAsia="Times New Roman" w:hAnsi="Arial" w:cs="Arial"/>
          <w:sz w:val="24"/>
          <w:szCs w:val="24"/>
          <w:lang w:eastAsia="en-GB"/>
        </w:rPr>
        <w:t>I</w:t>
      </w:r>
      <w:r w:rsidRPr="00E07763">
        <w:rPr>
          <w:rFonts w:ascii="Arial" w:eastAsia="Times New Roman" w:hAnsi="Arial" w:cs="Arial"/>
          <w:sz w:val="24"/>
          <w:szCs w:val="24"/>
          <w:lang w:eastAsia="en-GB"/>
        </w:rPr>
        <w:t xml:space="preserve">nsurance </w:t>
      </w:r>
      <w:r>
        <w:rPr>
          <w:rFonts w:ascii="Arial" w:eastAsia="Times New Roman" w:hAnsi="Arial" w:cs="Arial"/>
          <w:sz w:val="24"/>
          <w:szCs w:val="24"/>
          <w:lang w:eastAsia="en-GB"/>
        </w:rPr>
        <w:t>D</w:t>
      </w:r>
      <w:r w:rsidRPr="00E07763">
        <w:rPr>
          <w:rFonts w:ascii="Arial" w:eastAsia="Times New Roman" w:hAnsi="Arial" w:cs="Arial"/>
          <w:sz w:val="24"/>
          <w:szCs w:val="24"/>
          <w:lang w:eastAsia="en-GB"/>
        </w:rPr>
        <w:t>istribution (IDD</w:t>
      </w:r>
      <w:r>
        <w:rPr>
          <w:rFonts w:ascii="Arial" w:eastAsia="Times New Roman" w:hAnsi="Arial" w:cs="Arial"/>
          <w:sz w:val="24"/>
          <w:szCs w:val="24"/>
          <w:lang w:eastAsia="en-GB"/>
        </w:rPr>
        <w:t>)</w:t>
      </w:r>
      <w:r w:rsidR="006939AA">
        <w:rPr>
          <w:rFonts w:ascii="Arial" w:eastAsia="Times New Roman" w:hAnsi="Arial" w:cs="Arial"/>
          <w:sz w:val="24"/>
          <w:szCs w:val="24"/>
          <w:lang w:eastAsia="en-GB"/>
        </w:rPr>
        <w:t>.</w:t>
      </w:r>
    </w:p>
    <w:p w14:paraId="005975BC" w14:textId="1DC01210" w:rsidR="002E0BDD" w:rsidRPr="008467D8" w:rsidRDefault="002E0BDD" w:rsidP="008467D8">
      <w:p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lang w:eastAsia="en-GB"/>
        </w:rPr>
        <w:t>T</w:t>
      </w:r>
      <w:r w:rsidRPr="00903289">
        <w:rPr>
          <w:rFonts w:ascii="Arial" w:eastAsia="Times New Roman" w:hAnsi="Arial" w:cs="Arial"/>
          <w:sz w:val="24"/>
          <w:szCs w:val="24"/>
          <w:lang w:eastAsia="en-GB"/>
        </w:rPr>
        <w:t xml:space="preserve">he insurance sector </w:t>
      </w:r>
      <w:r>
        <w:rPr>
          <w:rFonts w:ascii="Arial" w:eastAsia="Times New Roman" w:hAnsi="Arial" w:cs="Arial"/>
          <w:sz w:val="24"/>
          <w:szCs w:val="24"/>
          <w:lang w:eastAsia="en-GB"/>
        </w:rPr>
        <w:t>needs</w:t>
      </w:r>
      <w:r w:rsidRPr="00903289">
        <w:rPr>
          <w:rFonts w:ascii="Arial" w:eastAsia="Times New Roman" w:hAnsi="Arial" w:cs="Arial"/>
          <w:sz w:val="24"/>
          <w:szCs w:val="24"/>
          <w:lang w:eastAsia="en-GB"/>
        </w:rPr>
        <w:t xml:space="preserve"> to be </w:t>
      </w:r>
      <w:r w:rsidR="00B2032D">
        <w:rPr>
          <w:rFonts w:ascii="Arial" w:eastAsia="Times New Roman" w:hAnsi="Arial" w:cs="Arial"/>
          <w:sz w:val="24"/>
          <w:szCs w:val="24"/>
          <w:lang w:eastAsia="en-GB"/>
        </w:rPr>
        <w:t>prepared</w:t>
      </w:r>
      <w:r w:rsidRPr="00903289">
        <w:rPr>
          <w:rFonts w:ascii="Arial" w:eastAsia="Times New Roman" w:hAnsi="Arial" w:cs="Arial"/>
          <w:sz w:val="24"/>
          <w:szCs w:val="24"/>
          <w:lang w:eastAsia="en-GB"/>
        </w:rPr>
        <w:t xml:space="preserve"> for </w:t>
      </w:r>
      <w:r>
        <w:rPr>
          <w:rFonts w:ascii="Arial" w:eastAsia="Times New Roman" w:hAnsi="Arial" w:cs="Arial"/>
          <w:sz w:val="24"/>
          <w:szCs w:val="24"/>
          <w:lang w:eastAsia="en-GB"/>
        </w:rPr>
        <w:t>the consequences</w:t>
      </w:r>
      <w:r w:rsidRPr="009D641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of </w:t>
      </w:r>
      <w:r>
        <w:rPr>
          <w:rFonts w:ascii="Arial" w:hAnsi="Arial" w:cs="Arial"/>
          <w:sz w:val="24"/>
          <w:szCs w:val="24"/>
        </w:rPr>
        <w:t xml:space="preserve">UK </w:t>
      </w:r>
      <w:r w:rsidR="00865508">
        <w:rPr>
          <w:rFonts w:ascii="Arial" w:hAnsi="Arial" w:cs="Arial"/>
          <w:sz w:val="24"/>
          <w:szCs w:val="24"/>
        </w:rPr>
        <w:t xml:space="preserve">and Gibraltar </w:t>
      </w:r>
      <w:r>
        <w:rPr>
          <w:rFonts w:ascii="Arial" w:hAnsi="Arial" w:cs="Arial"/>
          <w:sz w:val="24"/>
          <w:szCs w:val="24"/>
        </w:rPr>
        <w:t>insurance undertakings becoming</w:t>
      </w:r>
      <w:r w:rsidRPr="00903289">
        <w:rPr>
          <w:rFonts w:ascii="Arial" w:hAnsi="Arial" w:cs="Arial"/>
          <w:sz w:val="24"/>
          <w:szCs w:val="24"/>
        </w:rPr>
        <w:t xml:space="preserve"> third-country undertakings and no longer benefit</w:t>
      </w:r>
      <w:r>
        <w:rPr>
          <w:rFonts w:ascii="Arial" w:hAnsi="Arial" w:cs="Arial"/>
          <w:sz w:val="24"/>
          <w:szCs w:val="24"/>
        </w:rPr>
        <w:t>ing</w:t>
      </w:r>
      <w:r w:rsidRPr="00903289">
        <w:rPr>
          <w:rFonts w:ascii="Arial" w:hAnsi="Arial" w:cs="Arial"/>
          <w:sz w:val="24"/>
          <w:szCs w:val="24"/>
        </w:rPr>
        <w:t xml:space="preserve"> from the Solvency II authorisation to provide services in the EU.</w:t>
      </w:r>
      <w:r>
        <w:rPr>
          <w:rFonts w:ascii="Arial" w:hAnsi="Arial" w:cs="Arial"/>
          <w:sz w:val="24"/>
          <w:szCs w:val="24"/>
        </w:rPr>
        <w:t xml:space="preserve"> </w:t>
      </w:r>
      <w:r w:rsidR="00B2032D">
        <w:rPr>
          <w:rFonts w:ascii="Arial" w:hAnsi="Arial" w:cs="Arial"/>
          <w:sz w:val="24"/>
          <w:szCs w:val="24"/>
        </w:rPr>
        <w:t>There are</w:t>
      </w:r>
      <w:r>
        <w:rPr>
          <w:rFonts w:ascii="Arial" w:hAnsi="Arial" w:cs="Arial"/>
          <w:sz w:val="24"/>
          <w:szCs w:val="24"/>
        </w:rPr>
        <w:t xml:space="preserve"> </w:t>
      </w:r>
      <w:r w:rsidR="009C603B">
        <w:rPr>
          <w:rFonts w:ascii="Arial" w:hAnsi="Arial" w:cs="Arial"/>
          <w:sz w:val="24"/>
          <w:szCs w:val="24"/>
        </w:rPr>
        <w:t xml:space="preserve">moreover </w:t>
      </w:r>
      <w:hyperlink r:id="rId12" w:history="1">
        <w:r w:rsidRPr="004275C7">
          <w:rPr>
            <w:rStyle w:val="Hyperlink"/>
            <w:rFonts w:ascii="Arial" w:hAnsi="Arial" w:cs="Arial"/>
            <w:sz w:val="24"/>
            <w:szCs w:val="24"/>
          </w:rPr>
          <w:t xml:space="preserve">other </w:t>
        </w:r>
        <w:r w:rsidR="00B57070" w:rsidRPr="004275C7">
          <w:rPr>
            <w:rStyle w:val="Hyperlink"/>
            <w:rFonts w:ascii="Arial" w:hAnsi="Arial" w:cs="Arial"/>
            <w:sz w:val="24"/>
            <w:szCs w:val="24"/>
          </w:rPr>
          <w:t xml:space="preserve">legal </w:t>
        </w:r>
        <w:r w:rsidRPr="004275C7">
          <w:rPr>
            <w:rStyle w:val="Hyperlink"/>
            <w:rFonts w:ascii="Arial" w:hAnsi="Arial" w:cs="Arial"/>
            <w:sz w:val="24"/>
            <w:szCs w:val="24"/>
          </w:rPr>
          <w:t>repercussions</w:t>
        </w:r>
      </w:hyperlink>
      <w:r>
        <w:rPr>
          <w:rFonts w:ascii="Arial" w:hAnsi="Arial" w:cs="Arial"/>
          <w:sz w:val="24"/>
          <w:szCs w:val="24"/>
        </w:rPr>
        <w:t xml:space="preserve"> concerning insurance contracts, insurance disclosure and group supervision.</w:t>
      </w:r>
    </w:p>
    <w:p w14:paraId="6AA637A1" w14:textId="77777777" w:rsidR="00E50A26" w:rsidRDefault="001F588A" w:rsidP="00CC63F5">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03289">
        <w:rPr>
          <w:rFonts w:ascii="Arial" w:eastAsia="Times New Roman" w:hAnsi="Arial" w:cs="Arial"/>
          <w:sz w:val="24"/>
          <w:szCs w:val="24"/>
          <w:lang w:eastAsia="en-GB"/>
        </w:rPr>
        <w:t>EIOPA</w:t>
      </w:r>
      <w:r w:rsidRPr="00903289">
        <w:t xml:space="preserve"> </w:t>
      </w:r>
      <w:r w:rsidR="00B2032D">
        <w:rPr>
          <w:rFonts w:ascii="Arial" w:eastAsia="Times New Roman" w:hAnsi="Arial" w:cs="Arial"/>
          <w:sz w:val="24"/>
          <w:szCs w:val="24"/>
          <w:lang w:eastAsia="en-GB"/>
        </w:rPr>
        <w:t xml:space="preserve">urges </w:t>
      </w:r>
      <w:r w:rsidRPr="00903289">
        <w:rPr>
          <w:rFonts w:ascii="Arial" w:eastAsia="Times New Roman" w:hAnsi="Arial" w:cs="Arial"/>
          <w:sz w:val="24"/>
          <w:szCs w:val="24"/>
          <w:lang w:eastAsia="en-GB"/>
        </w:rPr>
        <w:t>the insurance sector to finalise preparations and implement suitable</w:t>
      </w:r>
      <w:r w:rsidR="00DB6F5E">
        <w:rPr>
          <w:rFonts w:ascii="Arial" w:eastAsia="Times New Roman" w:hAnsi="Arial" w:cs="Arial"/>
          <w:sz w:val="24"/>
          <w:szCs w:val="24"/>
          <w:lang w:eastAsia="en-GB"/>
        </w:rPr>
        <w:t xml:space="preserve"> and realistic</w:t>
      </w:r>
      <w:r w:rsidRPr="00903289">
        <w:rPr>
          <w:rFonts w:ascii="Arial" w:eastAsia="Times New Roman" w:hAnsi="Arial" w:cs="Arial"/>
          <w:sz w:val="24"/>
          <w:szCs w:val="24"/>
          <w:lang w:eastAsia="en-GB"/>
        </w:rPr>
        <w:t xml:space="preserve"> contingency plans in advance of the end of the UK transition period</w:t>
      </w:r>
      <w:r w:rsidR="007771B2" w:rsidRPr="007771B2">
        <w:rPr>
          <w:rFonts w:ascii="Arial" w:eastAsia="Times New Roman" w:hAnsi="Arial" w:cs="Arial"/>
          <w:sz w:val="24"/>
          <w:szCs w:val="24"/>
          <w:lang w:eastAsia="en-GB"/>
        </w:rPr>
        <w:t>.</w:t>
      </w:r>
      <w:r w:rsidRPr="00903289">
        <w:rPr>
          <w:rFonts w:ascii="Arial" w:eastAsia="Times New Roman" w:hAnsi="Arial" w:cs="Arial"/>
          <w:sz w:val="24"/>
          <w:szCs w:val="24"/>
          <w:lang w:eastAsia="en-GB"/>
        </w:rPr>
        <w:t xml:space="preserve"> </w:t>
      </w:r>
      <w:r w:rsidR="00D833DE" w:rsidRPr="00903289">
        <w:rPr>
          <w:rFonts w:ascii="Arial" w:eastAsia="Times New Roman" w:hAnsi="Arial" w:cs="Arial"/>
          <w:sz w:val="24"/>
          <w:szCs w:val="24"/>
          <w:lang w:eastAsia="en-GB"/>
        </w:rPr>
        <w:t xml:space="preserve">In particular, EIOPA </w:t>
      </w:r>
      <w:r w:rsidR="00ED0D08">
        <w:rPr>
          <w:rFonts w:ascii="Arial" w:eastAsia="Times New Roman" w:hAnsi="Arial" w:cs="Arial"/>
          <w:sz w:val="24"/>
          <w:szCs w:val="24"/>
          <w:lang w:eastAsia="en-GB"/>
        </w:rPr>
        <w:t>expects</w:t>
      </w:r>
      <w:r w:rsidR="00ED0D08" w:rsidRPr="00903289">
        <w:rPr>
          <w:rFonts w:ascii="Arial" w:eastAsia="Times New Roman" w:hAnsi="Arial" w:cs="Arial"/>
          <w:sz w:val="24"/>
          <w:szCs w:val="24"/>
          <w:lang w:eastAsia="en-GB"/>
        </w:rPr>
        <w:t xml:space="preserve"> </w:t>
      </w:r>
      <w:r w:rsidR="00A92052" w:rsidRPr="00903289">
        <w:rPr>
          <w:rFonts w:ascii="Arial" w:eastAsia="Times New Roman" w:hAnsi="Arial" w:cs="Arial"/>
          <w:sz w:val="24"/>
          <w:szCs w:val="24"/>
          <w:lang w:eastAsia="en-GB"/>
        </w:rPr>
        <w:t>(re)</w:t>
      </w:r>
      <w:r w:rsidR="00D833DE" w:rsidRPr="00903289">
        <w:rPr>
          <w:rFonts w:ascii="Arial" w:eastAsia="Times New Roman" w:hAnsi="Arial" w:cs="Arial"/>
          <w:sz w:val="24"/>
          <w:szCs w:val="24"/>
          <w:lang w:eastAsia="en-GB"/>
        </w:rPr>
        <w:t>insurance un</w:t>
      </w:r>
      <w:r w:rsidR="00382CE7" w:rsidRPr="00903289">
        <w:rPr>
          <w:rFonts w:ascii="Arial" w:eastAsia="Times New Roman" w:hAnsi="Arial" w:cs="Arial"/>
          <w:sz w:val="24"/>
          <w:szCs w:val="24"/>
          <w:lang w:eastAsia="en-GB"/>
        </w:rPr>
        <w:t xml:space="preserve">dertakings </w:t>
      </w:r>
      <w:r w:rsidR="00D833DE" w:rsidRPr="00903289">
        <w:rPr>
          <w:rFonts w:ascii="Arial" w:eastAsia="Times New Roman" w:hAnsi="Arial" w:cs="Arial"/>
          <w:sz w:val="24"/>
          <w:szCs w:val="24"/>
          <w:lang w:eastAsia="en-GB"/>
        </w:rPr>
        <w:t xml:space="preserve">to </w:t>
      </w:r>
      <w:r w:rsidR="00DB6F5E" w:rsidRPr="00704F46">
        <w:rPr>
          <w:rFonts w:ascii="Arial" w:eastAsia="Times New Roman" w:hAnsi="Arial" w:cs="Arial"/>
          <w:sz w:val="24"/>
          <w:szCs w:val="24"/>
          <w:lang w:eastAsia="en-GB"/>
        </w:rPr>
        <w:t>have measures in place to prevent insurance</w:t>
      </w:r>
      <w:r w:rsidR="00DB6F5E" w:rsidRPr="00704F46">
        <w:t xml:space="preserve"> </w:t>
      </w:r>
      <w:r w:rsidR="00DB6F5E" w:rsidRPr="00704F46">
        <w:rPr>
          <w:rFonts w:ascii="Arial" w:eastAsia="Times New Roman" w:hAnsi="Arial" w:cs="Arial"/>
          <w:sz w:val="24"/>
          <w:szCs w:val="24"/>
          <w:lang w:eastAsia="en-GB"/>
        </w:rPr>
        <w:t xml:space="preserve">activity without authorisation </w:t>
      </w:r>
      <w:r w:rsidR="00DB6F5E">
        <w:rPr>
          <w:rFonts w:ascii="Arial" w:eastAsia="Times New Roman" w:hAnsi="Arial" w:cs="Arial"/>
          <w:sz w:val="24"/>
          <w:szCs w:val="24"/>
          <w:lang w:eastAsia="en-GB"/>
        </w:rPr>
        <w:t xml:space="preserve">and </w:t>
      </w:r>
      <w:r w:rsidR="00D833DE" w:rsidRPr="00903289">
        <w:rPr>
          <w:rFonts w:ascii="Arial" w:eastAsia="Times New Roman" w:hAnsi="Arial" w:cs="Arial"/>
          <w:sz w:val="24"/>
          <w:szCs w:val="24"/>
          <w:lang w:eastAsia="en-GB"/>
        </w:rPr>
        <w:t xml:space="preserve">ensure service continuity of cross-border business, as </w:t>
      </w:r>
      <w:r w:rsidR="009C603B">
        <w:rPr>
          <w:rFonts w:ascii="Arial" w:eastAsia="Times New Roman" w:hAnsi="Arial" w:cs="Arial"/>
          <w:sz w:val="24"/>
          <w:szCs w:val="24"/>
          <w:lang w:eastAsia="en-GB"/>
        </w:rPr>
        <w:t xml:space="preserve">specified </w:t>
      </w:r>
      <w:r w:rsidR="00D833DE" w:rsidRPr="00903289">
        <w:rPr>
          <w:rFonts w:ascii="Arial" w:eastAsia="Times New Roman" w:hAnsi="Arial" w:cs="Arial"/>
          <w:sz w:val="24"/>
          <w:szCs w:val="24"/>
          <w:lang w:eastAsia="en-GB"/>
        </w:rPr>
        <w:t xml:space="preserve">in </w:t>
      </w:r>
      <w:r w:rsidR="00382CE7" w:rsidRPr="00903289">
        <w:rPr>
          <w:rFonts w:ascii="Arial" w:eastAsia="Times New Roman" w:hAnsi="Arial" w:cs="Arial"/>
          <w:sz w:val="24"/>
          <w:szCs w:val="24"/>
          <w:lang w:eastAsia="en-GB"/>
        </w:rPr>
        <w:t xml:space="preserve">the </w:t>
      </w:r>
      <w:hyperlink r:id="rId13" w:history="1">
        <w:r w:rsidR="00B03832" w:rsidRPr="00C618DE">
          <w:rPr>
            <w:rStyle w:val="Hyperlink"/>
            <w:rFonts w:ascii="Arial" w:eastAsia="Times New Roman" w:hAnsi="Arial" w:cs="Arial"/>
            <w:sz w:val="24"/>
            <w:szCs w:val="24"/>
            <w:lang w:eastAsia="en-GB"/>
          </w:rPr>
          <w:t xml:space="preserve">EIOPA </w:t>
        </w:r>
        <w:r w:rsidR="00D833DE" w:rsidRPr="00C618DE">
          <w:rPr>
            <w:rStyle w:val="Hyperlink"/>
            <w:rFonts w:ascii="Arial" w:eastAsia="Times New Roman" w:hAnsi="Arial" w:cs="Arial"/>
            <w:sz w:val="24"/>
            <w:szCs w:val="24"/>
            <w:lang w:eastAsia="en-GB"/>
          </w:rPr>
          <w:t>Opinion</w:t>
        </w:r>
        <w:r w:rsidR="001A7B0F" w:rsidRPr="00C618DE">
          <w:rPr>
            <w:rStyle w:val="Hyperlink"/>
            <w:rFonts w:ascii="Arial" w:eastAsia="Times New Roman" w:hAnsi="Arial" w:cs="Arial"/>
            <w:sz w:val="24"/>
            <w:szCs w:val="24"/>
            <w:lang w:eastAsia="en-GB"/>
          </w:rPr>
          <w:t xml:space="preserve"> issued </w:t>
        </w:r>
        <w:r w:rsidR="00D833DE" w:rsidRPr="00C618DE">
          <w:rPr>
            <w:rStyle w:val="Hyperlink"/>
            <w:rFonts w:ascii="Arial" w:eastAsia="Times New Roman" w:hAnsi="Arial" w:cs="Arial"/>
            <w:sz w:val="24"/>
            <w:szCs w:val="24"/>
            <w:lang w:eastAsia="en-GB"/>
          </w:rPr>
          <w:t>in 2017</w:t>
        </w:r>
      </w:hyperlink>
      <w:r w:rsidR="00E50A26">
        <w:rPr>
          <w:rStyle w:val="Hyperlink"/>
          <w:rFonts w:ascii="Arial" w:eastAsia="Times New Roman" w:hAnsi="Arial" w:cs="Arial"/>
          <w:sz w:val="24"/>
          <w:szCs w:val="24"/>
          <w:lang w:eastAsia="en-GB"/>
        </w:rPr>
        <w:t>,</w:t>
      </w:r>
      <w:r w:rsidR="00C618DE">
        <w:rPr>
          <w:rFonts w:ascii="Arial" w:eastAsia="Times New Roman" w:hAnsi="Arial" w:cs="Arial"/>
          <w:sz w:val="24"/>
          <w:szCs w:val="24"/>
          <w:lang w:eastAsia="en-GB"/>
        </w:rPr>
        <w:t xml:space="preserve"> </w:t>
      </w:r>
      <w:r w:rsidR="00865508" w:rsidRPr="00865508">
        <w:rPr>
          <w:rFonts w:ascii="Arial" w:eastAsia="Times New Roman" w:hAnsi="Arial" w:cs="Arial"/>
          <w:sz w:val="24"/>
          <w:szCs w:val="24"/>
          <w:lang w:eastAsia="en-GB"/>
        </w:rPr>
        <w:t>in order to minimise the detriment to p</w:t>
      </w:r>
      <w:r w:rsidR="00865508" w:rsidRPr="00704F46">
        <w:rPr>
          <w:rFonts w:ascii="Arial" w:eastAsia="Times New Roman" w:hAnsi="Arial" w:cs="Arial"/>
          <w:sz w:val="24"/>
          <w:szCs w:val="24"/>
          <w:lang w:eastAsia="en-GB"/>
        </w:rPr>
        <w:t>olicyholders and beneficiaries</w:t>
      </w:r>
      <w:r w:rsidR="00CC63F5" w:rsidRPr="00704F46">
        <w:rPr>
          <w:rFonts w:ascii="Arial" w:eastAsia="Times New Roman" w:hAnsi="Arial" w:cs="Arial"/>
          <w:sz w:val="24"/>
          <w:szCs w:val="24"/>
          <w:lang w:eastAsia="en-GB"/>
        </w:rPr>
        <w:t xml:space="preserve">. </w:t>
      </w:r>
    </w:p>
    <w:p w14:paraId="43CFD4DC" w14:textId="25B34D39" w:rsidR="00382CE7" w:rsidRPr="00903289" w:rsidRDefault="00ED0D08" w:rsidP="00CC63F5">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04F46">
        <w:rPr>
          <w:rFonts w:ascii="Arial" w:eastAsia="Times New Roman" w:hAnsi="Arial" w:cs="Arial"/>
          <w:sz w:val="24"/>
          <w:szCs w:val="24"/>
          <w:lang w:eastAsia="en-GB"/>
        </w:rPr>
        <w:t>EIOPA also reminds insurance undertakings and insurance</w:t>
      </w:r>
      <w:r w:rsidRPr="008467D8">
        <w:rPr>
          <w:rFonts w:ascii="Arial" w:eastAsia="Times New Roman" w:hAnsi="Arial" w:cs="Arial"/>
          <w:sz w:val="24"/>
          <w:szCs w:val="24"/>
          <w:lang w:eastAsia="en-GB"/>
        </w:rPr>
        <w:t xml:space="preserve"> intermediaries </w:t>
      </w:r>
      <w:r w:rsidR="00322000" w:rsidRPr="00322000">
        <w:rPr>
          <w:rFonts w:ascii="Arial" w:eastAsia="Times New Roman" w:hAnsi="Arial" w:cs="Arial"/>
          <w:sz w:val="24"/>
          <w:szCs w:val="24"/>
          <w:lang w:eastAsia="en-GB"/>
        </w:rPr>
        <w:t xml:space="preserve">of their duty </w:t>
      </w:r>
      <w:r w:rsidRPr="008467D8">
        <w:rPr>
          <w:rFonts w:ascii="Arial" w:eastAsia="Times New Roman" w:hAnsi="Arial" w:cs="Arial"/>
          <w:sz w:val="24"/>
          <w:szCs w:val="24"/>
          <w:lang w:eastAsia="en-GB"/>
        </w:rPr>
        <w:t>to inform customers about the possible impact of the withdrawal of the UK from the EU on insurance contracts.</w:t>
      </w:r>
    </w:p>
    <w:p w14:paraId="7749B21A" w14:textId="2B88A68F" w:rsidR="00084808" w:rsidRPr="00903289" w:rsidRDefault="00084808" w:rsidP="00D833D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EIOPA will continue </w:t>
      </w:r>
      <w:r w:rsidR="00B57070">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monitor the preparations of the sector and </w:t>
      </w:r>
      <w:r w:rsidR="000C5BB2">
        <w:rPr>
          <w:rFonts w:ascii="Arial" w:eastAsia="Times New Roman" w:hAnsi="Arial" w:cs="Arial"/>
          <w:sz w:val="24"/>
          <w:szCs w:val="24"/>
          <w:lang w:eastAsia="en-GB"/>
        </w:rPr>
        <w:t>in</w:t>
      </w:r>
      <w:r>
        <w:rPr>
          <w:rFonts w:ascii="Arial" w:eastAsia="Times New Roman" w:hAnsi="Arial" w:cs="Arial"/>
          <w:sz w:val="24"/>
          <w:szCs w:val="24"/>
          <w:lang w:eastAsia="en-GB"/>
        </w:rPr>
        <w:t xml:space="preserve"> particular the development </w:t>
      </w:r>
      <w:r w:rsidR="00426F4C">
        <w:rPr>
          <w:rFonts w:ascii="Arial" w:eastAsia="Times New Roman" w:hAnsi="Arial" w:cs="Arial"/>
          <w:sz w:val="24"/>
          <w:szCs w:val="24"/>
          <w:lang w:eastAsia="en-GB"/>
        </w:rPr>
        <w:t xml:space="preserve">and implementation </w:t>
      </w:r>
      <w:r>
        <w:rPr>
          <w:rFonts w:ascii="Arial" w:eastAsia="Times New Roman" w:hAnsi="Arial" w:cs="Arial"/>
          <w:sz w:val="24"/>
          <w:szCs w:val="24"/>
          <w:lang w:eastAsia="en-GB"/>
        </w:rPr>
        <w:t xml:space="preserve">of contingency plans. </w:t>
      </w:r>
    </w:p>
    <w:p w14:paraId="0C4CE6AA" w14:textId="75B90B09" w:rsidR="00562A88" w:rsidRPr="008467D8" w:rsidRDefault="00C7425C" w:rsidP="00A92052">
      <w:pPr>
        <w:shd w:val="clear" w:color="auto" w:fill="FFFFFF"/>
        <w:spacing w:before="100" w:beforeAutospacing="1" w:after="100" w:afterAutospacing="1" w:line="240" w:lineRule="auto"/>
        <w:jc w:val="both"/>
        <w:rPr>
          <w:rFonts w:ascii="Arial" w:eastAsia="Times New Roman" w:hAnsi="Arial" w:cs="Arial"/>
          <w:color w:val="44546A" w:themeColor="text2"/>
          <w:sz w:val="24"/>
          <w:szCs w:val="24"/>
          <w:lang w:eastAsia="en-GB"/>
        </w:rPr>
      </w:pPr>
      <w:r>
        <w:rPr>
          <w:rFonts w:ascii="Arial" w:eastAsia="Times New Roman" w:hAnsi="Arial" w:cs="Arial"/>
          <w:sz w:val="24"/>
          <w:szCs w:val="24"/>
          <w:lang w:eastAsia="en-GB"/>
        </w:rPr>
        <w:t>T</w:t>
      </w:r>
      <w:r w:rsidR="00B03832">
        <w:rPr>
          <w:rFonts w:ascii="Arial" w:eastAsia="Times New Roman" w:hAnsi="Arial" w:cs="Arial"/>
          <w:sz w:val="24"/>
          <w:szCs w:val="24"/>
          <w:lang w:eastAsia="en-GB"/>
        </w:rPr>
        <w:t xml:space="preserve">he </w:t>
      </w:r>
      <w:r w:rsidR="00B03832" w:rsidRPr="00903289">
        <w:rPr>
          <w:rFonts w:ascii="Arial" w:eastAsia="Times New Roman" w:hAnsi="Arial" w:cs="Arial"/>
          <w:sz w:val="24"/>
          <w:szCs w:val="24"/>
          <w:lang w:eastAsia="en-GB"/>
        </w:rPr>
        <w:t xml:space="preserve">previously agreed Memoranda of Understandings on cooperation and information exchange concluded by EIOPA, and all </w:t>
      </w:r>
      <w:r w:rsidR="006939AA">
        <w:rPr>
          <w:rFonts w:ascii="Arial" w:eastAsia="Times New Roman" w:hAnsi="Arial" w:cs="Arial"/>
          <w:sz w:val="24"/>
          <w:szCs w:val="24"/>
          <w:lang w:eastAsia="en-GB"/>
        </w:rPr>
        <w:t>n</w:t>
      </w:r>
      <w:r w:rsidR="006939AA" w:rsidRPr="00903289">
        <w:rPr>
          <w:rFonts w:ascii="Arial" w:eastAsia="Times New Roman" w:hAnsi="Arial" w:cs="Arial"/>
          <w:sz w:val="24"/>
          <w:szCs w:val="24"/>
          <w:lang w:eastAsia="en-GB"/>
        </w:rPr>
        <w:t xml:space="preserve">ational </w:t>
      </w:r>
      <w:r w:rsidR="006939AA">
        <w:rPr>
          <w:rFonts w:ascii="Arial" w:eastAsia="Times New Roman" w:hAnsi="Arial" w:cs="Arial"/>
          <w:sz w:val="24"/>
          <w:szCs w:val="24"/>
          <w:lang w:eastAsia="en-GB"/>
        </w:rPr>
        <w:t>c</w:t>
      </w:r>
      <w:r w:rsidR="00B03832" w:rsidRPr="00903289">
        <w:rPr>
          <w:rFonts w:ascii="Arial" w:eastAsia="Times New Roman" w:hAnsi="Arial" w:cs="Arial"/>
          <w:sz w:val="24"/>
          <w:szCs w:val="24"/>
          <w:lang w:eastAsia="en-GB"/>
        </w:rPr>
        <w:t xml:space="preserve">ompetent </w:t>
      </w:r>
      <w:r w:rsidR="006939AA">
        <w:rPr>
          <w:rFonts w:ascii="Arial" w:eastAsia="Times New Roman" w:hAnsi="Arial" w:cs="Arial"/>
          <w:sz w:val="24"/>
          <w:szCs w:val="24"/>
          <w:lang w:eastAsia="en-GB"/>
        </w:rPr>
        <w:t>a</w:t>
      </w:r>
      <w:r w:rsidR="00B03832" w:rsidRPr="00903289">
        <w:rPr>
          <w:rFonts w:ascii="Arial" w:eastAsia="Times New Roman" w:hAnsi="Arial" w:cs="Arial"/>
          <w:sz w:val="24"/>
          <w:szCs w:val="24"/>
          <w:lang w:eastAsia="en-GB"/>
        </w:rPr>
        <w:t xml:space="preserve">uthorities of the European Economic Area with competencies in the insurance sector, with the Bank of England in its capacity as the Prudential Regulation Authority and the Financial Conduct Authority of the United Kingdom remain valid and will come into effect on the date the European treaties and secondary legislation have ceased to apply in the </w:t>
      </w:r>
      <w:r w:rsidR="007665C6" w:rsidRPr="00903289">
        <w:rPr>
          <w:rFonts w:ascii="Arial" w:eastAsia="Times New Roman" w:hAnsi="Arial" w:cs="Arial"/>
          <w:sz w:val="24"/>
          <w:szCs w:val="24"/>
          <w:lang w:eastAsia="en-GB"/>
        </w:rPr>
        <w:t>U</w:t>
      </w:r>
      <w:r w:rsidR="007665C6">
        <w:rPr>
          <w:rFonts w:ascii="Arial" w:eastAsia="Times New Roman" w:hAnsi="Arial" w:cs="Arial"/>
          <w:sz w:val="24"/>
          <w:szCs w:val="24"/>
          <w:lang w:eastAsia="en-GB"/>
        </w:rPr>
        <w:t>nited Kingdom</w:t>
      </w:r>
      <w:r w:rsidR="00B03832" w:rsidRPr="00903289">
        <w:rPr>
          <w:rFonts w:ascii="Arial" w:eastAsia="Times New Roman" w:hAnsi="Arial" w:cs="Arial"/>
          <w:sz w:val="24"/>
          <w:szCs w:val="24"/>
          <w:lang w:eastAsia="en-GB"/>
        </w:rPr>
        <w:t>.</w:t>
      </w:r>
    </w:p>
    <w:sectPr w:rsidR="00562A88" w:rsidRPr="00846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E4EC" w14:textId="77777777" w:rsidR="001D6264" w:rsidRDefault="001D6264" w:rsidP="007057CE">
      <w:pPr>
        <w:spacing w:after="0" w:line="240" w:lineRule="auto"/>
      </w:pPr>
      <w:r>
        <w:separator/>
      </w:r>
    </w:p>
  </w:endnote>
  <w:endnote w:type="continuationSeparator" w:id="0">
    <w:p w14:paraId="54A3DB2D" w14:textId="77777777" w:rsidR="001D6264" w:rsidRDefault="001D6264" w:rsidP="0070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D348" w14:textId="77777777" w:rsidR="001D6264" w:rsidRDefault="001D6264" w:rsidP="007057CE">
      <w:pPr>
        <w:spacing w:after="0" w:line="240" w:lineRule="auto"/>
      </w:pPr>
      <w:r>
        <w:separator/>
      </w:r>
    </w:p>
  </w:footnote>
  <w:footnote w:type="continuationSeparator" w:id="0">
    <w:p w14:paraId="082783B7" w14:textId="77777777" w:rsidR="001D6264" w:rsidRDefault="001D6264" w:rsidP="00705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E8"/>
    <w:rsid w:val="00000CAE"/>
    <w:rsid w:val="00066D2B"/>
    <w:rsid w:val="00084808"/>
    <w:rsid w:val="000B7A9C"/>
    <w:rsid w:val="000C5BB2"/>
    <w:rsid w:val="000E3768"/>
    <w:rsid w:val="00174DD9"/>
    <w:rsid w:val="001A7B0F"/>
    <w:rsid w:val="001C5F87"/>
    <w:rsid w:val="001D6264"/>
    <w:rsid w:val="001F588A"/>
    <w:rsid w:val="00200158"/>
    <w:rsid w:val="0022725D"/>
    <w:rsid w:val="00234B27"/>
    <w:rsid w:val="002C2002"/>
    <w:rsid w:val="002E0BDD"/>
    <w:rsid w:val="00302877"/>
    <w:rsid w:val="00321A4C"/>
    <w:rsid w:val="00322000"/>
    <w:rsid w:val="00342FB1"/>
    <w:rsid w:val="00352C08"/>
    <w:rsid w:val="003545EA"/>
    <w:rsid w:val="003762D1"/>
    <w:rsid w:val="00382CE7"/>
    <w:rsid w:val="003B098D"/>
    <w:rsid w:val="00426F4C"/>
    <w:rsid w:val="004275C7"/>
    <w:rsid w:val="004E14F2"/>
    <w:rsid w:val="004E2447"/>
    <w:rsid w:val="00584A83"/>
    <w:rsid w:val="005C6C29"/>
    <w:rsid w:val="005D45DD"/>
    <w:rsid w:val="005D75E8"/>
    <w:rsid w:val="00603A2F"/>
    <w:rsid w:val="00616BF8"/>
    <w:rsid w:val="00652E92"/>
    <w:rsid w:val="006939AA"/>
    <w:rsid w:val="00704F46"/>
    <w:rsid w:val="007057CE"/>
    <w:rsid w:val="0071238B"/>
    <w:rsid w:val="00735F69"/>
    <w:rsid w:val="0075038F"/>
    <w:rsid w:val="0075519A"/>
    <w:rsid w:val="007665C6"/>
    <w:rsid w:val="0077309B"/>
    <w:rsid w:val="007771B2"/>
    <w:rsid w:val="00787384"/>
    <w:rsid w:val="008451E4"/>
    <w:rsid w:val="008467D8"/>
    <w:rsid w:val="00865508"/>
    <w:rsid w:val="00882529"/>
    <w:rsid w:val="00903289"/>
    <w:rsid w:val="009254C8"/>
    <w:rsid w:val="009B0791"/>
    <w:rsid w:val="009B0D1F"/>
    <w:rsid w:val="009C2E8C"/>
    <w:rsid w:val="009C603B"/>
    <w:rsid w:val="009D6411"/>
    <w:rsid w:val="009E5FE2"/>
    <w:rsid w:val="00A57679"/>
    <w:rsid w:val="00A63267"/>
    <w:rsid w:val="00A85D28"/>
    <w:rsid w:val="00A92052"/>
    <w:rsid w:val="00AA1E35"/>
    <w:rsid w:val="00B03832"/>
    <w:rsid w:val="00B2032D"/>
    <w:rsid w:val="00B35F96"/>
    <w:rsid w:val="00B47382"/>
    <w:rsid w:val="00B57070"/>
    <w:rsid w:val="00B814D1"/>
    <w:rsid w:val="00BD220C"/>
    <w:rsid w:val="00BE437C"/>
    <w:rsid w:val="00C265FC"/>
    <w:rsid w:val="00C618DE"/>
    <w:rsid w:val="00C7425C"/>
    <w:rsid w:val="00CC4BC8"/>
    <w:rsid w:val="00CC63F5"/>
    <w:rsid w:val="00D833DE"/>
    <w:rsid w:val="00DB6F5E"/>
    <w:rsid w:val="00DD180A"/>
    <w:rsid w:val="00E07763"/>
    <w:rsid w:val="00E10A8C"/>
    <w:rsid w:val="00E50357"/>
    <w:rsid w:val="00E50A26"/>
    <w:rsid w:val="00E84DCE"/>
    <w:rsid w:val="00ED0D08"/>
    <w:rsid w:val="00EF58E5"/>
    <w:rsid w:val="00F04EC0"/>
    <w:rsid w:val="00F22F1B"/>
    <w:rsid w:val="00F51A58"/>
    <w:rsid w:val="00F73224"/>
    <w:rsid w:val="00FE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313B"/>
  <w15:chartTrackingRefBased/>
  <w15:docId w15:val="{22C011F4-6D05-4689-84E2-F985572A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224"/>
    <w:rPr>
      <w:sz w:val="16"/>
      <w:szCs w:val="16"/>
    </w:rPr>
  </w:style>
  <w:style w:type="paragraph" w:styleId="CommentText">
    <w:name w:val="annotation text"/>
    <w:basedOn w:val="Normal"/>
    <w:link w:val="CommentTextChar"/>
    <w:uiPriority w:val="99"/>
    <w:unhideWhenUsed/>
    <w:rsid w:val="00F73224"/>
    <w:pPr>
      <w:spacing w:line="240" w:lineRule="auto"/>
    </w:pPr>
    <w:rPr>
      <w:sz w:val="20"/>
      <w:szCs w:val="20"/>
    </w:rPr>
  </w:style>
  <w:style w:type="character" w:customStyle="1" w:styleId="CommentTextChar">
    <w:name w:val="Comment Text Char"/>
    <w:basedOn w:val="DefaultParagraphFont"/>
    <w:link w:val="CommentText"/>
    <w:uiPriority w:val="99"/>
    <w:rsid w:val="00F73224"/>
    <w:rPr>
      <w:sz w:val="20"/>
      <w:szCs w:val="20"/>
    </w:rPr>
  </w:style>
  <w:style w:type="paragraph" w:styleId="CommentSubject">
    <w:name w:val="annotation subject"/>
    <w:basedOn w:val="CommentText"/>
    <w:next w:val="CommentText"/>
    <w:link w:val="CommentSubjectChar"/>
    <w:uiPriority w:val="99"/>
    <w:semiHidden/>
    <w:unhideWhenUsed/>
    <w:rsid w:val="00F73224"/>
    <w:rPr>
      <w:b/>
      <w:bCs/>
    </w:rPr>
  </w:style>
  <w:style w:type="character" w:customStyle="1" w:styleId="CommentSubjectChar">
    <w:name w:val="Comment Subject Char"/>
    <w:basedOn w:val="CommentTextChar"/>
    <w:link w:val="CommentSubject"/>
    <w:uiPriority w:val="99"/>
    <w:semiHidden/>
    <w:rsid w:val="00F73224"/>
    <w:rPr>
      <w:b/>
      <w:bCs/>
      <w:sz w:val="20"/>
      <w:szCs w:val="20"/>
    </w:rPr>
  </w:style>
  <w:style w:type="paragraph" w:styleId="BalloonText">
    <w:name w:val="Balloon Text"/>
    <w:basedOn w:val="Normal"/>
    <w:link w:val="BalloonTextChar"/>
    <w:uiPriority w:val="99"/>
    <w:semiHidden/>
    <w:unhideWhenUsed/>
    <w:rsid w:val="00F7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224"/>
    <w:rPr>
      <w:rFonts w:ascii="Segoe UI" w:hAnsi="Segoe UI" w:cs="Segoe UI"/>
      <w:sz w:val="18"/>
      <w:szCs w:val="18"/>
    </w:rPr>
  </w:style>
  <w:style w:type="paragraph" w:styleId="FootnoteText">
    <w:name w:val="footnote text"/>
    <w:basedOn w:val="Normal"/>
    <w:link w:val="FootnoteTextChar"/>
    <w:uiPriority w:val="99"/>
    <w:unhideWhenUsed/>
    <w:rsid w:val="007057CE"/>
    <w:pPr>
      <w:spacing w:after="0" w:line="240" w:lineRule="auto"/>
    </w:pPr>
    <w:rPr>
      <w:sz w:val="20"/>
      <w:szCs w:val="20"/>
    </w:rPr>
  </w:style>
  <w:style w:type="character" w:customStyle="1" w:styleId="FootnoteTextChar">
    <w:name w:val="Footnote Text Char"/>
    <w:basedOn w:val="DefaultParagraphFont"/>
    <w:link w:val="FootnoteText"/>
    <w:uiPriority w:val="99"/>
    <w:rsid w:val="007057CE"/>
    <w:rPr>
      <w:sz w:val="20"/>
      <w:szCs w:val="20"/>
    </w:rPr>
  </w:style>
  <w:style w:type="character" w:styleId="FootnoteReference">
    <w:name w:val="footnote reference"/>
    <w:basedOn w:val="DefaultParagraphFont"/>
    <w:uiPriority w:val="99"/>
    <w:semiHidden/>
    <w:unhideWhenUsed/>
    <w:rsid w:val="007057CE"/>
    <w:rPr>
      <w:vertAlign w:val="superscript"/>
    </w:rPr>
  </w:style>
  <w:style w:type="character" w:styleId="Hyperlink">
    <w:name w:val="Hyperlink"/>
    <w:basedOn w:val="DefaultParagraphFont"/>
    <w:uiPriority w:val="99"/>
    <w:unhideWhenUsed/>
    <w:rsid w:val="00652E92"/>
    <w:rPr>
      <w:color w:val="0563C1" w:themeColor="hyperlink"/>
      <w:u w:val="single"/>
    </w:rPr>
  </w:style>
  <w:style w:type="paragraph" w:styleId="Revision">
    <w:name w:val="Revision"/>
    <w:hidden/>
    <w:uiPriority w:val="99"/>
    <w:semiHidden/>
    <w:rsid w:val="00084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2804">
      <w:bodyDiv w:val="1"/>
      <w:marLeft w:val="0"/>
      <w:marRight w:val="0"/>
      <w:marTop w:val="0"/>
      <w:marBottom w:val="0"/>
      <w:divBdr>
        <w:top w:val="none" w:sz="0" w:space="0" w:color="auto"/>
        <w:left w:val="none" w:sz="0" w:space="0" w:color="auto"/>
        <w:bottom w:val="none" w:sz="0" w:space="0" w:color="auto"/>
        <w:right w:val="none" w:sz="0" w:space="0" w:color="auto"/>
      </w:divBdr>
    </w:div>
    <w:div w:id="353846774">
      <w:bodyDiv w:val="1"/>
      <w:marLeft w:val="0"/>
      <w:marRight w:val="0"/>
      <w:marTop w:val="0"/>
      <w:marBottom w:val="0"/>
      <w:divBdr>
        <w:top w:val="none" w:sz="0" w:space="0" w:color="auto"/>
        <w:left w:val="none" w:sz="0" w:space="0" w:color="auto"/>
        <w:bottom w:val="none" w:sz="0" w:space="0" w:color="auto"/>
        <w:right w:val="none" w:sz="0" w:space="0" w:color="auto"/>
      </w:divBdr>
    </w:div>
    <w:div w:id="1310402618">
      <w:bodyDiv w:val="1"/>
      <w:marLeft w:val="0"/>
      <w:marRight w:val="0"/>
      <w:marTop w:val="0"/>
      <w:marBottom w:val="0"/>
      <w:divBdr>
        <w:top w:val="none" w:sz="0" w:space="0" w:color="auto"/>
        <w:left w:val="none" w:sz="0" w:space="0" w:color="auto"/>
        <w:bottom w:val="none" w:sz="0" w:space="0" w:color="auto"/>
        <w:right w:val="none" w:sz="0" w:space="0" w:color="auto"/>
      </w:divBdr>
    </w:div>
    <w:div w:id="1581450685">
      <w:bodyDiv w:val="1"/>
      <w:marLeft w:val="0"/>
      <w:marRight w:val="0"/>
      <w:marTop w:val="0"/>
      <w:marBottom w:val="0"/>
      <w:divBdr>
        <w:top w:val="none" w:sz="0" w:space="0" w:color="auto"/>
        <w:left w:val="none" w:sz="0" w:space="0" w:color="auto"/>
        <w:bottom w:val="none" w:sz="0" w:space="0" w:color="auto"/>
        <w:right w:val="none" w:sz="0" w:space="0" w:color="auto"/>
      </w:divBdr>
    </w:div>
    <w:div w:id="1908418561">
      <w:bodyDiv w:val="1"/>
      <w:marLeft w:val="0"/>
      <w:marRight w:val="0"/>
      <w:marTop w:val="300"/>
      <w:marBottom w:val="300"/>
      <w:divBdr>
        <w:top w:val="none" w:sz="0" w:space="0" w:color="auto"/>
        <w:left w:val="none" w:sz="0" w:space="0" w:color="auto"/>
        <w:bottom w:val="none" w:sz="0" w:space="0" w:color="auto"/>
        <w:right w:val="none" w:sz="0" w:space="0" w:color="auto"/>
      </w:divBdr>
      <w:divsChild>
        <w:div w:id="1591547121">
          <w:marLeft w:val="0"/>
          <w:marRight w:val="0"/>
          <w:marTop w:val="0"/>
          <w:marBottom w:val="0"/>
          <w:divBdr>
            <w:top w:val="none" w:sz="0" w:space="0" w:color="auto"/>
            <w:left w:val="none" w:sz="0" w:space="0" w:color="auto"/>
            <w:bottom w:val="none" w:sz="0" w:space="0" w:color="auto"/>
            <w:right w:val="none" w:sz="0" w:space="0" w:color="auto"/>
          </w:divBdr>
          <w:divsChild>
            <w:div w:id="834302363">
              <w:marLeft w:val="0"/>
              <w:marRight w:val="0"/>
              <w:marTop w:val="0"/>
              <w:marBottom w:val="0"/>
              <w:divBdr>
                <w:top w:val="none" w:sz="0" w:space="0" w:color="auto"/>
                <w:left w:val="single" w:sz="6" w:space="0" w:color="EEEEEE"/>
                <w:bottom w:val="single" w:sz="6" w:space="0" w:color="EEEEEE"/>
                <w:right w:val="single" w:sz="6" w:space="0" w:color="EEEEEE"/>
              </w:divBdr>
              <w:divsChild>
                <w:div w:id="745608131">
                  <w:marLeft w:val="0"/>
                  <w:marRight w:val="0"/>
                  <w:marTop w:val="0"/>
                  <w:marBottom w:val="0"/>
                  <w:divBdr>
                    <w:top w:val="none" w:sz="0" w:space="0" w:color="auto"/>
                    <w:left w:val="none" w:sz="0" w:space="0" w:color="auto"/>
                    <w:bottom w:val="none" w:sz="0" w:space="0" w:color="auto"/>
                    <w:right w:val="none" w:sz="0" w:space="0" w:color="auto"/>
                  </w:divBdr>
                  <w:divsChild>
                    <w:div w:id="1216047126">
                      <w:marLeft w:val="0"/>
                      <w:marRight w:val="0"/>
                      <w:marTop w:val="0"/>
                      <w:marBottom w:val="0"/>
                      <w:divBdr>
                        <w:top w:val="none" w:sz="0" w:space="0" w:color="auto"/>
                        <w:left w:val="none" w:sz="0" w:space="0" w:color="auto"/>
                        <w:bottom w:val="none" w:sz="0" w:space="0" w:color="auto"/>
                        <w:right w:val="none" w:sz="0" w:space="0" w:color="auto"/>
                      </w:divBdr>
                      <w:divsChild>
                        <w:div w:id="491139748">
                          <w:marLeft w:val="0"/>
                          <w:marRight w:val="0"/>
                          <w:marTop w:val="0"/>
                          <w:marBottom w:val="0"/>
                          <w:divBdr>
                            <w:top w:val="none" w:sz="0" w:space="0" w:color="auto"/>
                            <w:left w:val="none" w:sz="0" w:space="0" w:color="auto"/>
                            <w:bottom w:val="none" w:sz="0" w:space="0" w:color="auto"/>
                            <w:right w:val="none" w:sz="0" w:space="0" w:color="auto"/>
                          </w:divBdr>
                          <w:divsChild>
                            <w:div w:id="1664353157">
                              <w:marLeft w:val="0"/>
                              <w:marRight w:val="0"/>
                              <w:marTop w:val="0"/>
                              <w:marBottom w:val="0"/>
                              <w:divBdr>
                                <w:top w:val="none" w:sz="0" w:space="0" w:color="auto"/>
                                <w:left w:val="none" w:sz="0" w:space="0" w:color="auto"/>
                                <w:bottom w:val="none" w:sz="0" w:space="0" w:color="auto"/>
                                <w:right w:val="none" w:sz="0" w:space="0" w:color="auto"/>
                              </w:divBdr>
                              <w:divsChild>
                                <w:div w:id="702482200">
                                  <w:marLeft w:val="0"/>
                                  <w:marRight w:val="0"/>
                                  <w:marTop w:val="0"/>
                                  <w:marBottom w:val="0"/>
                                  <w:divBdr>
                                    <w:top w:val="none" w:sz="0" w:space="0" w:color="auto"/>
                                    <w:left w:val="none" w:sz="0" w:space="0" w:color="auto"/>
                                    <w:bottom w:val="none" w:sz="0" w:space="0" w:color="auto"/>
                                    <w:right w:val="none" w:sz="0" w:space="0" w:color="auto"/>
                                  </w:divBdr>
                                </w:div>
                                <w:div w:id="466166710">
                                  <w:marLeft w:val="0"/>
                                  <w:marRight w:val="0"/>
                                  <w:marTop w:val="0"/>
                                  <w:marBottom w:val="0"/>
                                  <w:divBdr>
                                    <w:top w:val="none" w:sz="0" w:space="0" w:color="auto"/>
                                    <w:left w:val="none" w:sz="0" w:space="0" w:color="auto"/>
                                    <w:bottom w:val="none" w:sz="0" w:space="0" w:color="auto"/>
                                    <w:right w:val="none" w:sz="0" w:space="0" w:color="auto"/>
                                  </w:divBdr>
                                </w:div>
                                <w:div w:id="2104569263">
                                  <w:marLeft w:val="0"/>
                                  <w:marRight w:val="0"/>
                                  <w:marTop w:val="0"/>
                                  <w:marBottom w:val="0"/>
                                  <w:divBdr>
                                    <w:top w:val="none" w:sz="0" w:space="0" w:color="auto"/>
                                    <w:left w:val="none" w:sz="0" w:space="0" w:color="auto"/>
                                    <w:bottom w:val="none" w:sz="0" w:space="0" w:color="auto"/>
                                    <w:right w:val="none" w:sz="0" w:space="0" w:color="auto"/>
                                  </w:divBdr>
                                </w:div>
                                <w:div w:id="676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gister.eiopa.europa.eu/Publications/Opinions/EIOPA-BOS-17-141%20Opinion_Supervisory_Converge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info/sites/info/files/brexit_files/info_site/insurance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10c90a-689a-46ec-be1d-7c840ea3225a">
      <UserInfo>
        <DisplayName>Ivo Karshev</DisplayName>
        <AccountId>170</AccountId>
        <AccountType/>
      </UserInfo>
      <UserInfo>
        <DisplayName>Jerneja Orthmayr</DisplayName>
        <AccountId>260</AccountId>
        <AccountType/>
      </UserInfo>
      <UserInfo>
        <DisplayName>Claire Bose</DisplayName>
        <AccountId>184</AccountId>
        <AccountType/>
      </UserInfo>
      <UserInfo>
        <DisplayName>Carlos Guine</DisplayName>
        <AccountId>162</AccountId>
        <AccountType/>
      </UserInfo>
      <UserInfo>
        <DisplayName>Justin Wray</DisplayName>
        <AccountId>231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13AFE1BF46F49AD1C3E1F62DC1235" ma:contentTypeVersion="1" ma:contentTypeDescription="Create a new document." ma:contentTypeScope="" ma:versionID="af004586a8b70b0ff142d5d816f428a9">
  <xsd:schema xmlns:xsd="http://www.w3.org/2001/XMLSchema" xmlns:xs="http://www.w3.org/2001/XMLSchema" xmlns:p="http://schemas.microsoft.com/office/2006/metadata/properties" xmlns:ns2="0d10c90a-689a-46ec-be1d-7c840ea3225a" targetNamespace="http://schemas.microsoft.com/office/2006/metadata/properties" ma:root="true" ma:fieldsID="6708d5cc45ead3f1e0ae4670a16b8f23" ns2:_="">
    <xsd:import namespace="0d10c90a-689a-46ec-be1d-7c840ea3225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0c90a-689a-46ec-be1d-7c840ea322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2630-6824-4473-BB29-968C91F20016}">
  <ds:schemaRefs>
    <ds:schemaRef ds:uri="http://schemas.microsoft.com/office/2006/metadata/properties"/>
    <ds:schemaRef ds:uri="http://schemas.microsoft.com/office/infopath/2007/PartnerControls"/>
    <ds:schemaRef ds:uri="0d10c90a-689a-46ec-be1d-7c840ea3225a"/>
  </ds:schemaRefs>
</ds:datastoreItem>
</file>

<file path=customXml/itemProps2.xml><?xml version="1.0" encoding="utf-8"?>
<ds:datastoreItem xmlns:ds="http://schemas.openxmlformats.org/officeDocument/2006/customXml" ds:itemID="{ED30F7A4-32C7-48A2-BB76-81382130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0c90a-689a-46ec-be1d-7c840ea32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23942-3B20-498D-A256-080542E2B83A}">
  <ds:schemaRefs>
    <ds:schemaRef ds:uri="http://schemas.microsoft.com/sharepoint/events"/>
  </ds:schemaRefs>
</ds:datastoreItem>
</file>

<file path=customXml/itemProps4.xml><?xml version="1.0" encoding="utf-8"?>
<ds:datastoreItem xmlns:ds="http://schemas.openxmlformats.org/officeDocument/2006/customXml" ds:itemID="{D4D73574-1DA5-4AED-B10A-8D6EC02A0AFD}">
  <ds:schemaRefs/>
</ds:datastoreItem>
</file>

<file path=customXml/itemProps5.xml><?xml version="1.0" encoding="utf-8"?>
<ds:datastoreItem xmlns:ds="http://schemas.openxmlformats.org/officeDocument/2006/customXml" ds:itemID="{3C70CD68-B71D-477C-B8B4-A8B80BA6EB25}">
  <ds:schemaRefs>
    <ds:schemaRef ds:uri="http://schemas.microsoft.com/sharepoint/v3/contenttype/forms/url"/>
  </ds:schemaRefs>
</ds:datastoreItem>
</file>

<file path=customXml/itemProps6.xml><?xml version="1.0" encoding="utf-8"?>
<ds:datastoreItem xmlns:ds="http://schemas.openxmlformats.org/officeDocument/2006/customXml" ds:itemID="{4ADA2C94-E4A9-4B47-A166-EC594F81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Cisneros</dc:creator>
  <cp:keywords/>
  <dc:description/>
  <cp:lastModifiedBy>Yianna Christoforou Pogiatzi</cp:lastModifiedBy>
  <cp:revision>2</cp:revision>
  <dcterms:created xsi:type="dcterms:W3CDTF">2020-10-21T11:25:00Z</dcterms:created>
  <dcterms:modified xsi:type="dcterms:W3CDTF">2020-10-21T11:25:00Z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0x010100D2113AFE1BF46F49AD1C3E1F62DC1235</vt:lpwstr>
  </property>
  <property fmtid="{D5CDD505-2E9C-101B-9397-08002B2CF9AE}" pid="3" name="ERIS_Keywords">
    <vt:lpwstr>54;#International Relations|20966cc9-5b5a-46f5-9450-de15d87bd78d;#201;#United Kingdom|3fcdf2d8-14f7-4ff0-8849-280797f9c3ab</vt:lpwstr>
  </property>
  <property fmtid="{D5CDD505-2E9C-101B-9397-08002B2CF9AE}" pid="4" name="ERIS_Department">
    <vt:lpwstr>79;#Policy Department|b4dfa58b-e139-4fed-98cd-912416c70ce5</vt:lpwstr>
  </property>
  <property fmtid="{D5CDD505-2E9C-101B-9397-08002B2CF9AE}" pid="5" name="ERIS_DocumentType">
    <vt:lpwstr>109;#Note|d2c68be8-58e4-4467-97a9-75f824d1c556</vt:lpwstr>
  </property>
  <property fmtid="{D5CDD505-2E9C-101B-9397-08002B2CF9AE}" pid="6" name="ERIS_Language">
    <vt:lpwstr>1;#English|2741a941-2920-4ba4-aa70-d8ed6ac1785d</vt:lpwstr>
  </property>
  <property fmtid="{D5CDD505-2E9C-101B-9397-08002B2CF9AE}" pid="7" name="RecordPoint_WorkflowType">
    <vt:lpwstr>ActiveSubmitStub</vt:lpwstr>
  </property>
  <property fmtid="{D5CDD505-2E9C-101B-9397-08002B2CF9AE}" pid="8" name="RecordPoint_ActiveItemUniqueId">
    <vt:lpwstr>{e4f91cec-6427-402e-bbd1-247f8dde0baf}</vt:lpwstr>
  </property>
  <property fmtid="{D5CDD505-2E9C-101B-9397-08002B2CF9AE}" pid="9" name="RecordPoint_ActiveItemWebId">
    <vt:lpwstr>{5928f8e4-c8a4-4aa4-a84f-816a2b191e3d}</vt:lpwstr>
  </property>
  <property fmtid="{D5CDD505-2E9C-101B-9397-08002B2CF9AE}" pid="10" name="RecordPoint_ActiveItemSiteId">
    <vt:lpwstr>{107a66c6-4449-4fba-9d19-643279d9d6a9}</vt:lpwstr>
  </property>
  <property fmtid="{D5CDD505-2E9C-101B-9397-08002B2CF9AE}" pid="11" name="RecordPoint_ActiveItemListId">
    <vt:lpwstr>{3b61d33b-6a28-4c2c-ae99-baa722f9b553}</vt:lpwstr>
  </property>
  <property fmtid="{D5CDD505-2E9C-101B-9397-08002B2CF9AE}" pid="12" name="RecordPoint_RecordNumberSubmitted">
    <vt:lpwstr>EIOPA(2020)0053962</vt:lpwstr>
  </property>
  <property fmtid="{D5CDD505-2E9C-101B-9397-08002B2CF9AE}" pid="13" name="RecordPoint_SubmissionCompleted">
    <vt:lpwstr>2020-09-24T11:58:19.4649443+00:00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