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FA" w:rsidRPr="005616FA" w:rsidRDefault="005616FA" w:rsidP="005616FA">
      <w:pPr>
        <w:spacing w:after="0" w:line="240" w:lineRule="auto"/>
        <w:jc w:val="center"/>
        <w:rPr>
          <w:b/>
          <w:sz w:val="32"/>
          <w:szCs w:val="24"/>
          <w:lang w:val="el-GR"/>
        </w:rPr>
      </w:pPr>
      <w:r w:rsidRPr="005616FA">
        <w:rPr>
          <w:b/>
          <w:sz w:val="32"/>
          <w:szCs w:val="24"/>
          <w:lang w:val="el-GR"/>
        </w:rPr>
        <w:t>ΚΥΠΡΙΑΚΗ ΔΗΜΟΚΡΑΤΙΑ</w:t>
      </w:r>
    </w:p>
    <w:p w:rsidR="005616FA" w:rsidRPr="005616FA" w:rsidRDefault="005616FA" w:rsidP="005616FA">
      <w:pPr>
        <w:spacing w:after="0" w:line="240" w:lineRule="auto"/>
        <w:jc w:val="center"/>
        <w:rPr>
          <w:b/>
          <w:sz w:val="32"/>
          <w:szCs w:val="24"/>
          <w:lang w:val="el-GR"/>
        </w:rPr>
      </w:pPr>
      <w:r w:rsidRPr="005616FA">
        <w:rPr>
          <w:b/>
          <w:sz w:val="32"/>
          <w:szCs w:val="24"/>
          <w:lang w:val="el-GR"/>
        </w:rPr>
        <w:t>ΥΠΟΥΡΓΕΙΟ ΟΙΚΟΝΟΜΙΚΩΝ</w:t>
      </w:r>
    </w:p>
    <w:p w:rsidR="005616FA" w:rsidRDefault="005616FA" w:rsidP="005616FA">
      <w:pPr>
        <w:spacing w:after="0" w:line="240" w:lineRule="auto"/>
        <w:jc w:val="center"/>
        <w:rPr>
          <w:b/>
          <w:sz w:val="28"/>
          <w:szCs w:val="24"/>
          <w:u w:val="single"/>
          <w:lang w:val="el-GR"/>
        </w:rPr>
      </w:pPr>
    </w:p>
    <w:p w:rsidR="005616FA" w:rsidRDefault="005616FA" w:rsidP="005616FA">
      <w:pPr>
        <w:spacing w:after="0" w:line="240" w:lineRule="auto"/>
        <w:jc w:val="center"/>
        <w:rPr>
          <w:b/>
          <w:sz w:val="28"/>
          <w:szCs w:val="24"/>
          <w:u w:val="single"/>
          <w:lang w:val="el-GR"/>
        </w:rPr>
      </w:pPr>
      <w:r w:rsidRPr="005616FA">
        <w:rPr>
          <w:b/>
          <w:sz w:val="28"/>
          <w:szCs w:val="24"/>
          <w:u w:val="single"/>
          <w:lang w:val="el-GR"/>
        </w:rPr>
        <w:t>ΔΗΜΟΣΙΑ ΔΙΑΒΟΥΛΕΥΣΗ</w:t>
      </w:r>
    </w:p>
    <w:p w:rsidR="005616FA" w:rsidRPr="001D07D2" w:rsidRDefault="005616FA" w:rsidP="005616FA">
      <w:pPr>
        <w:spacing w:after="0" w:line="240" w:lineRule="auto"/>
        <w:jc w:val="center"/>
        <w:rPr>
          <w:b/>
          <w:sz w:val="28"/>
          <w:szCs w:val="24"/>
          <w:u w:val="single"/>
          <w:lang w:val="el-GR"/>
        </w:rPr>
      </w:pPr>
      <w:r w:rsidRPr="005616FA">
        <w:rPr>
          <w:b/>
          <w:sz w:val="28"/>
          <w:szCs w:val="24"/>
          <w:u w:val="single"/>
          <w:lang w:val="el-GR"/>
        </w:rPr>
        <w:t xml:space="preserve">Αναφορικά με προτεινόμενο νομοσχέδιο με τίτλο «Ο περί </w:t>
      </w:r>
      <w:r w:rsidR="00C35877">
        <w:rPr>
          <w:b/>
          <w:sz w:val="28"/>
          <w:szCs w:val="24"/>
          <w:u w:val="single"/>
          <w:lang w:val="el-GR"/>
        </w:rPr>
        <w:t xml:space="preserve">Ταμείων </w:t>
      </w:r>
      <w:r w:rsidR="004A4F52">
        <w:rPr>
          <w:b/>
          <w:sz w:val="28"/>
          <w:szCs w:val="24"/>
          <w:u w:val="single"/>
          <w:lang w:val="el-GR"/>
        </w:rPr>
        <w:t>Αποζημίωσης</w:t>
      </w:r>
      <w:r w:rsidR="009D726E">
        <w:rPr>
          <w:b/>
          <w:sz w:val="28"/>
          <w:szCs w:val="24"/>
          <w:u w:val="single"/>
          <w:lang w:val="el-GR"/>
        </w:rPr>
        <w:t xml:space="preserve"> Επενδυτών Νόμος του 20</w:t>
      </w:r>
      <w:r w:rsidR="00AF3B5C">
        <w:rPr>
          <w:b/>
          <w:sz w:val="28"/>
          <w:szCs w:val="24"/>
          <w:u w:val="single"/>
          <w:lang w:val="el-GR"/>
        </w:rPr>
        <w:t>20</w:t>
      </w:r>
      <w:r w:rsidRPr="005616FA">
        <w:rPr>
          <w:b/>
          <w:sz w:val="28"/>
          <w:szCs w:val="24"/>
          <w:u w:val="single"/>
          <w:lang w:val="el-GR"/>
        </w:rPr>
        <w:t>»</w:t>
      </w:r>
      <w:r w:rsidR="001D07D2">
        <w:rPr>
          <w:b/>
          <w:sz w:val="28"/>
          <w:szCs w:val="24"/>
          <w:u w:val="single"/>
          <w:lang w:val="el-GR"/>
        </w:rPr>
        <w:t xml:space="preserve"> - Νόμος που μεταφέρει την Οδηγία </w:t>
      </w:r>
      <w:r w:rsidR="00C35877">
        <w:rPr>
          <w:b/>
          <w:sz w:val="28"/>
          <w:szCs w:val="24"/>
          <w:u w:val="single"/>
          <w:lang w:val="el-GR"/>
        </w:rPr>
        <w:t>97/9/ΕΚ</w:t>
      </w:r>
      <w:r w:rsidR="002272F2" w:rsidRPr="00130374">
        <w:rPr>
          <w:b/>
          <w:sz w:val="28"/>
          <w:szCs w:val="24"/>
          <w:u w:val="single"/>
          <w:lang w:val="el-GR"/>
        </w:rPr>
        <w:t xml:space="preserve"> </w:t>
      </w:r>
      <w:r w:rsidR="00C35877">
        <w:rPr>
          <w:b/>
          <w:sz w:val="28"/>
          <w:szCs w:val="24"/>
          <w:u w:val="single"/>
          <w:lang w:val="el-GR"/>
        </w:rPr>
        <w:t xml:space="preserve">του </w:t>
      </w:r>
      <w:r w:rsidR="004A4F52">
        <w:rPr>
          <w:b/>
          <w:sz w:val="28"/>
          <w:szCs w:val="24"/>
          <w:u w:val="single"/>
          <w:lang w:val="el-GR"/>
        </w:rPr>
        <w:t>Ευρωπαϊκού</w:t>
      </w:r>
      <w:r w:rsidR="00C35877">
        <w:rPr>
          <w:b/>
          <w:sz w:val="28"/>
          <w:szCs w:val="24"/>
          <w:u w:val="single"/>
          <w:lang w:val="el-GR"/>
        </w:rPr>
        <w:t xml:space="preserve"> Κοινοβουλίου και του Συμβουλίου (Συστήματα Αποζημίωσης των επενδυτών</w:t>
      </w:r>
      <w:r w:rsidR="0041267B">
        <w:rPr>
          <w:b/>
          <w:sz w:val="28"/>
          <w:szCs w:val="24"/>
          <w:u w:val="single"/>
          <w:lang w:val="el-GR"/>
        </w:rPr>
        <w:t xml:space="preserve">) </w:t>
      </w:r>
      <w:r w:rsidR="001D07D2">
        <w:rPr>
          <w:b/>
          <w:sz w:val="28"/>
          <w:szCs w:val="24"/>
          <w:u w:val="single"/>
          <w:lang w:val="el-GR"/>
        </w:rPr>
        <w:t>στο κυπριακό δίκαιο</w:t>
      </w:r>
    </w:p>
    <w:p w:rsidR="005616FA" w:rsidRPr="005616FA" w:rsidRDefault="005616FA" w:rsidP="005616FA">
      <w:pPr>
        <w:spacing w:after="0" w:line="240" w:lineRule="auto"/>
        <w:jc w:val="center"/>
        <w:rPr>
          <w:b/>
          <w:sz w:val="28"/>
          <w:szCs w:val="24"/>
          <w:lang w:val="el-GR"/>
        </w:rPr>
      </w:pPr>
    </w:p>
    <w:p w:rsidR="005616FA" w:rsidRPr="005616FA" w:rsidRDefault="005616FA" w:rsidP="005616FA">
      <w:pPr>
        <w:spacing w:after="0" w:line="240" w:lineRule="auto"/>
        <w:rPr>
          <w:sz w:val="24"/>
          <w:szCs w:val="24"/>
          <w:lang w:val="el-GR"/>
        </w:rPr>
      </w:pPr>
    </w:p>
    <w:p w:rsidR="005616FA" w:rsidRPr="005616FA" w:rsidRDefault="005616FA" w:rsidP="005616FA">
      <w:pPr>
        <w:spacing w:after="0" w:line="240" w:lineRule="auto"/>
        <w:jc w:val="both"/>
        <w:rPr>
          <w:sz w:val="24"/>
          <w:szCs w:val="24"/>
          <w:lang w:val="el-GR"/>
        </w:rPr>
      </w:pPr>
      <w:r w:rsidRPr="005616FA">
        <w:rPr>
          <w:sz w:val="24"/>
          <w:szCs w:val="24"/>
          <w:lang w:val="el-GR"/>
        </w:rPr>
        <w:t>Το Υπουργείο Οικονομικών, στα πλαίσια θέσπισης αποτελεσματικών ρυθμίσεων και διαδικασιών διαβούλευσης με τους συμμετέχοντες στην αγορά</w:t>
      </w:r>
      <w:r w:rsidR="00004FE4" w:rsidRPr="00004FE4">
        <w:rPr>
          <w:sz w:val="24"/>
          <w:szCs w:val="24"/>
          <w:lang w:val="el-GR"/>
        </w:rPr>
        <w:t>,</w:t>
      </w:r>
      <w:r w:rsidRPr="005616FA">
        <w:rPr>
          <w:sz w:val="24"/>
          <w:szCs w:val="24"/>
          <w:lang w:val="el-GR"/>
        </w:rPr>
        <w:t xml:space="preserve"> όσον αφορά τις προτεινόμενες αλλαγές στην εθνική </w:t>
      </w:r>
      <w:r w:rsidR="001D07D2">
        <w:rPr>
          <w:sz w:val="24"/>
          <w:szCs w:val="24"/>
          <w:lang w:val="el-GR"/>
        </w:rPr>
        <w:t>νομοθεσία, κυκλοφορεί το παρόν έ</w:t>
      </w:r>
      <w:r w:rsidRPr="005616FA">
        <w:rPr>
          <w:sz w:val="24"/>
          <w:szCs w:val="24"/>
          <w:lang w:val="el-GR"/>
        </w:rPr>
        <w:t xml:space="preserve">γγραφο για σκοπούς υποβολής απόψεων. </w:t>
      </w:r>
    </w:p>
    <w:p w:rsidR="005616FA" w:rsidRPr="005616FA" w:rsidRDefault="005616FA" w:rsidP="005616FA">
      <w:pPr>
        <w:spacing w:after="0" w:line="240" w:lineRule="auto"/>
        <w:jc w:val="both"/>
        <w:rPr>
          <w:sz w:val="24"/>
          <w:szCs w:val="24"/>
          <w:lang w:val="el-GR"/>
        </w:rPr>
      </w:pPr>
    </w:p>
    <w:p w:rsidR="00AA354C" w:rsidRDefault="005616FA" w:rsidP="005616FA">
      <w:pPr>
        <w:spacing w:after="0" w:line="240" w:lineRule="auto"/>
        <w:jc w:val="both"/>
        <w:rPr>
          <w:sz w:val="24"/>
          <w:szCs w:val="24"/>
          <w:lang w:val="el-GR"/>
        </w:rPr>
      </w:pPr>
      <w:r w:rsidRPr="005616FA">
        <w:rPr>
          <w:sz w:val="24"/>
          <w:szCs w:val="24"/>
          <w:lang w:val="el-GR"/>
        </w:rPr>
        <w:t xml:space="preserve">Το Υπουργείο Οικονομικών προέβηκε στην ετοιμασία του προτεινόμενου νομοσχεδίου με τίτλο «Ο περί </w:t>
      </w:r>
      <w:r w:rsidR="001A38A8">
        <w:rPr>
          <w:sz w:val="24"/>
          <w:szCs w:val="24"/>
          <w:lang w:val="el-GR"/>
        </w:rPr>
        <w:t xml:space="preserve">Ταμείων Αποζημίωσης Επενδυτών Νόμος του 2020 </w:t>
      </w:r>
      <w:r w:rsidRPr="005616FA">
        <w:rPr>
          <w:sz w:val="24"/>
          <w:szCs w:val="24"/>
          <w:lang w:val="el-GR"/>
        </w:rPr>
        <w:t xml:space="preserve">» για σκοπούς </w:t>
      </w:r>
      <w:r w:rsidR="001A38A8">
        <w:rPr>
          <w:sz w:val="24"/>
          <w:szCs w:val="24"/>
          <w:lang w:val="el-GR"/>
        </w:rPr>
        <w:t xml:space="preserve"> εκ νέου </w:t>
      </w:r>
      <w:r w:rsidRPr="005616FA">
        <w:rPr>
          <w:sz w:val="24"/>
          <w:szCs w:val="24"/>
          <w:lang w:val="el-GR"/>
        </w:rPr>
        <w:t xml:space="preserve">εναρμόνισης με την Οδηγία </w:t>
      </w:r>
      <w:r w:rsidR="001A38A8">
        <w:rPr>
          <w:sz w:val="24"/>
          <w:szCs w:val="24"/>
          <w:lang w:val="el-GR"/>
        </w:rPr>
        <w:t xml:space="preserve">97/9/ΕΚ </w:t>
      </w:r>
      <w:r w:rsidRPr="005616FA">
        <w:rPr>
          <w:sz w:val="24"/>
          <w:szCs w:val="24"/>
          <w:lang w:val="el-GR"/>
        </w:rPr>
        <w:t xml:space="preserve">του Ευρωπαϊκού Κοινοβουλίου και του Συμβουλίου της </w:t>
      </w:r>
      <w:r w:rsidR="001A38A8">
        <w:rPr>
          <w:sz w:val="24"/>
          <w:szCs w:val="24"/>
          <w:lang w:val="el-GR"/>
        </w:rPr>
        <w:t>3</w:t>
      </w:r>
      <w:r w:rsidRPr="005616FA">
        <w:rPr>
          <w:sz w:val="24"/>
          <w:szCs w:val="24"/>
          <w:lang w:val="el-GR"/>
        </w:rPr>
        <w:t>ης</w:t>
      </w:r>
      <w:r w:rsidR="001A38A8">
        <w:rPr>
          <w:sz w:val="24"/>
          <w:szCs w:val="24"/>
          <w:lang w:val="el-GR"/>
        </w:rPr>
        <w:t xml:space="preserve"> Μαρτίου 1997</w:t>
      </w:r>
      <w:r w:rsidRPr="005616FA">
        <w:rPr>
          <w:sz w:val="24"/>
          <w:szCs w:val="24"/>
          <w:lang w:val="el-GR"/>
        </w:rPr>
        <w:t xml:space="preserve"> </w:t>
      </w:r>
      <w:r w:rsidR="001A38A8">
        <w:rPr>
          <w:sz w:val="24"/>
          <w:szCs w:val="24"/>
          <w:lang w:val="el-GR"/>
        </w:rPr>
        <w:t>σχετικά με τα συστήματα αποζημιώσεως των επενδυτών</w:t>
      </w:r>
      <w:r w:rsidR="002272F2" w:rsidRPr="00130374">
        <w:rPr>
          <w:sz w:val="24"/>
          <w:szCs w:val="24"/>
          <w:lang w:val="el-GR"/>
        </w:rPr>
        <w:t>.</w:t>
      </w:r>
      <w:r w:rsidR="001A38A8">
        <w:rPr>
          <w:sz w:val="24"/>
          <w:szCs w:val="24"/>
          <w:lang w:val="el-GR"/>
        </w:rPr>
        <w:t xml:space="preserve"> </w:t>
      </w:r>
    </w:p>
    <w:p w:rsidR="00AF3B5C" w:rsidRDefault="00AF3B5C" w:rsidP="005616FA">
      <w:pPr>
        <w:spacing w:after="0" w:line="240" w:lineRule="auto"/>
        <w:jc w:val="both"/>
        <w:rPr>
          <w:sz w:val="24"/>
          <w:szCs w:val="24"/>
          <w:lang w:val="el-GR"/>
        </w:rPr>
      </w:pPr>
    </w:p>
    <w:p w:rsidR="00AA354C" w:rsidRDefault="00AA354C" w:rsidP="00AF3B5C">
      <w:pPr>
        <w:spacing w:after="0" w:line="240" w:lineRule="auto"/>
        <w:jc w:val="both"/>
        <w:rPr>
          <w:sz w:val="24"/>
          <w:szCs w:val="24"/>
          <w:lang w:val="el-GR"/>
        </w:rPr>
      </w:pPr>
      <w:r w:rsidRPr="00AA354C">
        <w:rPr>
          <w:sz w:val="24"/>
          <w:szCs w:val="24"/>
          <w:lang w:val="el-GR"/>
        </w:rPr>
        <w:t>Η Οδηγία 97/9/ΕΚ μεταφέρθηκε αρχικά στην εθνική νομοθεσία με τον περί των Επιχειρήσεων Παροχής Επενδυτικών Υπηρεσιών (Ε.Π.Ε.Υ.) Νόμο του 2002 (Ν.148(Ι)/2002) καθώς επίσης και με τις ΚΔΠ 530/2004 (Οι περί της Ίδρυσης και Λειτουργίας Ταμείου Αποζημίωσης Επενδυτών Πελατών Τραπεζών Κανονισμοί του 2004) και ΚΔΠ 531/2004 (Οι περί της Ίδρυσης και Λειτουργίας Ταμείου Αποζημίωσης Επενδυτών Πελατών Κ.Ε.Π.Ε.Υ. Κανονισμοί του 2004).  Ο Ν.148(Ι)/2002 καταργήθηκε και αντικαταστάθηκε από τον περί των Επενδυτικών Υπηρεσιών και Δραστηριοτήτων και Ρυθμιζόμενων Αγορών Νόμο του 2007 (Ν.144(Ι)/2007).</w:t>
      </w:r>
    </w:p>
    <w:p w:rsidR="00AF3B5C" w:rsidRDefault="00AF3B5C" w:rsidP="00AF3B5C">
      <w:pPr>
        <w:spacing w:after="0" w:line="240" w:lineRule="auto"/>
        <w:jc w:val="both"/>
        <w:rPr>
          <w:sz w:val="24"/>
          <w:szCs w:val="24"/>
          <w:lang w:val="el-GR"/>
        </w:rPr>
      </w:pPr>
    </w:p>
    <w:p w:rsidR="00AA354C" w:rsidRDefault="00AA354C" w:rsidP="00AA354C">
      <w:pPr>
        <w:spacing w:after="0" w:line="240" w:lineRule="auto"/>
        <w:jc w:val="both"/>
        <w:rPr>
          <w:sz w:val="24"/>
          <w:szCs w:val="24"/>
          <w:lang w:val="el-GR"/>
        </w:rPr>
      </w:pPr>
      <w:r w:rsidRPr="00AA354C">
        <w:rPr>
          <w:sz w:val="24"/>
          <w:szCs w:val="24"/>
          <w:lang w:val="el-GR"/>
        </w:rPr>
        <w:t>Οι διατάξεις που μετέφεραν την Οδηγία 97/9/ΕΚ συνέχισαν να υφίστανται με τον Ν.144(Ι</w:t>
      </w:r>
      <w:r w:rsidR="000C5CE8">
        <w:rPr>
          <w:sz w:val="24"/>
          <w:szCs w:val="24"/>
          <w:lang w:val="el-GR"/>
        </w:rPr>
        <w:t>)/2007, καθώς και με τις ΚΔΠ 530</w:t>
      </w:r>
      <w:r w:rsidRPr="00AA354C">
        <w:rPr>
          <w:sz w:val="24"/>
          <w:szCs w:val="24"/>
          <w:lang w:val="el-GR"/>
        </w:rPr>
        <w:t>/2004, ΚΔΠ 175/2015 (Οδηγία 144-2007-15 της Επιτροπής Κεφαλαιαγοράς για τη συνέχιση Λειτουργίας και τη Λειτουργία του Ταμείου Αποζημίωσης Επενδυτών ΕΠΕΥ) και ΚΔΠ 481/2012 (Οδηγία 144-2007-09 του 2012 της Επιτροπής Κεφαλαιαγοράς για τη γενική συνέλευση των μελών του ΤΑΕ πελατών ΕΠΕΥ).  Ο Ν.144(Ι)/2007 καταργήθηκε και αντικαταστάθηκε από τον περί των Επενδυτικών Υπηρεσιών και Δραστηριοτήτων και Ρυθμιζόμενων Αγορών Νόμο του 2017 (Ν.87(Ι) του 2017).</w:t>
      </w:r>
    </w:p>
    <w:p w:rsidR="00AF3B5C" w:rsidRPr="00AA354C" w:rsidRDefault="00AF3B5C" w:rsidP="00AA354C">
      <w:pPr>
        <w:spacing w:after="0" w:line="240" w:lineRule="auto"/>
        <w:jc w:val="both"/>
        <w:rPr>
          <w:sz w:val="24"/>
          <w:szCs w:val="24"/>
          <w:lang w:val="el-GR"/>
        </w:rPr>
      </w:pPr>
    </w:p>
    <w:p w:rsidR="00AA354C" w:rsidRPr="00AA354C" w:rsidRDefault="00AA354C" w:rsidP="00AA354C">
      <w:pPr>
        <w:spacing w:after="0" w:line="240" w:lineRule="auto"/>
        <w:jc w:val="both"/>
        <w:rPr>
          <w:sz w:val="24"/>
          <w:szCs w:val="24"/>
          <w:lang w:val="el-GR"/>
        </w:rPr>
      </w:pPr>
      <w:r w:rsidRPr="00AA354C">
        <w:rPr>
          <w:sz w:val="24"/>
          <w:szCs w:val="24"/>
          <w:lang w:val="el-GR"/>
        </w:rPr>
        <w:t>Οι διατάξεις που μετέφεραν την Οδηγία 97/9/ΕΚ συνέχισαν να υφίστανται με τον Ν.87(</w:t>
      </w:r>
      <w:r w:rsidR="000C5CE8">
        <w:rPr>
          <w:sz w:val="24"/>
          <w:szCs w:val="24"/>
          <w:lang w:val="el-GR"/>
        </w:rPr>
        <w:t>Ι)/2017 καθώς και με τις ΚΔΠ 530</w:t>
      </w:r>
      <w:r w:rsidRPr="00AA354C">
        <w:rPr>
          <w:sz w:val="24"/>
          <w:szCs w:val="24"/>
          <w:lang w:val="el-GR"/>
        </w:rPr>
        <w:t xml:space="preserve">/2004, ΚΔΠ 76/2019 (Οδηγία ΟΔ 87-07 της </w:t>
      </w:r>
      <w:r w:rsidRPr="00AA354C">
        <w:rPr>
          <w:sz w:val="24"/>
          <w:szCs w:val="24"/>
          <w:lang w:val="el-GR"/>
        </w:rPr>
        <w:lastRenderedPageBreak/>
        <w:t>Επιτροπής Κεφαλαιαγοράς Κύπρου για τη Λειτουργία του Ταμείου Αποζημίωσης Επενδυτών).</w:t>
      </w:r>
    </w:p>
    <w:p w:rsidR="000C5CE8" w:rsidRDefault="000C5CE8" w:rsidP="00AA354C">
      <w:pPr>
        <w:spacing w:after="0" w:line="240" w:lineRule="auto"/>
        <w:jc w:val="both"/>
        <w:rPr>
          <w:sz w:val="24"/>
          <w:szCs w:val="24"/>
          <w:lang w:val="el-GR"/>
        </w:rPr>
      </w:pPr>
    </w:p>
    <w:p w:rsidR="000C5CE8" w:rsidRDefault="000C5CE8" w:rsidP="00AA354C">
      <w:pPr>
        <w:spacing w:after="0" w:line="240" w:lineRule="auto"/>
        <w:jc w:val="both"/>
        <w:rPr>
          <w:sz w:val="24"/>
          <w:szCs w:val="24"/>
          <w:lang w:val="el-GR"/>
        </w:rPr>
      </w:pPr>
      <w:r>
        <w:rPr>
          <w:sz w:val="24"/>
          <w:szCs w:val="24"/>
          <w:lang w:val="el-GR"/>
        </w:rPr>
        <w:t>Σκοπός του προτεινόμενου νομοσχε</w:t>
      </w:r>
      <w:r w:rsidR="00E13866">
        <w:rPr>
          <w:sz w:val="24"/>
          <w:szCs w:val="24"/>
          <w:lang w:val="el-GR"/>
        </w:rPr>
        <w:t>δίου είναι η εκ νέου μεταφορά της οδηγίας 97/7/ΕΚ και κατάργηση των διατάξεων που ισχύουν στο Νόμο 87(Ι)/2017.</w:t>
      </w:r>
    </w:p>
    <w:p w:rsidR="000C5CE8" w:rsidRPr="004A4F52" w:rsidRDefault="000C5CE8" w:rsidP="00AA354C">
      <w:pPr>
        <w:spacing w:after="0" w:line="240" w:lineRule="auto"/>
        <w:jc w:val="both"/>
        <w:rPr>
          <w:sz w:val="24"/>
          <w:szCs w:val="24"/>
          <w:lang w:val="el-GR"/>
        </w:rPr>
      </w:pPr>
    </w:p>
    <w:p w:rsidR="001A38A8" w:rsidRPr="004A4F52" w:rsidRDefault="004A4F52" w:rsidP="001D07D2">
      <w:pPr>
        <w:spacing w:after="0" w:line="240" w:lineRule="auto"/>
        <w:jc w:val="both"/>
        <w:rPr>
          <w:sz w:val="24"/>
          <w:szCs w:val="24"/>
          <w:lang w:val="el-GR"/>
        </w:rPr>
      </w:pPr>
      <w:r>
        <w:rPr>
          <w:sz w:val="24"/>
          <w:szCs w:val="24"/>
          <w:lang w:val="el-GR"/>
        </w:rPr>
        <w:t>Ο</w:t>
      </w:r>
      <w:r w:rsidR="001A38A8">
        <w:rPr>
          <w:sz w:val="24"/>
          <w:szCs w:val="24"/>
          <w:lang w:val="el-GR"/>
        </w:rPr>
        <w:t>ι βασικές πρόνοιες του νομοσχεδίου αφορούν</w:t>
      </w:r>
      <w:r w:rsidR="00E13866">
        <w:rPr>
          <w:sz w:val="24"/>
          <w:szCs w:val="24"/>
          <w:lang w:val="el-GR"/>
        </w:rPr>
        <w:t xml:space="preserve"> μεταξύ άλλων</w:t>
      </w:r>
      <w:r w:rsidR="001A38A8" w:rsidRPr="004A4F52">
        <w:rPr>
          <w:sz w:val="24"/>
          <w:szCs w:val="24"/>
          <w:lang w:val="el-GR"/>
        </w:rPr>
        <w:t>:</w:t>
      </w:r>
    </w:p>
    <w:p w:rsidR="001A38A8" w:rsidRPr="004A4F52" w:rsidRDefault="001A38A8" w:rsidP="001D07D2">
      <w:pPr>
        <w:spacing w:after="0" w:line="240" w:lineRule="auto"/>
        <w:jc w:val="both"/>
        <w:rPr>
          <w:sz w:val="24"/>
          <w:szCs w:val="24"/>
          <w:lang w:val="el-GR"/>
        </w:rPr>
      </w:pPr>
    </w:p>
    <w:p w:rsidR="001A38A8" w:rsidRDefault="002272F2" w:rsidP="004A4F52">
      <w:pPr>
        <w:pStyle w:val="ListParagraph"/>
        <w:numPr>
          <w:ilvl w:val="0"/>
          <w:numId w:val="1"/>
        </w:numPr>
        <w:spacing w:after="0" w:line="240" w:lineRule="auto"/>
        <w:jc w:val="both"/>
        <w:rPr>
          <w:sz w:val="24"/>
          <w:szCs w:val="24"/>
          <w:lang w:val="el-GR"/>
        </w:rPr>
      </w:pPr>
      <w:r>
        <w:rPr>
          <w:sz w:val="24"/>
          <w:szCs w:val="24"/>
          <w:lang w:val="el-GR"/>
        </w:rPr>
        <w:t>τ</w:t>
      </w:r>
      <w:r w:rsidR="00E13866">
        <w:rPr>
          <w:sz w:val="24"/>
          <w:szCs w:val="24"/>
          <w:lang w:val="el-GR"/>
        </w:rPr>
        <w:t xml:space="preserve">η </w:t>
      </w:r>
      <w:r w:rsidR="000B3B68">
        <w:rPr>
          <w:sz w:val="24"/>
          <w:szCs w:val="24"/>
          <w:lang w:val="el-GR"/>
        </w:rPr>
        <w:t xml:space="preserve">συνέχιση </w:t>
      </w:r>
      <w:r w:rsidR="00E13866">
        <w:rPr>
          <w:sz w:val="24"/>
          <w:szCs w:val="24"/>
          <w:lang w:val="el-GR"/>
        </w:rPr>
        <w:t>λειτουργία</w:t>
      </w:r>
      <w:r w:rsidR="000B3B68">
        <w:rPr>
          <w:sz w:val="24"/>
          <w:szCs w:val="24"/>
          <w:lang w:val="el-GR"/>
        </w:rPr>
        <w:t>ς</w:t>
      </w:r>
      <w:r w:rsidR="00E13866">
        <w:rPr>
          <w:sz w:val="24"/>
          <w:szCs w:val="24"/>
          <w:lang w:val="el-GR"/>
        </w:rPr>
        <w:t xml:space="preserve"> </w:t>
      </w:r>
      <w:r w:rsidR="000B3B68">
        <w:rPr>
          <w:sz w:val="24"/>
          <w:szCs w:val="24"/>
          <w:lang w:val="el-GR"/>
        </w:rPr>
        <w:t xml:space="preserve">των </w:t>
      </w:r>
      <w:r w:rsidR="00E13866">
        <w:rPr>
          <w:sz w:val="24"/>
          <w:szCs w:val="24"/>
          <w:lang w:val="el-GR"/>
        </w:rPr>
        <w:t>Ταμείων και τη συμμετοχή των μελών αυτών</w:t>
      </w:r>
      <w:r>
        <w:rPr>
          <w:sz w:val="24"/>
          <w:szCs w:val="24"/>
          <w:lang w:val="el-GR"/>
        </w:rPr>
        <w:t xml:space="preserve"> στα Ταμεία</w:t>
      </w:r>
      <w:r w:rsidR="0053391A">
        <w:rPr>
          <w:sz w:val="24"/>
          <w:szCs w:val="24"/>
          <w:lang w:val="el-GR"/>
        </w:rPr>
        <w:t>,</w:t>
      </w:r>
    </w:p>
    <w:p w:rsidR="001A38A8" w:rsidRDefault="002272F2" w:rsidP="004A4F52">
      <w:pPr>
        <w:pStyle w:val="ListParagraph"/>
        <w:numPr>
          <w:ilvl w:val="0"/>
          <w:numId w:val="1"/>
        </w:numPr>
        <w:spacing w:after="0" w:line="240" w:lineRule="auto"/>
        <w:jc w:val="both"/>
        <w:rPr>
          <w:sz w:val="24"/>
          <w:szCs w:val="24"/>
          <w:lang w:val="el-GR"/>
        </w:rPr>
      </w:pPr>
      <w:r>
        <w:rPr>
          <w:sz w:val="24"/>
          <w:szCs w:val="24"/>
          <w:lang w:val="el-GR"/>
        </w:rPr>
        <w:t>τη ρύθμιση του κ</w:t>
      </w:r>
      <w:r w:rsidR="00730BFD">
        <w:rPr>
          <w:sz w:val="24"/>
          <w:szCs w:val="24"/>
          <w:lang w:val="el-GR"/>
        </w:rPr>
        <w:t>αθορισμ</w:t>
      </w:r>
      <w:r>
        <w:rPr>
          <w:sz w:val="24"/>
          <w:szCs w:val="24"/>
          <w:lang w:val="el-GR"/>
        </w:rPr>
        <w:t>ού ύψους και επιπέδου α</w:t>
      </w:r>
      <w:r w:rsidR="001A38A8" w:rsidRPr="00730BFD">
        <w:rPr>
          <w:sz w:val="24"/>
          <w:szCs w:val="24"/>
          <w:lang w:val="el-GR"/>
        </w:rPr>
        <w:t>ποζημίωση</w:t>
      </w:r>
      <w:r w:rsidR="00730BFD">
        <w:rPr>
          <w:sz w:val="24"/>
          <w:szCs w:val="24"/>
          <w:lang w:val="el-GR"/>
        </w:rPr>
        <w:t>ς</w:t>
      </w:r>
      <w:r w:rsidR="001A38A8" w:rsidRPr="00730BFD">
        <w:rPr>
          <w:sz w:val="24"/>
          <w:szCs w:val="24"/>
          <w:lang w:val="el-GR"/>
        </w:rPr>
        <w:t xml:space="preserve"> </w:t>
      </w:r>
      <w:r>
        <w:rPr>
          <w:sz w:val="24"/>
          <w:szCs w:val="24"/>
          <w:lang w:val="el-GR"/>
        </w:rPr>
        <w:t>των ε</w:t>
      </w:r>
      <w:r w:rsidR="001A38A8" w:rsidRPr="00730BFD">
        <w:rPr>
          <w:sz w:val="24"/>
          <w:szCs w:val="24"/>
          <w:lang w:val="el-GR"/>
        </w:rPr>
        <w:t>πενδυτών</w:t>
      </w:r>
      <w:r w:rsidR="0053391A">
        <w:rPr>
          <w:sz w:val="24"/>
          <w:szCs w:val="24"/>
          <w:lang w:val="el-GR"/>
        </w:rPr>
        <w:t>,</w:t>
      </w:r>
    </w:p>
    <w:p w:rsidR="001A38A8" w:rsidRDefault="002272F2" w:rsidP="004A4F52">
      <w:pPr>
        <w:pStyle w:val="ListParagraph"/>
        <w:numPr>
          <w:ilvl w:val="0"/>
          <w:numId w:val="1"/>
        </w:numPr>
        <w:spacing w:after="0" w:line="240" w:lineRule="auto"/>
        <w:jc w:val="both"/>
        <w:rPr>
          <w:sz w:val="24"/>
          <w:szCs w:val="24"/>
          <w:lang w:val="el-GR"/>
        </w:rPr>
      </w:pPr>
      <w:r>
        <w:rPr>
          <w:sz w:val="24"/>
          <w:szCs w:val="24"/>
          <w:lang w:val="el-GR"/>
        </w:rPr>
        <w:t>τη ρ</w:t>
      </w:r>
      <w:r w:rsidR="00130374">
        <w:rPr>
          <w:sz w:val="24"/>
          <w:szCs w:val="24"/>
          <w:lang w:val="el-GR"/>
        </w:rPr>
        <w:t>ύθμι</w:t>
      </w:r>
      <w:r>
        <w:rPr>
          <w:sz w:val="24"/>
          <w:szCs w:val="24"/>
          <w:lang w:val="el-GR"/>
        </w:rPr>
        <w:t>ση</w:t>
      </w:r>
      <w:r w:rsidR="00730BFD">
        <w:rPr>
          <w:sz w:val="24"/>
          <w:szCs w:val="24"/>
          <w:lang w:val="el-GR"/>
        </w:rPr>
        <w:t xml:space="preserve"> </w:t>
      </w:r>
      <w:r>
        <w:rPr>
          <w:sz w:val="24"/>
          <w:szCs w:val="24"/>
          <w:lang w:val="el-GR"/>
        </w:rPr>
        <w:t xml:space="preserve">των </w:t>
      </w:r>
      <w:r w:rsidR="00730BFD">
        <w:rPr>
          <w:sz w:val="24"/>
          <w:szCs w:val="24"/>
          <w:lang w:val="el-GR"/>
        </w:rPr>
        <w:t>προϋποθέσ</w:t>
      </w:r>
      <w:r>
        <w:rPr>
          <w:sz w:val="24"/>
          <w:szCs w:val="24"/>
          <w:lang w:val="el-GR"/>
        </w:rPr>
        <w:t xml:space="preserve">εων </w:t>
      </w:r>
      <w:r w:rsidR="00730BFD">
        <w:rPr>
          <w:sz w:val="24"/>
          <w:szCs w:val="24"/>
          <w:lang w:val="el-GR"/>
        </w:rPr>
        <w:t>χ</w:t>
      </w:r>
      <w:r w:rsidR="001A38A8">
        <w:rPr>
          <w:sz w:val="24"/>
          <w:szCs w:val="24"/>
          <w:lang w:val="el-GR"/>
        </w:rPr>
        <w:t>ρηματοδότηση</w:t>
      </w:r>
      <w:r w:rsidR="00730BFD">
        <w:rPr>
          <w:sz w:val="24"/>
          <w:szCs w:val="24"/>
          <w:lang w:val="el-GR"/>
        </w:rPr>
        <w:t>ς</w:t>
      </w:r>
      <w:r w:rsidR="001A38A8">
        <w:rPr>
          <w:sz w:val="24"/>
          <w:szCs w:val="24"/>
          <w:lang w:val="el-GR"/>
        </w:rPr>
        <w:t xml:space="preserve"> </w:t>
      </w:r>
      <w:r w:rsidR="00730BFD">
        <w:rPr>
          <w:sz w:val="24"/>
          <w:szCs w:val="24"/>
          <w:lang w:val="el-GR"/>
        </w:rPr>
        <w:t xml:space="preserve">των </w:t>
      </w:r>
      <w:r w:rsidR="001A38A8">
        <w:rPr>
          <w:sz w:val="24"/>
          <w:szCs w:val="24"/>
          <w:lang w:val="el-GR"/>
        </w:rPr>
        <w:t>Ταμείων, Διαχείριση</w:t>
      </w:r>
      <w:r w:rsidR="00730BFD">
        <w:rPr>
          <w:sz w:val="24"/>
          <w:szCs w:val="24"/>
          <w:lang w:val="el-GR"/>
        </w:rPr>
        <w:t>ς</w:t>
      </w:r>
      <w:r w:rsidR="001A38A8">
        <w:rPr>
          <w:sz w:val="24"/>
          <w:szCs w:val="24"/>
          <w:lang w:val="el-GR"/>
        </w:rPr>
        <w:t xml:space="preserve"> Πόρων και Χρήση</w:t>
      </w:r>
      <w:r w:rsidR="00730BFD">
        <w:rPr>
          <w:sz w:val="24"/>
          <w:szCs w:val="24"/>
          <w:lang w:val="el-GR"/>
        </w:rPr>
        <w:t>ς</w:t>
      </w:r>
      <w:r w:rsidR="001A38A8">
        <w:rPr>
          <w:sz w:val="24"/>
          <w:szCs w:val="24"/>
          <w:lang w:val="el-GR"/>
        </w:rPr>
        <w:t xml:space="preserve"> Κεφαλαίων</w:t>
      </w:r>
      <w:r w:rsidR="0053391A">
        <w:rPr>
          <w:sz w:val="24"/>
          <w:szCs w:val="24"/>
          <w:lang w:val="el-GR"/>
        </w:rPr>
        <w:t>,</w:t>
      </w:r>
    </w:p>
    <w:p w:rsidR="001A38A8" w:rsidRDefault="00B14AD2" w:rsidP="004A4F52">
      <w:pPr>
        <w:pStyle w:val="ListParagraph"/>
        <w:numPr>
          <w:ilvl w:val="0"/>
          <w:numId w:val="1"/>
        </w:numPr>
        <w:spacing w:after="0" w:line="240" w:lineRule="auto"/>
        <w:jc w:val="both"/>
        <w:rPr>
          <w:sz w:val="24"/>
          <w:szCs w:val="24"/>
          <w:lang w:val="el-GR"/>
        </w:rPr>
      </w:pPr>
      <w:r>
        <w:rPr>
          <w:sz w:val="24"/>
          <w:szCs w:val="24"/>
          <w:lang w:val="el-GR"/>
        </w:rPr>
        <w:t>τη ρ</w:t>
      </w:r>
      <w:r w:rsidR="00130374">
        <w:rPr>
          <w:sz w:val="24"/>
          <w:szCs w:val="24"/>
          <w:lang w:val="el-GR"/>
        </w:rPr>
        <w:t>ύθμι</w:t>
      </w:r>
      <w:r>
        <w:rPr>
          <w:sz w:val="24"/>
          <w:szCs w:val="24"/>
          <w:lang w:val="el-GR"/>
        </w:rPr>
        <w:t>ση</w:t>
      </w:r>
      <w:r w:rsidR="005B25E6">
        <w:rPr>
          <w:sz w:val="24"/>
          <w:szCs w:val="24"/>
          <w:lang w:val="el-GR"/>
        </w:rPr>
        <w:t xml:space="preserve"> τη</w:t>
      </w:r>
      <w:r>
        <w:rPr>
          <w:sz w:val="24"/>
          <w:szCs w:val="24"/>
          <w:lang w:val="el-GR"/>
        </w:rPr>
        <w:t>ς</w:t>
      </w:r>
      <w:r w:rsidR="005B25E6">
        <w:rPr>
          <w:sz w:val="24"/>
          <w:szCs w:val="24"/>
          <w:lang w:val="el-GR"/>
        </w:rPr>
        <w:t xml:space="preserve"> </w:t>
      </w:r>
      <w:r>
        <w:rPr>
          <w:sz w:val="24"/>
          <w:szCs w:val="24"/>
          <w:lang w:val="el-GR"/>
        </w:rPr>
        <w:t>π</w:t>
      </w:r>
      <w:r w:rsidR="001A38A8">
        <w:rPr>
          <w:sz w:val="24"/>
          <w:szCs w:val="24"/>
          <w:lang w:val="el-GR"/>
        </w:rPr>
        <w:t>ληροφόρηση</w:t>
      </w:r>
      <w:r>
        <w:rPr>
          <w:sz w:val="24"/>
          <w:szCs w:val="24"/>
          <w:lang w:val="el-GR"/>
        </w:rPr>
        <w:t>ς</w:t>
      </w:r>
      <w:r w:rsidR="005B25E6">
        <w:rPr>
          <w:sz w:val="24"/>
          <w:szCs w:val="24"/>
          <w:lang w:val="el-GR"/>
        </w:rPr>
        <w:t xml:space="preserve"> των</w:t>
      </w:r>
      <w:r w:rsidR="001A38A8">
        <w:rPr>
          <w:sz w:val="24"/>
          <w:szCs w:val="24"/>
          <w:lang w:val="el-GR"/>
        </w:rPr>
        <w:t xml:space="preserve"> </w:t>
      </w:r>
      <w:r>
        <w:rPr>
          <w:sz w:val="24"/>
          <w:szCs w:val="24"/>
          <w:lang w:val="el-GR"/>
        </w:rPr>
        <w:t>ε</w:t>
      </w:r>
      <w:r w:rsidR="001A38A8">
        <w:rPr>
          <w:sz w:val="24"/>
          <w:szCs w:val="24"/>
          <w:lang w:val="el-GR"/>
        </w:rPr>
        <w:t>πενδυτών</w:t>
      </w:r>
      <w:r w:rsidR="005B25E6">
        <w:rPr>
          <w:sz w:val="24"/>
          <w:szCs w:val="24"/>
          <w:lang w:val="el-GR"/>
        </w:rPr>
        <w:t xml:space="preserve"> από τα </w:t>
      </w:r>
      <w:r>
        <w:rPr>
          <w:sz w:val="24"/>
          <w:szCs w:val="24"/>
          <w:lang w:val="el-GR"/>
        </w:rPr>
        <w:t>τ</w:t>
      </w:r>
      <w:r w:rsidR="005B25E6">
        <w:rPr>
          <w:sz w:val="24"/>
          <w:szCs w:val="24"/>
          <w:lang w:val="el-GR"/>
        </w:rPr>
        <w:t>αμεία</w:t>
      </w:r>
      <w:r w:rsidR="0053391A">
        <w:rPr>
          <w:sz w:val="24"/>
          <w:szCs w:val="24"/>
          <w:lang w:val="el-GR"/>
        </w:rPr>
        <w:t>,</w:t>
      </w:r>
    </w:p>
    <w:p w:rsidR="001A38A8" w:rsidRDefault="00B14AD2" w:rsidP="004A4F52">
      <w:pPr>
        <w:pStyle w:val="ListParagraph"/>
        <w:numPr>
          <w:ilvl w:val="0"/>
          <w:numId w:val="1"/>
        </w:numPr>
        <w:spacing w:after="0" w:line="240" w:lineRule="auto"/>
        <w:jc w:val="both"/>
        <w:rPr>
          <w:sz w:val="24"/>
          <w:szCs w:val="24"/>
          <w:lang w:val="el-GR"/>
        </w:rPr>
      </w:pPr>
      <w:r>
        <w:rPr>
          <w:sz w:val="24"/>
          <w:szCs w:val="24"/>
          <w:lang w:val="el-GR"/>
        </w:rPr>
        <w:t>τη ρ</w:t>
      </w:r>
      <w:r w:rsidR="00130374">
        <w:rPr>
          <w:sz w:val="24"/>
          <w:szCs w:val="24"/>
          <w:lang w:val="el-GR"/>
        </w:rPr>
        <w:t>ύθμι</w:t>
      </w:r>
      <w:r>
        <w:rPr>
          <w:sz w:val="24"/>
          <w:szCs w:val="24"/>
          <w:lang w:val="el-GR"/>
        </w:rPr>
        <w:t xml:space="preserve">ση </w:t>
      </w:r>
      <w:r w:rsidR="006D5EB1">
        <w:rPr>
          <w:sz w:val="24"/>
          <w:szCs w:val="24"/>
          <w:lang w:val="el-GR"/>
        </w:rPr>
        <w:t>τ</w:t>
      </w:r>
      <w:r>
        <w:rPr>
          <w:sz w:val="24"/>
          <w:szCs w:val="24"/>
          <w:lang w:val="el-GR"/>
        </w:rPr>
        <w:t>ων</w:t>
      </w:r>
      <w:r w:rsidR="006D5EB1">
        <w:rPr>
          <w:sz w:val="24"/>
          <w:szCs w:val="24"/>
          <w:lang w:val="el-GR"/>
        </w:rPr>
        <w:t xml:space="preserve"> </w:t>
      </w:r>
      <w:r>
        <w:rPr>
          <w:sz w:val="24"/>
          <w:szCs w:val="24"/>
          <w:lang w:val="el-GR"/>
        </w:rPr>
        <w:t>ε</w:t>
      </w:r>
      <w:r w:rsidR="00313E00">
        <w:rPr>
          <w:sz w:val="24"/>
          <w:szCs w:val="24"/>
          <w:lang w:val="el-GR"/>
        </w:rPr>
        <w:t>ξουσ</w:t>
      </w:r>
      <w:r>
        <w:rPr>
          <w:sz w:val="24"/>
          <w:szCs w:val="24"/>
          <w:lang w:val="el-GR"/>
        </w:rPr>
        <w:t xml:space="preserve">ιών </w:t>
      </w:r>
      <w:r w:rsidR="00313E00">
        <w:rPr>
          <w:sz w:val="24"/>
          <w:szCs w:val="24"/>
          <w:lang w:val="el-GR"/>
        </w:rPr>
        <w:t xml:space="preserve">των </w:t>
      </w:r>
      <w:r>
        <w:rPr>
          <w:sz w:val="24"/>
          <w:szCs w:val="24"/>
          <w:lang w:val="el-GR"/>
        </w:rPr>
        <w:t>τ</w:t>
      </w:r>
      <w:r w:rsidR="00313E00">
        <w:rPr>
          <w:sz w:val="24"/>
          <w:szCs w:val="24"/>
          <w:lang w:val="el-GR"/>
        </w:rPr>
        <w:t xml:space="preserve">αμείων και </w:t>
      </w:r>
      <w:r>
        <w:rPr>
          <w:sz w:val="24"/>
          <w:szCs w:val="24"/>
          <w:lang w:val="el-GR"/>
        </w:rPr>
        <w:t>υ</w:t>
      </w:r>
      <w:r w:rsidR="00313E00">
        <w:rPr>
          <w:sz w:val="24"/>
          <w:szCs w:val="24"/>
          <w:lang w:val="el-GR"/>
        </w:rPr>
        <w:t>ποχρεώ</w:t>
      </w:r>
      <w:r w:rsidR="001A38A8">
        <w:rPr>
          <w:sz w:val="24"/>
          <w:szCs w:val="24"/>
          <w:lang w:val="el-GR"/>
        </w:rPr>
        <w:t xml:space="preserve">σεις των μελών </w:t>
      </w:r>
      <w:r w:rsidR="0053391A">
        <w:rPr>
          <w:sz w:val="24"/>
          <w:szCs w:val="24"/>
          <w:lang w:val="el-GR"/>
        </w:rPr>
        <w:t>τους,</w:t>
      </w:r>
    </w:p>
    <w:p w:rsidR="00313E00" w:rsidRDefault="00B14AD2" w:rsidP="004A4F52">
      <w:pPr>
        <w:pStyle w:val="ListParagraph"/>
        <w:numPr>
          <w:ilvl w:val="0"/>
          <w:numId w:val="1"/>
        </w:numPr>
        <w:spacing w:after="0" w:line="240" w:lineRule="auto"/>
        <w:jc w:val="both"/>
        <w:rPr>
          <w:sz w:val="24"/>
          <w:szCs w:val="24"/>
          <w:lang w:val="el-GR"/>
        </w:rPr>
      </w:pPr>
      <w:r>
        <w:rPr>
          <w:sz w:val="24"/>
          <w:szCs w:val="24"/>
          <w:lang w:val="el-GR"/>
        </w:rPr>
        <w:t>τη ρ</w:t>
      </w:r>
      <w:r w:rsidR="00130374">
        <w:rPr>
          <w:sz w:val="24"/>
          <w:szCs w:val="24"/>
          <w:lang w:val="el-GR"/>
        </w:rPr>
        <w:t>ύθμι</w:t>
      </w:r>
      <w:r>
        <w:rPr>
          <w:sz w:val="24"/>
          <w:szCs w:val="24"/>
          <w:lang w:val="el-GR"/>
        </w:rPr>
        <w:t>ση</w:t>
      </w:r>
      <w:r w:rsidR="006D5EB1">
        <w:rPr>
          <w:sz w:val="24"/>
          <w:szCs w:val="24"/>
          <w:lang w:val="el-GR"/>
        </w:rPr>
        <w:t xml:space="preserve"> τη</w:t>
      </w:r>
      <w:r>
        <w:rPr>
          <w:sz w:val="24"/>
          <w:szCs w:val="24"/>
          <w:lang w:val="el-GR"/>
        </w:rPr>
        <w:t>ς</w:t>
      </w:r>
      <w:r w:rsidR="006D5EB1">
        <w:rPr>
          <w:sz w:val="24"/>
          <w:szCs w:val="24"/>
          <w:lang w:val="el-GR"/>
        </w:rPr>
        <w:t xml:space="preserve"> </w:t>
      </w:r>
      <w:r>
        <w:rPr>
          <w:sz w:val="24"/>
          <w:szCs w:val="24"/>
          <w:lang w:val="el-GR"/>
        </w:rPr>
        <w:t>δ</w:t>
      </w:r>
      <w:r w:rsidR="00313E00">
        <w:rPr>
          <w:sz w:val="24"/>
          <w:szCs w:val="24"/>
          <w:lang w:val="el-GR"/>
        </w:rPr>
        <w:t>ιοίκηση</w:t>
      </w:r>
      <w:r w:rsidR="0021551F">
        <w:rPr>
          <w:sz w:val="24"/>
          <w:szCs w:val="24"/>
          <w:lang w:val="el-GR"/>
        </w:rPr>
        <w:t xml:space="preserve">ς </w:t>
      </w:r>
      <w:r w:rsidR="00313E00">
        <w:rPr>
          <w:sz w:val="24"/>
          <w:szCs w:val="24"/>
          <w:lang w:val="el-GR"/>
        </w:rPr>
        <w:t xml:space="preserve"> και λειτουργία</w:t>
      </w:r>
      <w:r>
        <w:rPr>
          <w:sz w:val="24"/>
          <w:szCs w:val="24"/>
          <w:lang w:val="el-GR"/>
        </w:rPr>
        <w:t>ς</w:t>
      </w:r>
      <w:r w:rsidR="00313E00">
        <w:rPr>
          <w:sz w:val="24"/>
          <w:szCs w:val="24"/>
          <w:lang w:val="el-GR"/>
        </w:rPr>
        <w:t xml:space="preserve"> των Ταμείων</w:t>
      </w:r>
      <w:r w:rsidR="0053391A">
        <w:rPr>
          <w:sz w:val="24"/>
          <w:szCs w:val="24"/>
          <w:lang w:val="el-GR"/>
        </w:rPr>
        <w:t>,</w:t>
      </w:r>
    </w:p>
    <w:p w:rsidR="00313E00" w:rsidRDefault="00B14AD2" w:rsidP="004A4F52">
      <w:pPr>
        <w:pStyle w:val="ListParagraph"/>
        <w:numPr>
          <w:ilvl w:val="0"/>
          <w:numId w:val="1"/>
        </w:numPr>
        <w:spacing w:after="0" w:line="240" w:lineRule="auto"/>
        <w:jc w:val="both"/>
        <w:rPr>
          <w:sz w:val="24"/>
          <w:szCs w:val="24"/>
          <w:lang w:val="el-GR"/>
        </w:rPr>
      </w:pPr>
      <w:r>
        <w:rPr>
          <w:sz w:val="24"/>
          <w:szCs w:val="24"/>
          <w:lang w:val="el-GR"/>
        </w:rPr>
        <w:t xml:space="preserve">τον </w:t>
      </w:r>
      <w:r w:rsidR="00130374">
        <w:rPr>
          <w:sz w:val="24"/>
          <w:szCs w:val="24"/>
          <w:lang w:val="el-GR"/>
        </w:rPr>
        <w:t>καθορισμό</w:t>
      </w:r>
      <w:r>
        <w:rPr>
          <w:sz w:val="24"/>
          <w:szCs w:val="24"/>
          <w:lang w:val="el-GR"/>
        </w:rPr>
        <w:t xml:space="preserve"> </w:t>
      </w:r>
      <w:r w:rsidR="003E6AE5">
        <w:rPr>
          <w:sz w:val="24"/>
          <w:szCs w:val="24"/>
          <w:lang w:val="el-GR"/>
        </w:rPr>
        <w:t>το</w:t>
      </w:r>
      <w:r>
        <w:rPr>
          <w:sz w:val="24"/>
          <w:szCs w:val="24"/>
          <w:lang w:val="el-GR"/>
        </w:rPr>
        <w:t>υ</w:t>
      </w:r>
      <w:r w:rsidR="003E6AE5">
        <w:rPr>
          <w:sz w:val="24"/>
          <w:szCs w:val="24"/>
          <w:lang w:val="el-GR"/>
        </w:rPr>
        <w:t xml:space="preserve"> </w:t>
      </w:r>
      <w:r>
        <w:rPr>
          <w:sz w:val="24"/>
          <w:szCs w:val="24"/>
          <w:lang w:val="el-GR"/>
        </w:rPr>
        <w:t>ο</w:t>
      </w:r>
      <w:r w:rsidR="00313E00">
        <w:rPr>
          <w:sz w:val="24"/>
          <w:szCs w:val="24"/>
          <w:lang w:val="el-GR"/>
        </w:rPr>
        <w:t>ικονομικ</w:t>
      </w:r>
      <w:r>
        <w:rPr>
          <w:sz w:val="24"/>
          <w:szCs w:val="24"/>
          <w:lang w:val="el-GR"/>
        </w:rPr>
        <w:t>ού</w:t>
      </w:r>
      <w:r w:rsidR="00313E00">
        <w:rPr>
          <w:sz w:val="24"/>
          <w:szCs w:val="24"/>
          <w:lang w:val="el-GR"/>
        </w:rPr>
        <w:t xml:space="preserve"> έτο</w:t>
      </w:r>
      <w:r>
        <w:rPr>
          <w:sz w:val="24"/>
          <w:szCs w:val="24"/>
          <w:lang w:val="el-GR"/>
        </w:rPr>
        <w:t>υ</w:t>
      </w:r>
      <w:r w:rsidR="00313E00">
        <w:rPr>
          <w:sz w:val="24"/>
          <w:szCs w:val="24"/>
          <w:lang w:val="el-GR"/>
        </w:rPr>
        <w:t>ς,</w:t>
      </w:r>
      <w:r w:rsidR="003E6AE5">
        <w:rPr>
          <w:sz w:val="24"/>
          <w:szCs w:val="24"/>
          <w:lang w:val="el-GR"/>
        </w:rPr>
        <w:t xml:space="preserve"> την</w:t>
      </w:r>
      <w:r w:rsidR="00313E00">
        <w:rPr>
          <w:sz w:val="24"/>
          <w:szCs w:val="24"/>
          <w:lang w:val="el-GR"/>
        </w:rPr>
        <w:t xml:space="preserve"> τήρηση οικονομικών καταστάσεων και </w:t>
      </w:r>
      <w:r w:rsidR="003E6AE5">
        <w:rPr>
          <w:sz w:val="24"/>
          <w:szCs w:val="24"/>
          <w:lang w:val="el-GR"/>
        </w:rPr>
        <w:t xml:space="preserve">τον </w:t>
      </w:r>
      <w:r w:rsidR="00313E00">
        <w:rPr>
          <w:sz w:val="24"/>
          <w:szCs w:val="24"/>
          <w:lang w:val="el-GR"/>
        </w:rPr>
        <w:t>έλεγχο των ταμείων</w:t>
      </w:r>
      <w:r w:rsidR="0053391A">
        <w:rPr>
          <w:sz w:val="24"/>
          <w:szCs w:val="24"/>
          <w:lang w:val="el-GR"/>
        </w:rPr>
        <w:t>,</w:t>
      </w:r>
    </w:p>
    <w:p w:rsidR="00313E00" w:rsidRDefault="00AC5403" w:rsidP="004A4F52">
      <w:pPr>
        <w:pStyle w:val="ListParagraph"/>
        <w:numPr>
          <w:ilvl w:val="0"/>
          <w:numId w:val="1"/>
        </w:numPr>
        <w:spacing w:after="0" w:line="240" w:lineRule="auto"/>
        <w:jc w:val="both"/>
        <w:rPr>
          <w:sz w:val="24"/>
          <w:szCs w:val="24"/>
          <w:lang w:val="el-GR"/>
        </w:rPr>
      </w:pPr>
      <w:r>
        <w:rPr>
          <w:sz w:val="24"/>
          <w:szCs w:val="24"/>
          <w:lang w:val="el-GR"/>
        </w:rPr>
        <w:t xml:space="preserve">τη </w:t>
      </w:r>
      <w:r w:rsidR="00130374">
        <w:rPr>
          <w:sz w:val="24"/>
          <w:szCs w:val="24"/>
          <w:lang w:val="el-GR"/>
        </w:rPr>
        <w:t>ρύθμιση</w:t>
      </w:r>
      <w:r w:rsidR="005016D5">
        <w:rPr>
          <w:sz w:val="24"/>
          <w:szCs w:val="24"/>
          <w:lang w:val="el-GR"/>
        </w:rPr>
        <w:t xml:space="preserve"> τη</w:t>
      </w:r>
      <w:r>
        <w:rPr>
          <w:sz w:val="24"/>
          <w:szCs w:val="24"/>
          <w:lang w:val="el-GR"/>
        </w:rPr>
        <w:t>ς</w:t>
      </w:r>
      <w:r w:rsidR="005016D5">
        <w:rPr>
          <w:sz w:val="24"/>
          <w:szCs w:val="24"/>
          <w:lang w:val="el-GR"/>
        </w:rPr>
        <w:t xml:space="preserve"> σύγκληση</w:t>
      </w:r>
      <w:r>
        <w:rPr>
          <w:sz w:val="24"/>
          <w:szCs w:val="24"/>
          <w:lang w:val="el-GR"/>
        </w:rPr>
        <w:t>ς</w:t>
      </w:r>
      <w:r w:rsidR="005016D5">
        <w:rPr>
          <w:sz w:val="24"/>
          <w:szCs w:val="24"/>
          <w:lang w:val="el-GR"/>
        </w:rPr>
        <w:t xml:space="preserve"> </w:t>
      </w:r>
      <w:r w:rsidR="00313E00">
        <w:rPr>
          <w:sz w:val="24"/>
          <w:szCs w:val="24"/>
          <w:lang w:val="el-GR"/>
        </w:rPr>
        <w:t>Γενική</w:t>
      </w:r>
      <w:r w:rsidR="005016D5">
        <w:rPr>
          <w:sz w:val="24"/>
          <w:szCs w:val="24"/>
          <w:lang w:val="el-GR"/>
        </w:rPr>
        <w:t>ς</w:t>
      </w:r>
      <w:r w:rsidR="00313E00">
        <w:rPr>
          <w:sz w:val="24"/>
          <w:szCs w:val="24"/>
          <w:lang w:val="el-GR"/>
        </w:rPr>
        <w:t xml:space="preserve"> Συνέλευση</w:t>
      </w:r>
      <w:r w:rsidR="005016D5">
        <w:rPr>
          <w:sz w:val="24"/>
          <w:szCs w:val="24"/>
          <w:lang w:val="el-GR"/>
        </w:rPr>
        <w:t>ς</w:t>
      </w:r>
      <w:r w:rsidR="00313E00">
        <w:rPr>
          <w:sz w:val="24"/>
          <w:szCs w:val="24"/>
          <w:lang w:val="el-GR"/>
        </w:rPr>
        <w:t xml:space="preserve"> των μελών των Ταμείων</w:t>
      </w:r>
      <w:r w:rsidR="0053391A">
        <w:rPr>
          <w:sz w:val="24"/>
          <w:szCs w:val="24"/>
          <w:lang w:val="el-GR"/>
        </w:rPr>
        <w:t>,</w:t>
      </w:r>
    </w:p>
    <w:p w:rsidR="001A38A8" w:rsidRPr="001E0AA6" w:rsidRDefault="00AC5403" w:rsidP="001E0AA6">
      <w:pPr>
        <w:pStyle w:val="ListParagraph"/>
        <w:numPr>
          <w:ilvl w:val="0"/>
          <w:numId w:val="1"/>
        </w:numPr>
        <w:spacing w:after="0" w:line="240" w:lineRule="auto"/>
        <w:jc w:val="both"/>
        <w:rPr>
          <w:sz w:val="24"/>
          <w:szCs w:val="24"/>
          <w:lang w:val="el-GR"/>
        </w:rPr>
      </w:pPr>
      <w:r>
        <w:rPr>
          <w:sz w:val="24"/>
          <w:szCs w:val="24"/>
          <w:lang w:val="el-GR"/>
        </w:rPr>
        <w:t xml:space="preserve">τη </w:t>
      </w:r>
      <w:r w:rsidR="00130374">
        <w:rPr>
          <w:sz w:val="24"/>
          <w:szCs w:val="24"/>
          <w:lang w:val="el-GR"/>
        </w:rPr>
        <w:t>ρ</w:t>
      </w:r>
      <w:r w:rsidR="00130374" w:rsidRPr="001E0AA6">
        <w:rPr>
          <w:sz w:val="24"/>
          <w:szCs w:val="24"/>
          <w:lang w:val="el-GR"/>
        </w:rPr>
        <w:t>ύθμι</w:t>
      </w:r>
      <w:r w:rsidR="00130374">
        <w:rPr>
          <w:sz w:val="24"/>
          <w:szCs w:val="24"/>
          <w:lang w:val="el-GR"/>
        </w:rPr>
        <w:t>ση</w:t>
      </w:r>
      <w:r w:rsidR="006D5EB1" w:rsidRPr="001E0AA6">
        <w:rPr>
          <w:sz w:val="24"/>
          <w:szCs w:val="24"/>
          <w:lang w:val="el-GR"/>
        </w:rPr>
        <w:t xml:space="preserve"> τη</w:t>
      </w:r>
      <w:r>
        <w:rPr>
          <w:sz w:val="24"/>
          <w:szCs w:val="24"/>
          <w:lang w:val="el-GR"/>
        </w:rPr>
        <w:t>ς</w:t>
      </w:r>
      <w:r w:rsidR="006D5EB1" w:rsidRPr="001E0AA6">
        <w:rPr>
          <w:sz w:val="24"/>
          <w:szCs w:val="24"/>
          <w:lang w:val="el-GR"/>
        </w:rPr>
        <w:t xml:space="preserve"> </w:t>
      </w:r>
      <w:r w:rsidR="005B0EC3" w:rsidRPr="001E0AA6">
        <w:rPr>
          <w:sz w:val="24"/>
          <w:szCs w:val="24"/>
          <w:lang w:val="el-GR"/>
        </w:rPr>
        <w:t>έκδοση</w:t>
      </w:r>
      <w:r w:rsidR="003307DE">
        <w:rPr>
          <w:sz w:val="24"/>
          <w:szCs w:val="24"/>
          <w:lang w:val="el-GR"/>
        </w:rPr>
        <w:t>ς</w:t>
      </w:r>
      <w:r w:rsidR="005B0EC3" w:rsidRPr="001E0AA6">
        <w:rPr>
          <w:sz w:val="24"/>
          <w:szCs w:val="24"/>
          <w:lang w:val="el-GR"/>
        </w:rPr>
        <w:t xml:space="preserve"> οδηγιών, την συνέχιση ισχύος οδηγιών και τη συνέχιση λειτουργίας των Ταμείων</w:t>
      </w:r>
      <w:r w:rsidR="0053391A">
        <w:rPr>
          <w:sz w:val="24"/>
          <w:szCs w:val="24"/>
          <w:lang w:val="el-GR"/>
        </w:rPr>
        <w:t>.</w:t>
      </w:r>
      <w:r w:rsidR="005B0EC3" w:rsidRPr="001E0AA6">
        <w:rPr>
          <w:sz w:val="24"/>
          <w:szCs w:val="24"/>
          <w:lang w:val="el-GR"/>
        </w:rPr>
        <w:t xml:space="preserve"> </w:t>
      </w:r>
    </w:p>
    <w:p w:rsidR="005B0EC3" w:rsidRPr="005B0EC3" w:rsidRDefault="005B0EC3" w:rsidP="001E0AA6">
      <w:pPr>
        <w:pStyle w:val="ListParagraph"/>
        <w:spacing w:after="0" w:line="240" w:lineRule="auto"/>
        <w:jc w:val="both"/>
        <w:rPr>
          <w:sz w:val="24"/>
          <w:szCs w:val="24"/>
          <w:lang w:val="el-GR"/>
        </w:rPr>
      </w:pPr>
    </w:p>
    <w:p w:rsidR="00313E00" w:rsidRDefault="009D4768" w:rsidP="001D07D2">
      <w:pPr>
        <w:spacing w:after="0" w:line="240" w:lineRule="auto"/>
        <w:jc w:val="both"/>
        <w:rPr>
          <w:sz w:val="24"/>
          <w:szCs w:val="24"/>
          <w:lang w:val="el-GR"/>
        </w:rPr>
      </w:pPr>
      <w:r>
        <w:rPr>
          <w:sz w:val="24"/>
          <w:szCs w:val="24"/>
          <w:lang w:val="el-GR"/>
        </w:rPr>
        <w:t>Δεδομένου ότι το προτεινόμενο νομοσχέδιο μεταφέρει διατάξεις της Ευρωπαϊκής οδηγίας, της οποίας η Κυπριακή Δημοκρατί</w:t>
      </w:r>
      <w:r w:rsidR="009C53D6">
        <w:rPr>
          <w:sz w:val="24"/>
          <w:szCs w:val="24"/>
          <w:lang w:val="el-GR"/>
        </w:rPr>
        <w:t>α έχει υποχρεώσει να υιοθετήσει</w:t>
      </w:r>
      <w:r w:rsidR="009C53D6" w:rsidRPr="009C53D6">
        <w:rPr>
          <w:sz w:val="24"/>
          <w:szCs w:val="24"/>
          <w:lang w:val="el-GR"/>
        </w:rPr>
        <w:t>,</w:t>
      </w:r>
      <w:r w:rsidR="004A4F52">
        <w:rPr>
          <w:sz w:val="24"/>
          <w:szCs w:val="24"/>
          <w:lang w:val="el-GR"/>
        </w:rPr>
        <w:t xml:space="preserve"> </w:t>
      </w:r>
      <w:r w:rsidR="009C53D6">
        <w:rPr>
          <w:sz w:val="24"/>
          <w:szCs w:val="24"/>
          <w:lang w:val="el-GR"/>
        </w:rPr>
        <w:t>η</w:t>
      </w:r>
      <w:r w:rsidR="00313E00">
        <w:rPr>
          <w:sz w:val="24"/>
          <w:szCs w:val="24"/>
          <w:lang w:val="el-GR"/>
        </w:rPr>
        <w:t xml:space="preserve"> </w:t>
      </w:r>
      <w:r>
        <w:rPr>
          <w:sz w:val="24"/>
          <w:szCs w:val="24"/>
          <w:lang w:val="el-GR"/>
        </w:rPr>
        <w:t xml:space="preserve">παρούσα </w:t>
      </w:r>
      <w:r w:rsidR="00313E00">
        <w:rPr>
          <w:sz w:val="24"/>
          <w:szCs w:val="24"/>
          <w:lang w:val="el-GR"/>
        </w:rPr>
        <w:t>δημόσια διαβούλευση γίνεται για τις ακόλουθες διακριτικές ευχέρειες της Οδηγίας 97/9/ΕΚ</w:t>
      </w:r>
      <w:r w:rsidR="00313E00" w:rsidRPr="004A4F52">
        <w:rPr>
          <w:sz w:val="24"/>
          <w:szCs w:val="24"/>
          <w:lang w:val="el-GR"/>
        </w:rPr>
        <w:t>:</w:t>
      </w:r>
    </w:p>
    <w:p w:rsidR="001131BA" w:rsidRDefault="001131BA" w:rsidP="001D07D2">
      <w:pPr>
        <w:spacing w:after="0" w:line="240" w:lineRule="auto"/>
        <w:jc w:val="both"/>
        <w:rPr>
          <w:sz w:val="24"/>
          <w:szCs w:val="24"/>
          <w:lang w:val="el-GR"/>
        </w:rPr>
      </w:pPr>
    </w:p>
    <w:p w:rsidR="001131BA" w:rsidRPr="009D726E" w:rsidRDefault="009D726E" w:rsidP="009D726E">
      <w:pPr>
        <w:pStyle w:val="ListParagraph"/>
        <w:numPr>
          <w:ilvl w:val="0"/>
          <w:numId w:val="2"/>
        </w:numPr>
        <w:spacing w:after="0" w:line="240" w:lineRule="auto"/>
        <w:jc w:val="both"/>
        <w:rPr>
          <w:sz w:val="24"/>
          <w:szCs w:val="24"/>
          <w:lang w:val="el-GR"/>
        </w:rPr>
      </w:pPr>
      <w:r>
        <w:rPr>
          <w:sz w:val="24"/>
          <w:szCs w:val="24"/>
          <w:lang w:val="el-GR"/>
        </w:rPr>
        <w:t>Άρθρο 2.</w:t>
      </w:r>
      <w:r w:rsidR="001131BA">
        <w:rPr>
          <w:sz w:val="24"/>
          <w:szCs w:val="24"/>
          <w:lang w:val="el-GR"/>
        </w:rPr>
        <w:t>1,</w:t>
      </w:r>
      <w:r>
        <w:rPr>
          <w:sz w:val="24"/>
          <w:szCs w:val="24"/>
          <w:lang w:val="el-GR"/>
        </w:rPr>
        <w:t xml:space="preserve"> 1</w:t>
      </w:r>
      <w:r w:rsidRPr="009D726E">
        <w:rPr>
          <w:sz w:val="24"/>
          <w:szCs w:val="24"/>
          <w:vertAlign w:val="superscript"/>
          <w:lang w:val="el-GR"/>
        </w:rPr>
        <w:t>ο</w:t>
      </w:r>
      <w:r>
        <w:rPr>
          <w:sz w:val="24"/>
          <w:szCs w:val="24"/>
          <w:vertAlign w:val="superscript"/>
          <w:lang w:val="el-GR"/>
        </w:rPr>
        <w:t xml:space="preserve"> </w:t>
      </w:r>
      <w:r w:rsidR="001131BA" w:rsidRPr="009D726E">
        <w:rPr>
          <w:sz w:val="24"/>
          <w:szCs w:val="24"/>
          <w:lang w:val="el-GR"/>
        </w:rPr>
        <w:t xml:space="preserve"> εδάφιο</w:t>
      </w:r>
    </w:p>
    <w:p w:rsidR="001131BA" w:rsidRDefault="001131BA" w:rsidP="001131BA">
      <w:pPr>
        <w:pStyle w:val="ListParagraph"/>
        <w:spacing w:after="0" w:line="240" w:lineRule="auto"/>
        <w:ind w:left="780"/>
        <w:jc w:val="both"/>
        <w:rPr>
          <w:sz w:val="24"/>
          <w:szCs w:val="24"/>
          <w:lang w:val="el-GR"/>
        </w:rPr>
      </w:pPr>
    </w:p>
    <w:p w:rsidR="009C53D6" w:rsidRDefault="005B0EC3" w:rsidP="001131BA">
      <w:pPr>
        <w:pStyle w:val="ListParagraph"/>
        <w:spacing w:after="0" w:line="240" w:lineRule="auto"/>
        <w:ind w:left="780"/>
        <w:jc w:val="both"/>
        <w:rPr>
          <w:sz w:val="24"/>
          <w:szCs w:val="24"/>
          <w:lang w:val="el-GR"/>
        </w:rPr>
      </w:pPr>
      <w:r w:rsidRPr="001E0AA6">
        <w:rPr>
          <w:sz w:val="24"/>
          <w:szCs w:val="24"/>
          <w:lang w:val="el-GR"/>
        </w:rPr>
        <w:t>Υ</w:t>
      </w:r>
      <w:r w:rsidR="009D726E" w:rsidRPr="001E0AA6">
        <w:rPr>
          <w:sz w:val="24"/>
          <w:szCs w:val="24"/>
          <w:lang w:val="el-GR"/>
        </w:rPr>
        <w:t xml:space="preserve">πάρχει η υποχρέωση για τη σύσταση συστημάτων αποζημίωσης επενδυτών. </w:t>
      </w:r>
      <w:r w:rsidR="009D726E">
        <w:rPr>
          <w:sz w:val="24"/>
          <w:szCs w:val="24"/>
          <w:lang w:val="el-GR"/>
        </w:rPr>
        <w:t xml:space="preserve"> </w:t>
      </w:r>
      <w:r w:rsidR="008B23D4">
        <w:rPr>
          <w:sz w:val="24"/>
          <w:szCs w:val="24"/>
          <w:lang w:val="el-GR"/>
        </w:rPr>
        <w:t xml:space="preserve">Δίδεται όμως η διακριτική ευχέρεια στο Κράτος Μέλος ως προς </w:t>
      </w:r>
      <w:r w:rsidR="009D726E">
        <w:rPr>
          <w:sz w:val="24"/>
          <w:szCs w:val="24"/>
          <w:lang w:val="el-GR"/>
        </w:rPr>
        <w:t>το είδος/</w:t>
      </w:r>
      <w:r w:rsidR="008B23D4">
        <w:rPr>
          <w:sz w:val="24"/>
          <w:szCs w:val="24"/>
          <w:lang w:val="el-GR"/>
        </w:rPr>
        <w:t>τύπο/φύση</w:t>
      </w:r>
      <w:r w:rsidR="002352AB">
        <w:rPr>
          <w:sz w:val="24"/>
          <w:szCs w:val="24"/>
          <w:lang w:val="el-GR"/>
        </w:rPr>
        <w:t xml:space="preserve"> και τον αριθμό των συστημάτων που θα συσταθούν.</w:t>
      </w:r>
    </w:p>
    <w:p w:rsidR="009C53D6" w:rsidRDefault="009C53D6" w:rsidP="001131BA">
      <w:pPr>
        <w:pStyle w:val="ListParagraph"/>
        <w:spacing w:after="0" w:line="240" w:lineRule="auto"/>
        <w:ind w:left="780"/>
        <w:jc w:val="both"/>
        <w:rPr>
          <w:sz w:val="24"/>
          <w:szCs w:val="24"/>
          <w:lang w:val="el-GR"/>
        </w:rPr>
      </w:pPr>
    </w:p>
    <w:p w:rsidR="000B3B68" w:rsidRPr="0021551F" w:rsidRDefault="00DA4852" w:rsidP="001131BA">
      <w:pPr>
        <w:pStyle w:val="ListParagraph"/>
        <w:spacing w:after="0" w:line="240" w:lineRule="auto"/>
        <w:ind w:left="780"/>
        <w:jc w:val="both"/>
        <w:rPr>
          <w:b/>
          <w:sz w:val="24"/>
          <w:szCs w:val="24"/>
          <w:lang w:val="el-GR"/>
        </w:rPr>
      </w:pPr>
      <w:r w:rsidRPr="0021551F">
        <w:rPr>
          <w:b/>
          <w:sz w:val="24"/>
          <w:szCs w:val="24"/>
          <w:lang w:val="el-GR"/>
        </w:rPr>
        <w:t xml:space="preserve">Η διακριτική ευχέρεια ασκείται με την σύσταση δυο Ταμείων Αποζημίωσης Επενδυτών και πιο συγκεκριμένα του </w:t>
      </w:r>
      <w:r w:rsidR="008B23D4" w:rsidRPr="0021551F">
        <w:rPr>
          <w:b/>
          <w:sz w:val="24"/>
          <w:szCs w:val="24"/>
          <w:lang w:val="el-GR"/>
        </w:rPr>
        <w:t xml:space="preserve">ΤΑΕ Πελατών Χρηματοοικονομικών οργανισμών και του ΤΑΕ Πελατών </w:t>
      </w:r>
      <w:r w:rsidR="003307DE" w:rsidRPr="0021551F">
        <w:rPr>
          <w:b/>
          <w:sz w:val="24"/>
          <w:szCs w:val="24"/>
          <w:lang w:val="el-GR"/>
        </w:rPr>
        <w:t>ΑΠΙ</w:t>
      </w:r>
      <w:r w:rsidR="00DC42A5">
        <w:rPr>
          <w:b/>
          <w:sz w:val="24"/>
          <w:szCs w:val="24"/>
          <w:lang w:val="el-GR"/>
        </w:rPr>
        <w:t>.</w:t>
      </w:r>
    </w:p>
    <w:p w:rsidR="000B3B68" w:rsidRPr="0021551F" w:rsidRDefault="000B3B68" w:rsidP="001131BA">
      <w:pPr>
        <w:pStyle w:val="ListParagraph"/>
        <w:spacing w:after="0" w:line="240" w:lineRule="auto"/>
        <w:ind w:left="780"/>
        <w:jc w:val="both"/>
        <w:rPr>
          <w:b/>
          <w:sz w:val="24"/>
          <w:szCs w:val="24"/>
          <w:lang w:val="el-GR"/>
        </w:rPr>
      </w:pPr>
    </w:p>
    <w:p w:rsidR="001131BA" w:rsidRPr="00054BFB" w:rsidRDefault="0021551F" w:rsidP="001131BA">
      <w:pPr>
        <w:pStyle w:val="ListParagraph"/>
        <w:spacing w:after="0" w:line="240" w:lineRule="auto"/>
        <w:ind w:left="780"/>
        <w:jc w:val="both"/>
        <w:rPr>
          <w:b/>
          <w:sz w:val="24"/>
          <w:szCs w:val="24"/>
          <w:lang w:val="el-GR"/>
        </w:rPr>
      </w:pPr>
      <w:r>
        <w:rPr>
          <w:b/>
          <w:sz w:val="24"/>
          <w:szCs w:val="24"/>
          <w:lang w:val="el-GR"/>
        </w:rPr>
        <w:t>(Άρθρο 5</w:t>
      </w:r>
      <w:r w:rsidR="009C53D6">
        <w:rPr>
          <w:b/>
          <w:sz w:val="24"/>
          <w:szCs w:val="24"/>
          <w:lang w:val="el-GR"/>
        </w:rPr>
        <w:t xml:space="preserve"> του νομοσχεδίου</w:t>
      </w:r>
      <w:r w:rsidR="009D726E" w:rsidRPr="00054BFB">
        <w:rPr>
          <w:b/>
          <w:sz w:val="24"/>
          <w:szCs w:val="24"/>
          <w:lang w:val="el-GR"/>
        </w:rPr>
        <w:t>)</w:t>
      </w:r>
    </w:p>
    <w:p w:rsidR="001131BA" w:rsidRDefault="001131BA" w:rsidP="001131BA">
      <w:pPr>
        <w:pStyle w:val="ListParagraph"/>
        <w:spacing w:after="0" w:line="240" w:lineRule="auto"/>
        <w:ind w:left="780"/>
        <w:jc w:val="both"/>
        <w:rPr>
          <w:sz w:val="24"/>
          <w:szCs w:val="24"/>
          <w:lang w:val="el-GR"/>
        </w:rPr>
      </w:pPr>
    </w:p>
    <w:p w:rsidR="00313E00" w:rsidRDefault="009D726E" w:rsidP="004A4F52">
      <w:pPr>
        <w:pStyle w:val="ListParagraph"/>
        <w:numPr>
          <w:ilvl w:val="0"/>
          <w:numId w:val="2"/>
        </w:numPr>
        <w:spacing w:after="0" w:line="240" w:lineRule="auto"/>
        <w:jc w:val="both"/>
        <w:rPr>
          <w:sz w:val="24"/>
          <w:szCs w:val="24"/>
          <w:lang w:val="el-GR"/>
        </w:rPr>
      </w:pPr>
      <w:r>
        <w:rPr>
          <w:sz w:val="24"/>
          <w:szCs w:val="24"/>
          <w:lang w:val="el-GR"/>
        </w:rPr>
        <w:t>Άρθρο 2.</w:t>
      </w:r>
      <w:r w:rsidR="00313E00">
        <w:rPr>
          <w:sz w:val="24"/>
          <w:szCs w:val="24"/>
          <w:lang w:val="el-GR"/>
        </w:rPr>
        <w:t xml:space="preserve"> 1</w:t>
      </w:r>
      <w:r w:rsidR="001131BA">
        <w:rPr>
          <w:sz w:val="24"/>
          <w:szCs w:val="24"/>
          <w:lang w:val="el-GR"/>
        </w:rPr>
        <w:t>,</w:t>
      </w:r>
      <w:r w:rsidR="00313E00">
        <w:rPr>
          <w:sz w:val="24"/>
          <w:szCs w:val="24"/>
          <w:lang w:val="el-GR"/>
        </w:rPr>
        <w:t xml:space="preserve"> </w:t>
      </w:r>
      <w:r>
        <w:rPr>
          <w:sz w:val="24"/>
          <w:szCs w:val="24"/>
          <w:lang w:val="el-GR"/>
        </w:rPr>
        <w:t>2</w:t>
      </w:r>
      <w:r w:rsidRPr="009D726E">
        <w:rPr>
          <w:sz w:val="24"/>
          <w:szCs w:val="24"/>
          <w:vertAlign w:val="superscript"/>
          <w:lang w:val="el-GR"/>
        </w:rPr>
        <w:t>ο</w:t>
      </w:r>
      <w:r>
        <w:rPr>
          <w:sz w:val="24"/>
          <w:szCs w:val="24"/>
          <w:lang w:val="el-GR"/>
        </w:rPr>
        <w:t xml:space="preserve"> και 3</w:t>
      </w:r>
      <w:r w:rsidRPr="009D726E">
        <w:rPr>
          <w:sz w:val="24"/>
          <w:szCs w:val="24"/>
          <w:vertAlign w:val="superscript"/>
          <w:lang w:val="el-GR"/>
        </w:rPr>
        <w:t>ο</w:t>
      </w:r>
      <w:r w:rsidR="00313E00">
        <w:rPr>
          <w:sz w:val="24"/>
          <w:szCs w:val="24"/>
          <w:lang w:val="el-GR"/>
        </w:rPr>
        <w:t xml:space="preserve"> εδάφιο </w:t>
      </w:r>
    </w:p>
    <w:p w:rsidR="00313E00" w:rsidRPr="004A4F52" w:rsidRDefault="00313E00" w:rsidP="004A4F52">
      <w:pPr>
        <w:spacing w:after="0" w:line="240" w:lineRule="auto"/>
        <w:ind w:left="420"/>
        <w:jc w:val="both"/>
        <w:rPr>
          <w:sz w:val="24"/>
          <w:szCs w:val="24"/>
          <w:lang w:val="el-GR"/>
        </w:rPr>
      </w:pPr>
    </w:p>
    <w:p w:rsidR="00313E00" w:rsidRPr="004A4F52" w:rsidRDefault="00313E00" w:rsidP="004A4F52">
      <w:pPr>
        <w:pStyle w:val="ListParagraph"/>
        <w:spacing w:after="0" w:line="240" w:lineRule="auto"/>
        <w:ind w:left="780"/>
        <w:jc w:val="both"/>
        <w:rPr>
          <w:sz w:val="24"/>
          <w:szCs w:val="24"/>
          <w:lang w:val="el-GR"/>
        </w:rPr>
      </w:pPr>
      <w:r w:rsidRPr="004A4F52">
        <w:rPr>
          <w:sz w:val="24"/>
          <w:szCs w:val="24"/>
          <w:lang w:val="el-GR"/>
        </w:rPr>
        <w:t xml:space="preserve">Η </w:t>
      </w:r>
      <w:r w:rsidR="00063B9D">
        <w:rPr>
          <w:sz w:val="24"/>
          <w:szCs w:val="24"/>
          <w:lang w:val="el-GR"/>
        </w:rPr>
        <w:t>Οδηγία δίδει διακριτική ευ</w:t>
      </w:r>
      <w:r w:rsidR="009C53D6">
        <w:rPr>
          <w:sz w:val="24"/>
          <w:szCs w:val="24"/>
          <w:lang w:val="el-GR"/>
        </w:rPr>
        <w:t>χέρεια σε Κράτος Μέλος</w:t>
      </w:r>
      <w:r w:rsidR="00063B9D">
        <w:rPr>
          <w:sz w:val="24"/>
          <w:szCs w:val="24"/>
          <w:lang w:val="el-GR"/>
        </w:rPr>
        <w:t xml:space="preserve"> να </w:t>
      </w:r>
      <w:r w:rsidRPr="004A4F52">
        <w:rPr>
          <w:sz w:val="24"/>
          <w:szCs w:val="24"/>
          <w:lang w:val="el-GR"/>
        </w:rPr>
        <w:t xml:space="preserve">απαλλάσσει από την υποχρέωση συμμετοχής σε </w:t>
      </w:r>
      <w:r w:rsidR="009D726E">
        <w:rPr>
          <w:sz w:val="24"/>
          <w:szCs w:val="24"/>
          <w:lang w:val="el-GR"/>
        </w:rPr>
        <w:t xml:space="preserve">σύστημα αποζημίωσης επενδυτών </w:t>
      </w:r>
      <w:r w:rsidRPr="004A4F52">
        <w:rPr>
          <w:sz w:val="24"/>
          <w:szCs w:val="24"/>
          <w:lang w:val="el-GR"/>
        </w:rPr>
        <w:t xml:space="preserve">ένα πιστωτικό </w:t>
      </w:r>
      <w:r w:rsidRPr="004A4F52">
        <w:rPr>
          <w:sz w:val="24"/>
          <w:szCs w:val="24"/>
          <w:lang w:val="el-GR"/>
        </w:rPr>
        <w:lastRenderedPageBreak/>
        <w:t xml:space="preserve">ίδρυμα που εμπίπτει </w:t>
      </w:r>
      <w:r w:rsidR="0021551F">
        <w:rPr>
          <w:sz w:val="24"/>
          <w:szCs w:val="24"/>
          <w:lang w:val="el-GR"/>
        </w:rPr>
        <w:t xml:space="preserve">στην </w:t>
      </w:r>
      <w:r w:rsidR="00063B9D">
        <w:rPr>
          <w:sz w:val="24"/>
          <w:szCs w:val="24"/>
          <w:lang w:val="el-GR"/>
        </w:rPr>
        <w:t>Οδηγία 97/9/ΕΚ,  εάν ήδη</w:t>
      </w:r>
      <w:r w:rsidR="0021551F">
        <w:rPr>
          <w:sz w:val="24"/>
          <w:szCs w:val="24"/>
          <w:lang w:val="el-GR"/>
        </w:rPr>
        <w:t xml:space="preserve"> εξαιρείται </w:t>
      </w:r>
      <w:r w:rsidR="00063B9D">
        <w:rPr>
          <w:sz w:val="24"/>
          <w:szCs w:val="24"/>
          <w:lang w:val="el-GR"/>
        </w:rPr>
        <w:t>, σύμφωνα με το άρθρο</w:t>
      </w:r>
      <w:r w:rsidR="003307DE">
        <w:rPr>
          <w:sz w:val="24"/>
          <w:szCs w:val="24"/>
          <w:lang w:val="el-GR"/>
        </w:rPr>
        <w:t xml:space="preserve"> 3 παράγραφος 1 της οδηγίας 97/</w:t>
      </w:r>
      <w:r w:rsidR="00063B9D">
        <w:rPr>
          <w:sz w:val="24"/>
          <w:szCs w:val="24"/>
          <w:lang w:val="el-GR"/>
        </w:rPr>
        <w:t xml:space="preserve">9/ΕΚ, </w:t>
      </w:r>
      <w:r w:rsidRPr="004A4F52">
        <w:rPr>
          <w:sz w:val="24"/>
          <w:szCs w:val="24"/>
          <w:lang w:val="el-GR"/>
        </w:rPr>
        <w:t xml:space="preserve">από την υποχρέωση υπαγωγής σε σύστημα εγγύησης των καταθέσεων, υπό τον όρο ότι η προστασία και οι πληροφορίες που παρέχονται στους καταθέτες και στους επενδυτές υπό τις αυτές προϋποθέσεις και ότι οι επενδυτές απολαύουν προστασίας τουλάχιστον ισοδύναμης με εκείνην που προσφέρει </w:t>
      </w:r>
      <w:r w:rsidR="00661534">
        <w:rPr>
          <w:sz w:val="24"/>
          <w:szCs w:val="24"/>
          <w:lang w:val="el-GR"/>
        </w:rPr>
        <w:t>ένα σύστημα αποζημίωσης των πελατών</w:t>
      </w:r>
      <w:r w:rsidR="004A4F52">
        <w:rPr>
          <w:sz w:val="24"/>
          <w:szCs w:val="24"/>
          <w:lang w:val="el-GR"/>
        </w:rPr>
        <w:t>.</w:t>
      </w:r>
    </w:p>
    <w:p w:rsidR="00313E00" w:rsidRPr="004A4F52" w:rsidRDefault="00313E00" w:rsidP="001D07D2">
      <w:pPr>
        <w:spacing w:after="0" w:line="240" w:lineRule="auto"/>
        <w:jc w:val="both"/>
        <w:rPr>
          <w:sz w:val="24"/>
          <w:szCs w:val="24"/>
          <w:lang w:val="el-GR"/>
        </w:rPr>
      </w:pPr>
    </w:p>
    <w:p w:rsidR="002C51B7" w:rsidRPr="00054BFB" w:rsidRDefault="00BC5F7E" w:rsidP="00054BFB">
      <w:pPr>
        <w:spacing w:after="0" w:line="240" w:lineRule="auto"/>
        <w:ind w:left="720"/>
        <w:jc w:val="both"/>
        <w:rPr>
          <w:b/>
          <w:sz w:val="24"/>
          <w:szCs w:val="24"/>
          <w:lang w:val="el-GR"/>
        </w:rPr>
      </w:pPr>
      <w:r>
        <w:rPr>
          <w:b/>
          <w:sz w:val="24"/>
          <w:szCs w:val="24"/>
          <w:lang w:val="el-GR"/>
        </w:rPr>
        <w:t xml:space="preserve">Στην υφιστάμενη νομοθεσία η διακριτική ευχέρεια δεν είχε εξασκηθεί και στο προτεινόμενο νομοσχέδιο </w:t>
      </w:r>
      <w:r w:rsidR="002C51B7" w:rsidRPr="00054BFB">
        <w:rPr>
          <w:b/>
          <w:sz w:val="24"/>
          <w:szCs w:val="24"/>
          <w:lang w:val="el-GR"/>
        </w:rPr>
        <w:t xml:space="preserve">θα </w:t>
      </w:r>
      <w:r>
        <w:rPr>
          <w:b/>
          <w:sz w:val="24"/>
          <w:szCs w:val="24"/>
          <w:lang w:val="el-GR"/>
        </w:rPr>
        <w:t>συνεχίσει να μην εξασκείται</w:t>
      </w:r>
      <w:r w:rsidR="002C51B7" w:rsidRPr="00054BFB">
        <w:rPr>
          <w:b/>
          <w:sz w:val="24"/>
          <w:szCs w:val="24"/>
          <w:lang w:val="el-GR"/>
        </w:rPr>
        <w:t xml:space="preserve"> η εν λόγω διακριτική ευχέρεια</w:t>
      </w:r>
      <w:r w:rsidR="00DC42A5">
        <w:rPr>
          <w:b/>
          <w:sz w:val="24"/>
          <w:szCs w:val="24"/>
          <w:lang w:val="el-GR"/>
        </w:rPr>
        <w:t>.</w:t>
      </w:r>
    </w:p>
    <w:p w:rsidR="002C51B7" w:rsidRPr="002C51B7" w:rsidRDefault="002C51B7" w:rsidP="001D07D2">
      <w:pPr>
        <w:spacing w:after="0" w:line="240" w:lineRule="auto"/>
        <w:jc w:val="both"/>
        <w:rPr>
          <w:sz w:val="24"/>
          <w:szCs w:val="24"/>
          <w:lang w:val="el-GR"/>
        </w:rPr>
      </w:pPr>
    </w:p>
    <w:p w:rsidR="00313E00" w:rsidRDefault="00313E00" w:rsidP="004A4F52">
      <w:pPr>
        <w:pStyle w:val="ListParagraph"/>
        <w:numPr>
          <w:ilvl w:val="0"/>
          <w:numId w:val="2"/>
        </w:numPr>
        <w:spacing w:after="0" w:line="240" w:lineRule="auto"/>
        <w:jc w:val="both"/>
        <w:rPr>
          <w:sz w:val="24"/>
          <w:szCs w:val="24"/>
          <w:lang w:val="el-GR"/>
        </w:rPr>
      </w:pPr>
      <w:r>
        <w:rPr>
          <w:sz w:val="24"/>
          <w:szCs w:val="24"/>
          <w:lang w:val="el-GR"/>
        </w:rPr>
        <w:t>Άρθρο 2 παράγραφος 3</w:t>
      </w:r>
    </w:p>
    <w:p w:rsidR="00313E00" w:rsidRDefault="00313E00" w:rsidP="004A4F52">
      <w:pPr>
        <w:pStyle w:val="ListParagraph"/>
        <w:spacing w:after="0" w:line="240" w:lineRule="auto"/>
        <w:ind w:left="780"/>
        <w:jc w:val="both"/>
        <w:rPr>
          <w:sz w:val="24"/>
          <w:szCs w:val="24"/>
          <w:lang w:val="el-GR"/>
        </w:rPr>
      </w:pPr>
    </w:p>
    <w:p w:rsidR="00313E00" w:rsidRDefault="00313E00" w:rsidP="004A4F52">
      <w:pPr>
        <w:pStyle w:val="ListParagraph"/>
        <w:spacing w:after="0" w:line="240" w:lineRule="auto"/>
        <w:ind w:left="780"/>
        <w:jc w:val="both"/>
        <w:rPr>
          <w:sz w:val="24"/>
          <w:szCs w:val="24"/>
          <w:lang w:val="el-GR"/>
        </w:rPr>
      </w:pPr>
      <w:r w:rsidRPr="004A4F52">
        <w:rPr>
          <w:sz w:val="24"/>
          <w:szCs w:val="24"/>
          <w:lang w:val="el-GR"/>
        </w:rPr>
        <w:t xml:space="preserve">Η </w:t>
      </w:r>
      <w:r w:rsidR="00B55BE4">
        <w:rPr>
          <w:sz w:val="24"/>
          <w:szCs w:val="24"/>
          <w:lang w:val="el-GR"/>
        </w:rPr>
        <w:t>Οδηγία δίνει την ευχέρεια στο Κράτος Μέλος</w:t>
      </w:r>
      <w:r w:rsidR="00230BE3">
        <w:rPr>
          <w:sz w:val="24"/>
          <w:szCs w:val="24"/>
          <w:lang w:val="el-GR"/>
        </w:rPr>
        <w:t xml:space="preserve"> </w:t>
      </w:r>
      <w:r w:rsidRPr="004A4F52">
        <w:rPr>
          <w:sz w:val="24"/>
          <w:szCs w:val="24"/>
          <w:lang w:val="el-GR"/>
        </w:rPr>
        <w:t>να</w:t>
      </w:r>
      <w:r w:rsidR="00B55BE4">
        <w:rPr>
          <w:sz w:val="24"/>
          <w:szCs w:val="24"/>
          <w:lang w:val="el-GR"/>
        </w:rPr>
        <w:t xml:space="preserve"> μπορεί να</w:t>
      </w:r>
      <w:r w:rsidRPr="004A4F52">
        <w:rPr>
          <w:sz w:val="24"/>
          <w:szCs w:val="24"/>
          <w:lang w:val="el-GR"/>
        </w:rPr>
        <w:t xml:space="preserve"> κατευθύνει απαίτηση έναντι πιστωτικού ιδρύματος, το οποίο υπόκειται και στον Νόμο του ΤΑΕ και στον περί Συστήματος Εγγύησης των Καταθέσεων και Εξυγίανσης Πιστωτικών και Άλλων Ιδρυμάτων Νόμο, στο πιο κατάλληλο σύστημα αποζημίωσης</w:t>
      </w:r>
      <w:r w:rsidR="004A4F52">
        <w:rPr>
          <w:sz w:val="24"/>
          <w:szCs w:val="24"/>
          <w:lang w:val="el-GR"/>
        </w:rPr>
        <w:t>.</w:t>
      </w:r>
    </w:p>
    <w:p w:rsidR="00313E00" w:rsidRDefault="00313E00" w:rsidP="004A4F52">
      <w:pPr>
        <w:pStyle w:val="ListParagraph"/>
        <w:spacing w:after="0" w:line="240" w:lineRule="auto"/>
        <w:ind w:left="780"/>
        <w:jc w:val="both"/>
        <w:rPr>
          <w:sz w:val="24"/>
          <w:szCs w:val="24"/>
          <w:lang w:val="el-GR"/>
        </w:rPr>
      </w:pPr>
    </w:p>
    <w:p w:rsidR="007B4B0C" w:rsidRPr="00054BFB" w:rsidRDefault="00BC5F7E" w:rsidP="00054BFB">
      <w:pPr>
        <w:spacing w:after="0" w:line="240" w:lineRule="auto"/>
        <w:ind w:left="720"/>
        <w:jc w:val="both"/>
        <w:rPr>
          <w:b/>
          <w:sz w:val="24"/>
          <w:szCs w:val="24"/>
          <w:lang w:val="el-GR"/>
        </w:rPr>
      </w:pPr>
      <w:r>
        <w:rPr>
          <w:b/>
          <w:sz w:val="24"/>
          <w:szCs w:val="24"/>
          <w:lang w:val="el-GR"/>
        </w:rPr>
        <w:t xml:space="preserve">Στην υφιστάμενη νομοθεσία η διακριτική ευχέρεια δεν είχε εξασκηθεί και στο προτεινόμενο νομοσχέδιο </w:t>
      </w:r>
      <w:r w:rsidRPr="00054BFB">
        <w:rPr>
          <w:b/>
          <w:sz w:val="24"/>
          <w:szCs w:val="24"/>
          <w:lang w:val="el-GR"/>
        </w:rPr>
        <w:t xml:space="preserve">θα </w:t>
      </w:r>
      <w:r>
        <w:rPr>
          <w:b/>
          <w:sz w:val="24"/>
          <w:szCs w:val="24"/>
          <w:lang w:val="el-GR"/>
        </w:rPr>
        <w:t>συνεχίσει να μην εξασκείται</w:t>
      </w:r>
      <w:r w:rsidRPr="00054BFB">
        <w:rPr>
          <w:b/>
          <w:sz w:val="24"/>
          <w:szCs w:val="24"/>
          <w:lang w:val="el-GR"/>
        </w:rPr>
        <w:t xml:space="preserve"> η εν λόγω διακριτική ευχέρεια</w:t>
      </w:r>
      <w:r w:rsidR="00DC42A5">
        <w:rPr>
          <w:b/>
          <w:sz w:val="24"/>
          <w:szCs w:val="24"/>
          <w:lang w:val="el-GR"/>
        </w:rPr>
        <w:t>.</w:t>
      </w:r>
    </w:p>
    <w:p w:rsidR="001512A7" w:rsidRPr="001512A7" w:rsidRDefault="001512A7" w:rsidP="001512A7">
      <w:pPr>
        <w:pStyle w:val="ListParagraph"/>
        <w:spacing w:after="0" w:line="240" w:lineRule="auto"/>
        <w:ind w:left="780"/>
        <w:jc w:val="both"/>
        <w:rPr>
          <w:sz w:val="24"/>
          <w:szCs w:val="24"/>
          <w:lang w:val="el-GR"/>
        </w:rPr>
      </w:pPr>
    </w:p>
    <w:p w:rsidR="00313E00" w:rsidRDefault="006A253A" w:rsidP="004A4F52">
      <w:pPr>
        <w:pStyle w:val="ListParagraph"/>
        <w:numPr>
          <w:ilvl w:val="0"/>
          <w:numId w:val="2"/>
        </w:numPr>
        <w:spacing w:after="0" w:line="240" w:lineRule="auto"/>
        <w:jc w:val="both"/>
        <w:rPr>
          <w:sz w:val="24"/>
          <w:szCs w:val="24"/>
          <w:lang w:val="el-GR"/>
        </w:rPr>
      </w:pPr>
      <w:r>
        <w:rPr>
          <w:sz w:val="24"/>
          <w:szCs w:val="24"/>
          <w:lang w:val="el-GR"/>
        </w:rPr>
        <w:t>Άρθρο 4 παράγραφος 2</w:t>
      </w:r>
    </w:p>
    <w:p w:rsidR="006A253A" w:rsidRDefault="006A253A" w:rsidP="004A4F52">
      <w:pPr>
        <w:pStyle w:val="ListParagraph"/>
        <w:spacing w:after="0" w:line="240" w:lineRule="auto"/>
        <w:ind w:left="780"/>
        <w:jc w:val="both"/>
        <w:rPr>
          <w:sz w:val="24"/>
          <w:szCs w:val="24"/>
        </w:rPr>
      </w:pPr>
    </w:p>
    <w:p w:rsidR="00391D2A" w:rsidRDefault="00391D2A" w:rsidP="004A4F52">
      <w:pPr>
        <w:pStyle w:val="ListParagraph"/>
        <w:spacing w:after="0" w:line="240" w:lineRule="auto"/>
        <w:ind w:left="780"/>
        <w:jc w:val="both"/>
        <w:rPr>
          <w:sz w:val="24"/>
          <w:szCs w:val="24"/>
          <w:lang w:val="el-GR"/>
        </w:rPr>
      </w:pPr>
      <w:r>
        <w:rPr>
          <w:sz w:val="24"/>
          <w:szCs w:val="24"/>
        </w:rPr>
        <w:t>H</w:t>
      </w:r>
      <w:r w:rsidRPr="00AF3B5C">
        <w:rPr>
          <w:sz w:val="24"/>
          <w:szCs w:val="24"/>
          <w:lang w:val="el-GR"/>
        </w:rPr>
        <w:t xml:space="preserve"> </w:t>
      </w:r>
      <w:r w:rsidR="008E0A64">
        <w:rPr>
          <w:sz w:val="24"/>
          <w:szCs w:val="24"/>
          <w:lang w:val="el-GR"/>
        </w:rPr>
        <w:t xml:space="preserve"> </w:t>
      </w:r>
      <w:bookmarkStart w:id="0" w:name="_GoBack"/>
      <w:bookmarkEnd w:id="0"/>
      <w:r w:rsidR="00A00C57">
        <w:rPr>
          <w:sz w:val="24"/>
          <w:szCs w:val="24"/>
          <w:lang w:val="el-GR"/>
        </w:rPr>
        <w:t xml:space="preserve">Οδηγία δίδει τη δυνατότητα σε </w:t>
      </w:r>
      <w:r w:rsidR="00B55BE4">
        <w:rPr>
          <w:sz w:val="24"/>
          <w:szCs w:val="24"/>
          <w:lang w:val="el-GR"/>
        </w:rPr>
        <w:t>Κ</w:t>
      </w:r>
      <w:r w:rsidR="00A00C57">
        <w:rPr>
          <w:sz w:val="24"/>
          <w:szCs w:val="24"/>
          <w:lang w:val="el-GR"/>
        </w:rPr>
        <w:t xml:space="preserve">ράτος Μέλος να προβλέψει ότι ορισμένοι επενδυτές </w:t>
      </w:r>
      <w:r w:rsidR="009F3B4F">
        <w:rPr>
          <w:sz w:val="24"/>
          <w:szCs w:val="24"/>
          <w:lang w:val="el-GR"/>
        </w:rPr>
        <w:t>έχουν μειωμένη ή καθόλου κάλυψη. Στο παράρτημα Ι παρατίθεται ο κατάλογος των εξαιρέσεων αυτών</w:t>
      </w:r>
      <w:r w:rsidR="00E719FF">
        <w:rPr>
          <w:sz w:val="24"/>
          <w:szCs w:val="24"/>
          <w:lang w:val="el-GR"/>
        </w:rPr>
        <w:t>.</w:t>
      </w:r>
    </w:p>
    <w:p w:rsidR="009F3B4F" w:rsidRDefault="009F3B4F" w:rsidP="004A4F52">
      <w:pPr>
        <w:pStyle w:val="ListParagraph"/>
        <w:spacing w:after="0" w:line="240" w:lineRule="auto"/>
        <w:ind w:left="780"/>
        <w:jc w:val="both"/>
        <w:rPr>
          <w:sz w:val="24"/>
          <w:szCs w:val="24"/>
          <w:lang w:val="el-GR"/>
        </w:rPr>
      </w:pPr>
    </w:p>
    <w:p w:rsidR="009F3B4F" w:rsidRPr="00AF3B5C" w:rsidRDefault="00E2143C" w:rsidP="004A4F52">
      <w:pPr>
        <w:pStyle w:val="ListParagraph"/>
        <w:spacing w:after="0" w:line="240" w:lineRule="auto"/>
        <w:ind w:left="780"/>
        <w:jc w:val="both"/>
        <w:rPr>
          <w:sz w:val="24"/>
          <w:szCs w:val="24"/>
          <w:lang w:val="el-GR"/>
        </w:rPr>
      </w:pPr>
      <w:r>
        <w:rPr>
          <w:sz w:val="24"/>
          <w:szCs w:val="24"/>
          <w:lang w:val="el-GR"/>
        </w:rPr>
        <w:t xml:space="preserve">Οι διατάξεις της υφιστάμενης νομοθεσίας προνοούν </w:t>
      </w:r>
      <w:r w:rsidR="009F3B4F">
        <w:rPr>
          <w:sz w:val="24"/>
          <w:szCs w:val="24"/>
          <w:lang w:val="el-GR"/>
        </w:rPr>
        <w:t>ότι τα Ταμεία δεν καλύπτουν τους επενδυτές που αναφέρονται στο Πρώτο Παράρτημα του Νόμου.</w:t>
      </w:r>
    </w:p>
    <w:p w:rsidR="00391D2A" w:rsidRPr="00A00C57" w:rsidRDefault="00391D2A" w:rsidP="004A4F52">
      <w:pPr>
        <w:pStyle w:val="ListParagraph"/>
        <w:spacing w:after="0" w:line="240" w:lineRule="auto"/>
        <w:ind w:left="780"/>
        <w:jc w:val="both"/>
        <w:rPr>
          <w:sz w:val="24"/>
          <w:szCs w:val="24"/>
          <w:lang w:val="el-GR"/>
        </w:rPr>
      </w:pPr>
    </w:p>
    <w:p w:rsidR="002C51B7" w:rsidRPr="00054BFB" w:rsidRDefault="002C51B7" w:rsidP="004A4F52">
      <w:pPr>
        <w:pStyle w:val="ListParagraph"/>
        <w:spacing w:after="0" w:line="240" w:lineRule="auto"/>
        <w:ind w:left="780"/>
        <w:jc w:val="both"/>
        <w:rPr>
          <w:b/>
          <w:sz w:val="24"/>
          <w:szCs w:val="24"/>
          <w:lang w:val="el-GR"/>
        </w:rPr>
      </w:pPr>
      <w:r w:rsidRPr="00054BFB">
        <w:rPr>
          <w:b/>
          <w:sz w:val="24"/>
          <w:szCs w:val="24"/>
          <w:lang w:val="el-GR"/>
        </w:rPr>
        <w:t>Στο προτεινόμενο νομοσχέδιο θα συνεχίσει να εξασκείται η εν λό</w:t>
      </w:r>
      <w:r w:rsidR="0068412C">
        <w:rPr>
          <w:b/>
          <w:sz w:val="24"/>
          <w:szCs w:val="24"/>
          <w:lang w:val="el-GR"/>
        </w:rPr>
        <w:t>γω διακριτική ευχέρεια (άρθρο 12</w:t>
      </w:r>
      <w:r w:rsidRPr="00054BFB">
        <w:rPr>
          <w:b/>
          <w:sz w:val="24"/>
          <w:szCs w:val="24"/>
          <w:lang w:val="el-GR"/>
        </w:rPr>
        <w:t xml:space="preserve">(2) και Πρώτο </w:t>
      </w:r>
      <w:r w:rsidR="00BC5F7E">
        <w:rPr>
          <w:b/>
          <w:sz w:val="24"/>
          <w:szCs w:val="24"/>
          <w:lang w:val="el-GR"/>
        </w:rPr>
        <w:t>Παράρτημα του Νομοσχεδίου</w:t>
      </w:r>
      <w:r w:rsidRPr="00054BFB">
        <w:rPr>
          <w:b/>
          <w:sz w:val="24"/>
          <w:szCs w:val="24"/>
          <w:lang w:val="el-GR"/>
        </w:rPr>
        <w:t>).</w:t>
      </w:r>
    </w:p>
    <w:p w:rsidR="002C51B7" w:rsidRDefault="002C51B7" w:rsidP="004A4F52">
      <w:pPr>
        <w:pStyle w:val="ListParagraph"/>
        <w:spacing w:after="0" w:line="240" w:lineRule="auto"/>
        <w:ind w:left="780"/>
        <w:jc w:val="both"/>
        <w:rPr>
          <w:rFonts w:ascii="Arial" w:hAnsi="Arial" w:cs="Arial"/>
          <w:lang w:val="el-GR"/>
        </w:rPr>
      </w:pPr>
    </w:p>
    <w:p w:rsidR="006A253A" w:rsidRDefault="006A253A" w:rsidP="004A4F52">
      <w:pPr>
        <w:pStyle w:val="ListParagraph"/>
        <w:numPr>
          <w:ilvl w:val="0"/>
          <w:numId w:val="2"/>
        </w:numPr>
        <w:spacing w:after="0" w:line="240" w:lineRule="auto"/>
        <w:jc w:val="both"/>
        <w:rPr>
          <w:sz w:val="24"/>
          <w:szCs w:val="24"/>
          <w:lang w:val="el-GR"/>
        </w:rPr>
      </w:pPr>
      <w:r>
        <w:rPr>
          <w:sz w:val="24"/>
          <w:szCs w:val="24"/>
          <w:lang w:val="el-GR"/>
        </w:rPr>
        <w:t>Άρθρο 4 παράγραφος 3</w:t>
      </w:r>
    </w:p>
    <w:p w:rsidR="006A253A" w:rsidRDefault="006A253A" w:rsidP="006A253A">
      <w:pPr>
        <w:spacing w:after="0" w:line="240" w:lineRule="auto"/>
        <w:jc w:val="both"/>
        <w:rPr>
          <w:sz w:val="24"/>
          <w:szCs w:val="24"/>
          <w:lang w:val="el-GR"/>
        </w:rPr>
      </w:pPr>
    </w:p>
    <w:p w:rsidR="006A253A" w:rsidRDefault="006A253A" w:rsidP="004A4F52">
      <w:pPr>
        <w:pStyle w:val="ListParagraph"/>
        <w:spacing w:after="0" w:line="240" w:lineRule="auto"/>
        <w:ind w:left="780"/>
        <w:jc w:val="both"/>
        <w:rPr>
          <w:sz w:val="24"/>
          <w:szCs w:val="24"/>
          <w:lang w:val="el-GR"/>
        </w:rPr>
      </w:pPr>
      <w:r w:rsidRPr="004A4F52">
        <w:rPr>
          <w:sz w:val="24"/>
          <w:szCs w:val="24"/>
          <w:lang w:val="el-GR"/>
        </w:rPr>
        <w:t xml:space="preserve">Η </w:t>
      </w:r>
      <w:r w:rsidR="00B55BE4">
        <w:rPr>
          <w:sz w:val="24"/>
          <w:szCs w:val="24"/>
          <w:lang w:val="el-GR"/>
        </w:rPr>
        <w:t xml:space="preserve">Οδηγία δίνει την ευχέρεια στο Κράτος Μέλος να </w:t>
      </w:r>
      <w:r w:rsidR="00690B0A">
        <w:rPr>
          <w:sz w:val="24"/>
          <w:szCs w:val="24"/>
          <w:lang w:val="el-GR"/>
        </w:rPr>
        <w:t xml:space="preserve">μπορεί να </w:t>
      </w:r>
      <w:r w:rsidRPr="004A4F52">
        <w:rPr>
          <w:sz w:val="24"/>
          <w:szCs w:val="24"/>
          <w:lang w:val="el-GR"/>
        </w:rPr>
        <w:t>θεσπίσ</w:t>
      </w:r>
      <w:r w:rsidR="00BC5F7E">
        <w:rPr>
          <w:sz w:val="24"/>
          <w:szCs w:val="24"/>
          <w:lang w:val="el-GR"/>
        </w:rPr>
        <w:t>ει</w:t>
      </w:r>
      <w:r w:rsidRPr="004A4F52">
        <w:rPr>
          <w:sz w:val="24"/>
          <w:szCs w:val="24"/>
          <w:lang w:val="el-GR"/>
        </w:rPr>
        <w:t xml:space="preserve"> διατάξεις που εξασφαλίζουν υψηλότερη ή ευρύτερη κάλυψη των επενδυτών από τις είκοσι χιλιάδες ευρώ (€20.000)</w:t>
      </w:r>
      <w:r w:rsidR="004A4F52">
        <w:rPr>
          <w:sz w:val="24"/>
          <w:szCs w:val="24"/>
          <w:lang w:val="el-GR"/>
        </w:rPr>
        <w:t>.</w:t>
      </w:r>
    </w:p>
    <w:p w:rsidR="006A253A" w:rsidRDefault="006A253A" w:rsidP="004A4F52">
      <w:pPr>
        <w:pStyle w:val="ListParagraph"/>
        <w:spacing w:after="0" w:line="240" w:lineRule="auto"/>
        <w:ind w:left="780"/>
        <w:jc w:val="both"/>
        <w:rPr>
          <w:sz w:val="24"/>
          <w:szCs w:val="24"/>
          <w:lang w:val="el-GR"/>
        </w:rPr>
      </w:pPr>
    </w:p>
    <w:p w:rsidR="002C51B7" w:rsidRPr="00181279" w:rsidRDefault="00BC5F7E" w:rsidP="00054BFB">
      <w:pPr>
        <w:spacing w:after="0" w:line="240" w:lineRule="auto"/>
        <w:ind w:left="720"/>
        <w:jc w:val="both"/>
        <w:rPr>
          <w:b/>
          <w:sz w:val="24"/>
          <w:szCs w:val="24"/>
          <w:lang w:val="el-GR"/>
        </w:rPr>
      </w:pPr>
      <w:r>
        <w:rPr>
          <w:b/>
          <w:sz w:val="24"/>
          <w:szCs w:val="24"/>
          <w:lang w:val="el-GR"/>
        </w:rPr>
        <w:lastRenderedPageBreak/>
        <w:t xml:space="preserve">Στην υφιστάμενη νομοθεσία η διακριτική ευχέρεια δεν είχε εξασκηθεί και στο προτεινόμενο νομοσχέδιο </w:t>
      </w:r>
      <w:r w:rsidRPr="00054BFB">
        <w:rPr>
          <w:b/>
          <w:sz w:val="24"/>
          <w:szCs w:val="24"/>
          <w:lang w:val="el-GR"/>
        </w:rPr>
        <w:t xml:space="preserve">θα </w:t>
      </w:r>
      <w:r>
        <w:rPr>
          <w:b/>
          <w:sz w:val="24"/>
          <w:szCs w:val="24"/>
          <w:lang w:val="el-GR"/>
        </w:rPr>
        <w:t>συνεχίσει να μην εξασκείται</w:t>
      </w:r>
      <w:r w:rsidRPr="00054BFB">
        <w:rPr>
          <w:b/>
          <w:sz w:val="24"/>
          <w:szCs w:val="24"/>
          <w:lang w:val="el-GR"/>
        </w:rPr>
        <w:t xml:space="preserve"> η εν λόγω διακρ</w:t>
      </w:r>
      <w:r w:rsidR="00DC42A5">
        <w:rPr>
          <w:b/>
          <w:sz w:val="24"/>
          <w:szCs w:val="24"/>
          <w:lang w:val="el-GR"/>
        </w:rPr>
        <w:t>ιτική ευχέρεια.</w:t>
      </w:r>
    </w:p>
    <w:p w:rsidR="002C51B7" w:rsidRPr="00BC5F7E" w:rsidRDefault="002C51B7" w:rsidP="00BC5F7E">
      <w:pPr>
        <w:spacing w:after="0" w:line="240" w:lineRule="auto"/>
        <w:jc w:val="both"/>
        <w:rPr>
          <w:sz w:val="24"/>
          <w:szCs w:val="24"/>
          <w:lang w:val="el-GR"/>
        </w:rPr>
      </w:pPr>
    </w:p>
    <w:p w:rsidR="006A253A" w:rsidRDefault="006A253A" w:rsidP="004A4F52">
      <w:pPr>
        <w:pStyle w:val="ListParagraph"/>
        <w:numPr>
          <w:ilvl w:val="0"/>
          <w:numId w:val="2"/>
        </w:numPr>
        <w:spacing w:after="0" w:line="240" w:lineRule="auto"/>
        <w:jc w:val="both"/>
        <w:rPr>
          <w:sz w:val="24"/>
          <w:szCs w:val="24"/>
          <w:lang w:val="el-GR"/>
        </w:rPr>
      </w:pPr>
      <w:r>
        <w:rPr>
          <w:sz w:val="24"/>
          <w:szCs w:val="24"/>
          <w:lang w:val="el-GR"/>
        </w:rPr>
        <w:t>Άρθρο 4 παράγραφος 4</w:t>
      </w:r>
    </w:p>
    <w:p w:rsidR="006A253A" w:rsidRDefault="006A253A" w:rsidP="004A4F52">
      <w:pPr>
        <w:pStyle w:val="ListParagraph"/>
        <w:spacing w:after="0" w:line="240" w:lineRule="auto"/>
        <w:ind w:left="780"/>
        <w:jc w:val="both"/>
        <w:rPr>
          <w:sz w:val="24"/>
          <w:szCs w:val="24"/>
          <w:lang w:val="el-GR"/>
        </w:rPr>
      </w:pPr>
    </w:p>
    <w:p w:rsidR="006A253A" w:rsidRPr="00AF3B5C" w:rsidRDefault="006A253A" w:rsidP="004A4F52">
      <w:pPr>
        <w:pStyle w:val="ListParagraph"/>
        <w:spacing w:after="0" w:line="240" w:lineRule="auto"/>
        <w:ind w:left="780"/>
        <w:jc w:val="both"/>
        <w:rPr>
          <w:sz w:val="24"/>
          <w:szCs w:val="24"/>
          <w:lang w:val="el-GR"/>
        </w:rPr>
      </w:pPr>
      <w:r w:rsidRPr="004A4F52">
        <w:rPr>
          <w:sz w:val="24"/>
          <w:szCs w:val="24"/>
          <w:lang w:val="el-GR"/>
        </w:rPr>
        <w:t xml:space="preserve">Η </w:t>
      </w:r>
      <w:r w:rsidR="00690B0A">
        <w:rPr>
          <w:sz w:val="24"/>
          <w:szCs w:val="24"/>
          <w:lang w:val="el-GR"/>
        </w:rPr>
        <w:t xml:space="preserve">Οδηγία δίνει την ευχέρεια στο Κράτος Μέλος να </w:t>
      </w:r>
      <w:r w:rsidRPr="004A4F52">
        <w:rPr>
          <w:sz w:val="24"/>
          <w:szCs w:val="24"/>
          <w:lang w:val="el-GR"/>
        </w:rPr>
        <w:t>μπορεί να περιορίσει την κάλυψη των €20.000 σε συγκεκριμένο ποσοστό του ποσού της απαίτησης του επενδυτή. Αν όμως το καταβλητέο ποσό είναι κατώτερο των €20.000, το ποσοστό αυτό πρέπει να ανέρχεται σε 90 % τουλάχιστον.</w:t>
      </w:r>
      <w:r w:rsidR="00D7313B" w:rsidRPr="00AF3B5C">
        <w:rPr>
          <w:sz w:val="24"/>
          <w:szCs w:val="24"/>
          <w:lang w:val="el-GR"/>
        </w:rPr>
        <w:t xml:space="preserve"> </w:t>
      </w:r>
    </w:p>
    <w:p w:rsidR="00D7313B" w:rsidRPr="00AF3B5C" w:rsidRDefault="00D7313B" w:rsidP="004A4F52">
      <w:pPr>
        <w:pStyle w:val="ListParagraph"/>
        <w:spacing w:after="0" w:line="240" w:lineRule="auto"/>
        <w:ind w:left="780"/>
        <w:jc w:val="both"/>
        <w:rPr>
          <w:sz w:val="24"/>
          <w:szCs w:val="24"/>
          <w:lang w:val="el-GR"/>
        </w:rPr>
      </w:pPr>
    </w:p>
    <w:p w:rsidR="00077095" w:rsidRPr="00D7313B" w:rsidRDefault="00E2143C" w:rsidP="004A4F52">
      <w:pPr>
        <w:pStyle w:val="ListParagraph"/>
        <w:spacing w:after="0" w:line="240" w:lineRule="auto"/>
        <w:ind w:left="780"/>
        <w:jc w:val="both"/>
        <w:rPr>
          <w:sz w:val="24"/>
          <w:szCs w:val="24"/>
          <w:lang w:val="el-GR"/>
        </w:rPr>
      </w:pPr>
      <w:r>
        <w:rPr>
          <w:sz w:val="24"/>
          <w:szCs w:val="24"/>
          <w:lang w:val="el-GR"/>
        </w:rPr>
        <w:t xml:space="preserve">Οι διατάξεις της υφιστάμενης νομοθεσίας προνοούν </w:t>
      </w:r>
      <w:r w:rsidR="00077095">
        <w:rPr>
          <w:sz w:val="24"/>
          <w:szCs w:val="24"/>
          <w:lang w:val="el-GR"/>
        </w:rPr>
        <w:t xml:space="preserve">ότι τα </w:t>
      </w:r>
      <w:r w:rsidR="00411A5E">
        <w:rPr>
          <w:sz w:val="24"/>
          <w:szCs w:val="24"/>
          <w:lang w:val="el-GR"/>
        </w:rPr>
        <w:t>Ταμεία παρέχουν αποζημίωση το ποσό της οποίας ορίζεται ω</w:t>
      </w:r>
      <w:r w:rsidR="00403835">
        <w:rPr>
          <w:sz w:val="24"/>
          <w:szCs w:val="24"/>
          <w:lang w:val="el-GR"/>
        </w:rPr>
        <w:t>ς</w:t>
      </w:r>
      <w:r w:rsidR="00411A5E">
        <w:rPr>
          <w:sz w:val="24"/>
          <w:szCs w:val="24"/>
          <w:lang w:val="el-GR"/>
        </w:rPr>
        <w:t xml:space="preserve"> το μικρότερο ποσό μεταξύ του 90% των αθροιστικών απαιτήσεων και των είκοσι χιλιάδων Ευρώ</w:t>
      </w:r>
      <w:r w:rsidR="0010024E">
        <w:rPr>
          <w:sz w:val="24"/>
          <w:szCs w:val="24"/>
          <w:lang w:val="el-GR"/>
        </w:rPr>
        <w:t>(</w:t>
      </w:r>
      <w:r w:rsidR="00411A5E">
        <w:rPr>
          <w:sz w:val="24"/>
          <w:szCs w:val="24"/>
          <w:lang w:val="el-GR"/>
        </w:rPr>
        <w:t xml:space="preserve"> €20.000</w:t>
      </w:r>
      <w:r w:rsidR="0010024E">
        <w:rPr>
          <w:sz w:val="24"/>
          <w:szCs w:val="24"/>
          <w:lang w:val="el-GR"/>
        </w:rPr>
        <w:t>)</w:t>
      </w:r>
      <w:r w:rsidR="00411A5E">
        <w:rPr>
          <w:sz w:val="24"/>
          <w:szCs w:val="24"/>
          <w:lang w:val="el-GR"/>
        </w:rPr>
        <w:t xml:space="preserve"> ανά επενδυτή.</w:t>
      </w:r>
    </w:p>
    <w:p w:rsidR="002C51B7" w:rsidRDefault="002C51B7" w:rsidP="004A4F52">
      <w:pPr>
        <w:pStyle w:val="ListParagraph"/>
        <w:spacing w:after="0" w:line="240" w:lineRule="auto"/>
        <w:ind w:left="780"/>
        <w:jc w:val="both"/>
        <w:rPr>
          <w:sz w:val="24"/>
          <w:szCs w:val="24"/>
          <w:lang w:val="el-GR"/>
        </w:rPr>
      </w:pPr>
    </w:p>
    <w:p w:rsidR="002C51B7" w:rsidRPr="00054BFB" w:rsidRDefault="002C51B7" w:rsidP="004A4F52">
      <w:pPr>
        <w:pStyle w:val="ListParagraph"/>
        <w:spacing w:after="0" w:line="240" w:lineRule="auto"/>
        <w:ind w:left="780"/>
        <w:jc w:val="both"/>
        <w:rPr>
          <w:sz w:val="24"/>
          <w:szCs w:val="24"/>
          <w:lang w:val="el-GR"/>
        </w:rPr>
      </w:pPr>
      <w:r w:rsidRPr="00054BFB">
        <w:rPr>
          <w:b/>
          <w:sz w:val="24"/>
          <w:szCs w:val="24"/>
          <w:lang w:val="el-GR"/>
        </w:rPr>
        <w:t>Στο προτ</w:t>
      </w:r>
      <w:r w:rsidR="00C46D0A" w:rsidRPr="00054BFB">
        <w:rPr>
          <w:b/>
          <w:sz w:val="24"/>
          <w:szCs w:val="24"/>
          <w:lang w:val="el-GR"/>
        </w:rPr>
        <w:t>εινόμενο νομοσχέδιο</w:t>
      </w:r>
      <w:r w:rsidRPr="00054BFB">
        <w:rPr>
          <w:b/>
          <w:sz w:val="24"/>
          <w:szCs w:val="24"/>
          <w:lang w:val="el-GR"/>
        </w:rPr>
        <w:t xml:space="preserve"> θα </w:t>
      </w:r>
      <w:r w:rsidR="00DC42A5">
        <w:rPr>
          <w:b/>
          <w:sz w:val="24"/>
          <w:szCs w:val="24"/>
          <w:lang w:val="el-GR"/>
        </w:rPr>
        <w:t xml:space="preserve">συνεχίσει να εξασκείται </w:t>
      </w:r>
      <w:r w:rsidRPr="00054BFB">
        <w:rPr>
          <w:b/>
          <w:sz w:val="24"/>
          <w:szCs w:val="24"/>
          <w:lang w:val="el-GR"/>
        </w:rPr>
        <w:t>η εν λόγω διακριτική ευχέρεια</w:t>
      </w:r>
      <w:r w:rsidRPr="00054BFB">
        <w:rPr>
          <w:sz w:val="24"/>
          <w:szCs w:val="24"/>
          <w:lang w:val="el-GR"/>
        </w:rPr>
        <w:t xml:space="preserve"> </w:t>
      </w:r>
      <w:r w:rsidR="00DC42A5">
        <w:rPr>
          <w:b/>
          <w:sz w:val="24"/>
          <w:szCs w:val="24"/>
          <w:lang w:val="el-GR"/>
        </w:rPr>
        <w:t>(άρθρο 13</w:t>
      </w:r>
      <w:r w:rsidR="00181279">
        <w:rPr>
          <w:b/>
          <w:sz w:val="24"/>
          <w:szCs w:val="24"/>
          <w:lang w:val="el-GR"/>
        </w:rPr>
        <w:t xml:space="preserve"> του</w:t>
      </w:r>
      <w:r w:rsidR="00181279" w:rsidRPr="00181279">
        <w:rPr>
          <w:b/>
          <w:sz w:val="24"/>
          <w:szCs w:val="24"/>
          <w:lang w:val="el-GR"/>
        </w:rPr>
        <w:t xml:space="preserve"> </w:t>
      </w:r>
      <w:r w:rsidR="00181279">
        <w:rPr>
          <w:b/>
          <w:sz w:val="24"/>
          <w:szCs w:val="24"/>
          <w:lang w:val="el-GR"/>
        </w:rPr>
        <w:t>Νομοσχεδίου</w:t>
      </w:r>
      <w:r w:rsidR="00DC42A5">
        <w:rPr>
          <w:b/>
          <w:sz w:val="24"/>
          <w:szCs w:val="24"/>
          <w:lang w:val="el-GR"/>
        </w:rPr>
        <w:t>).</w:t>
      </w:r>
    </w:p>
    <w:p w:rsidR="006A253A" w:rsidRDefault="006A253A" w:rsidP="004A4F52">
      <w:pPr>
        <w:pStyle w:val="ListParagraph"/>
        <w:spacing w:after="0" w:line="240" w:lineRule="auto"/>
        <w:ind w:left="780"/>
        <w:jc w:val="both"/>
        <w:rPr>
          <w:sz w:val="24"/>
          <w:szCs w:val="24"/>
          <w:lang w:val="el-GR"/>
        </w:rPr>
      </w:pPr>
    </w:p>
    <w:p w:rsidR="006A253A" w:rsidRDefault="006A253A" w:rsidP="004A4F52">
      <w:pPr>
        <w:pStyle w:val="ListParagraph"/>
        <w:numPr>
          <w:ilvl w:val="0"/>
          <w:numId w:val="2"/>
        </w:numPr>
        <w:spacing w:after="0" w:line="240" w:lineRule="auto"/>
        <w:jc w:val="both"/>
        <w:rPr>
          <w:sz w:val="24"/>
          <w:szCs w:val="24"/>
          <w:lang w:val="el-GR"/>
        </w:rPr>
      </w:pPr>
      <w:r>
        <w:rPr>
          <w:sz w:val="24"/>
          <w:szCs w:val="24"/>
          <w:lang w:val="el-GR"/>
        </w:rPr>
        <w:t>Άρθρο 5 παράγραφος 2</w:t>
      </w:r>
      <w:r w:rsidR="0010024E">
        <w:rPr>
          <w:sz w:val="24"/>
          <w:szCs w:val="24"/>
        </w:rPr>
        <w:t xml:space="preserve">, </w:t>
      </w:r>
      <w:r w:rsidR="0010024E">
        <w:rPr>
          <w:sz w:val="24"/>
          <w:szCs w:val="24"/>
          <w:lang w:val="el-GR"/>
        </w:rPr>
        <w:t>πρώτη πρόταση</w:t>
      </w:r>
    </w:p>
    <w:p w:rsidR="006A253A" w:rsidRDefault="006A253A" w:rsidP="004A4F52">
      <w:pPr>
        <w:pStyle w:val="ListParagraph"/>
        <w:spacing w:after="0" w:line="240" w:lineRule="auto"/>
        <w:ind w:left="780"/>
        <w:jc w:val="both"/>
        <w:rPr>
          <w:sz w:val="24"/>
          <w:szCs w:val="24"/>
          <w:lang w:val="el-GR"/>
        </w:rPr>
      </w:pPr>
    </w:p>
    <w:p w:rsidR="0010024E" w:rsidRPr="00AF3B5C" w:rsidRDefault="0010024E" w:rsidP="00AF3B5C">
      <w:pPr>
        <w:pStyle w:val="ListParagraph"/>
        <w:spacing w:after="0" w:line="240" w:lineRule="auto"/>
        <w:ind w:left="780"/>
        <w:jc w:val="both"/>
        <w:rPr>
          <w:sz w:val="24"/>
          <w:szCs w:val="24"/>
          <w:lang w:val="el-GR"/>
        </w:rPr>
      </w:pPr>
      <w:r w:rsidRPr="00AF3B5C">
        <w:rPr>
          <w:sz w:val="24"/>
          <w:szCs w:val="24"/>
          <w:lang w:val="el-GR"/>
        </w:rPr>
        <w:t>Η Οδηγία προνοεί ότι το σύστημα αποζημίωσης μπορεί, εφόσον η εθνική νομοθεσία επιτρέπει τον αποκλεισμό μέλους και με την ρητή συναίνεση των αρμοδίων αρχών, να γνωστοποιήσει την πρόθεσή του να αποκλείσει την επιχείρηση επενδύσεων από τη συμμετοχή της στο σύστημα, τηρώντας τουλάχιστον δωδεκάμηνη προθεσμία προειδοποίησης.</w:t>
      </w:r>
    </w:p>
    <w:p w:rsidR="0010024E" w:rsidRPr="00AF3B5C" w:rsidRDefault="0010024E" w:rsidP="00AF3B5C">
      <w:pPr>
        <w:pStyle w:val="ListParagraph"/>
        <w:spacing w:after="0" w:line="240" w:lineRule="auto"/>
        <w:ind w:left="780"/>
        <w:jc w:val="both"/>
        <w:rPr>
          <w:sz w:val="24"/>
          <w:szCs w:val="24"/>
          <w:lang w:val="el-GR"/>
        </w:rPr>
      </w:pPr>
    </w:p>
    <w:p w:rsidR="0010024E" w:rsidRPr="00AF3B5C" w:rsidRDefault="00E2143C" w:rsidP="0010024E">
      <w:pPr>
        <w:pStyle w:val="ListParagraph"/>
        <w:spacing w:after="0" w:line="240" w:lineRule="auto"/>
        <w:ind w:left="780"/>
        <w:jc w:val="both"/>
        <w:rPr>
          <w:sz w:val="24"/>
          <w:szCs w:val="24"/>
          <w:lang w:val="el-GR"/>
        </w:rPr>
      </w:pPr>
      <w:r>
        <w:rPr>
          <w:sz w:val="24"/>
          <w:szCs w:val="24"/>
          <w:lang w:val="el-GR"/>
        </w:rPr>
        <w:t xml:space="preserve">Οι διατάξεις της υφιστάμενης νομοθεσίας προνοούν </w:t>
      </w:r>
      <w:r w:rsidR="0010024E" w:rsidRPr="00AF3B5C">
        <w:rPr>
          <w:sz w:val="24"/>
          <w:szCs w:val="24"/>
          <w:lang w:val="el-GR"/>
        </w:rPr>
        <w:t>ότι σε περίπτωση που, παρά τα μέτρα που λήφθηκαν κατά τα προβλεπόμενα στο εδάφιο (1), το μέλος εξακολουθεί να παραβαίνει τις διατάξεις του παρόντος Νόμου και των δυνάμει αυτού εκδιδόμενων οδηγιών, τα Ταμεία δύνανται, με την ρητή συναίνεση των αρμοδίων αρχών, να γνωστοποιήσουν την πρόθεσή τους να διαγράψουν το εν λόγω μέλος από το αντίστοιχο Ταμείο, τηρώντας τουλάχιστον δωδεκάμηνη προθεσμία προειδοποίησης.</w:t>
      </w:r>
    </w:p>
    <w:p w:rsidR="0010024E" w:rsidRDefault="0010024E" w:rsidP="0010024E">
      <w:pPr>
        <w:pStyle w:val="ListParagraph"/>
        <w:spacing w:after="0" w:line="240" w:lineRule="auto"/>
        <w:ind w:left="780"/>
        <w:jc w:val="both"/>
        <w:rPr>
          <w:rFonts w:ascii="Arial" w:eastAsia="Arial Unicode MS" w:hAnsi="Arial" w:cs="Arial"/>
          <w:sz w:val="18"/>
          <w:szCs w:val="18"/>
          <w:lang w:val="el-GR" w:eastAsia="el-GR"/>
        </w:rPr>
      </w:pPr>
    </w:p>
    <w:p w:rsidR="00C46D0A" w:rsidRPr="00054BFB" w:rsidRDefault="00C46D0A" w:rsidP="004A4F52">
      <w:pPr>
        <w:pStyle w:val="ListParagraph"/>
        <w:spacing w:after="0" w:line="240" w:lineRule="auto"/>
        <w:ind w:left="780"/>
        <w:jc w:val="both"/>
        <w:rPr>
          <w:b/>
          <w:sz w:val="24"/>
          <w:szCs w:val="24"/>
          <w:lang w:val="el-GR"/>
        </w:rPr>
      </w:pPr>
      <w:r w:rsidRPr="00054BFB">
        <w:rPr>
          <w:b/>
          <w:sz w:val="24"/>
          <w:szCs w:val="24"/>
          <w:lang w:val="el-GR"/>
        </w:rPr>
        <w:t>Στο προτεινόμενο νομοσχέδιο θα συνεχίσει να εξασκείται η εν λό</w:t>
      </w:r>
      <w:r w:rsidR="00DC42A5">
        <w:rPr>
          <w:b/>
          <w:sz w:val="24"/>
          <w:szCs w:val="24"/>
          <w:lang w:val="el-GR"/>
        </w:rPr>
        <w:t>γω διακριτική ευχέρεια (άρθρο 31</w:t>
      </w:r>
      <w:r w:rsidRPr="00054BFB">
        <w:rPr>
          <w:b/>
          <w:sz w:val="24"/>
          <w:szCs w:val="24"/>
          <w:lang w:val="el-GR"/>
        </w:rPr>
        <w:t>(4)</w:t>
      </w:r>
      <w:r w:rsidR="004E2A36" w:rsidRPr="00054BFB">
        <w:rPr>
          <w:b/>
          <w:sz w:val="24"/>
          <w:szCs w:val="24"/>
          <w:lang w:val="el-GR"/>
        </w:rPr>
        <w:t xml:space="preserve"> (α)</w:t>
      </w:r>
      <w:r w:rsidR="00734B25">
        <w:rPr>
          <w:b/>
          <w:sz w:val="24"/>
          <w:szCs w:val="24"/>
          <w:lang w:val="el-GR"/>
        </w:rPr>
        <w:t xml:space="preserve"> του Νομοσχεδίου</w:t>
      </w:r>
      <w:r w:rsidR="00DC42A5">
        <w:rPr>
          <w:b/>
          <w:sz w:val="24"/>
          <w:szCs w:val="24"/>
          <w:lang w:val="el-GR"/>
        </w:rPr>
        <w:t>).</w:t>
      </w:r>
    </w:p>
    <w:p w:rsidR="00230BE3" w:rsidRDefault="00230BE3" w:rsidP="004A4F52">
      <w:pPr>
        <w:pStyle w:val="ListParagraph"/>
        <w:spacing w:after="0" w:line="240" w:lineRule="auto"/>
        <w:ind w:left="780"/>
        <w:jc w:val="both"/>
        <w:rPr>
          <w:sz w:val="24"/>
          <w:szCs w:val="24"/>
          <w:lang w:val="el-GR"/>
        </w:rPr>
      </w:pPr>
    </w:p>
    <w:p w:rsidR="006A253A" w:rsidRDefault="006A253A" w:rsidP="004A4F52">
      <w:pPr>
        <w:pStyle w:val="ListParagraph"/>
        <w:numPr>
          <w:ilvl w:val="0"/>
          <w:numId w:val="2"/>
        </w:numPr>
        <w:spacing w:after="0" w:line="240" w:lineRule="auto"/>
        <w:jc w:val="both"/>
        <w:rPr>
          <w:sz w:val="24"/>
          <w:szCs w:val="24"/>
          <w:lang w:val="el-GR"/>
        </w:rPr>
      </w:pPr>
      <w:r>
        <w:rPr>
          <w:sz w:val="24"/>
          <w:szCs w:val="24"/>
          <w:lang w:val="el-GR"/>
        </w:rPr>
        <w:t>Άρθρο 5 παράγραφος 3</w:t>
      </w:r>
    </w:p>
    <w:p w:rsidR="006A253A" w:rsidRDefault="006A253A" w:rsidP="004A4F52">
      <w:pPr>
        <w:pStyle w:val="ListParagraph"/>
        <w:spacing w:after="0" w:line="240" w:lineRule="auto"/>
        <w:ind w:left="780"/>
        <w:jc w:val="both"/>
        <w:rPr>
          <w:sz w:val="24"/>
          <w:szCs w:val="24"/>
          <w:lang w:val="el-GR"/>
        </w:rPr>
      </w:pPr>
    </w:p>
    <w:p w:rsidR="002A4BB4" w:rsidRPr="00AF3B5C" w:rsidRDefault="002A4BB4" w:rsidP="00AF3B5C">
      <w:pPr>
        <w:pStyle w:val="ListParagraph"/>
        <w:spacing w:after="0" w:line="240" w:lineRule="auto"/>
        <w:ind w:left="780"/>
        <w:jc w:val="both"/>
        <w:rPr>
          <w:sz w:val="24"/>
          <w:szCs w:val="24"/>
          <w:lang w:val="el-GR"/>
        </w:rPr>
      </w:pPr>
      <w:r w:rsidRPr="00AF3B5C">
        <w:rPr>
          <w:sz w:val="24"/>
          <w:szCs w:val="24"/>
          <w:lang w:val="el-GR"/>
        </w:rPr>
        <w:t xml:space="preserve">Η Οδηγία προνοεί ότι εάν η εθνική νομοθεσία το επιτρέπει, και εφόσον συναινέσουν ρητά οι αρμόδιες αρχές οι οποίες χορήγησαν την άδεια λειτουργίας, μια επιχείρηση επενδύσεων που αποκλείσθηκε από το σύστημα αποζημίωσης επενδυτών μπορεί να συνεχίσει να έχει τη δυνατότητα παροχής </w:t>
      </w:r>
      <w:r w:rsidRPr="00AF3B5C">
        <w:rPr>
          <w:sz w:val="24"/>
          <w:szCs w:val="24"/>
          <w:lang w:val="el-GR"/>
        </w:rPr>
        <w:lastRenderedPageBreak/>
        <w:t>επενδυτικών υπηρεσιών εάν, πριν από τον αποκλεισμό της, προβλέψει εναλλακτικές ρυθμίσεις αποζημίωσης που να εξασφαλίζουν στους επενδυτές κάλυψη τουλάχιστον ισοδύναμη με την κάλυψη που παρέχει το επίσημα αναγνωρισμένο σύστημα και να έχουν χαρακτηριστικά ισοδύναμα με τα χαρακτηριστικά του συστήματος.</w:t>
      </w:r>
    </w:p>
    <w:p w:rsidR="002A4BB4" w:rsidRPr="00AF3B5C" w:rsidRDefault="002A4BB4" w:rsidP="00AF3B5C">
      <w:pPr>
        <w:pStyle w:val="ListParagraph"/>
        <w:spacing w:after="0" w:line="240" w:lineRule="auto"/>
        <w:ind w:left="780"/>
        <w:jc w:val="both"/>
        <w:rPr>
          <w:sz w:val="24"/>
          <w:szCs w:val="24"/>
          <w:lang w:val="el-GR"/>
        </w:rPr>
      </w:pPr>
    </w:p>
    <w:p w:rsidR="00C46D0A" w:rsidRPr="00734B25" w:rsidRDefault="00734B25" w:rsidP="00734B25">
      <w:pPr>
        <w:pStyle w:val="ListParagraph"/>
        <w:spacing w:after="0" w:line="240" w:lineRule="auto"/>
        <w:ind w:left="780"/>
        <w:jc w:val="both"/>
        <w:rPr>
          <w:b/>
          <w:sz w:val="24"/>
          <w:szCs w:val="24"/>
          <w:lang w:val="el-GR"/>
        </w:rPr>
      </w:pPr>
      <w:r>
        <w:rPr>
          <w:b/>
          <w:sz w:val="24"/>
          <w:szCs w:val="24"/>
          <w:lang w:val="el-GR"/>
        </w:rPr>
        <w:t xml:space="preserve">Στην υφιστάμενη νομοθεσία η διακριτική ευχέρεια δεν είχε εξασκηθεί και στο προτεινόμενο νομοσχέδιο </w:t>
      </w:r>
      <w:r w:rsidRPr="00054BFB">
        <w:rPr>
          <w:b/>
          <w:sz w:val="24"/>
          <w:szCs w:val="24"/>
          <w:lang w:val="el-GR"/>
        </w:rPr>
        <w:t xml:space="preserve">θα </w:t>
      </w:r>
      <w:r>
        <w:rPr>
          <w:b/>
          <w:sz w:val="24"/>
          <w:szCs w:val="24"/>
          <w:lang w:val="el-GR"/>
        </w:rPr>
        <w:t>συνεχίσει να μην εξασκείται</w:t>
      </w:r>
      <w:r w:rsidR="00DC42A5">
        <w:rPr>
          <w:b/>
          <w:sz w:val="24"/>
          <w:szCs w:val="24"/>
          <w:lang w:val="el-GR"/>
        </w:rPr>
        <w:t xml:space="preserve"> η εν λόγω διακριτική ευχέρεια.</w:t>
      </w:r>
    </w:p>
    <w:p w:rsidR="00AF3B5C" w:rsidRDefault="00AF3B5C" w:rsidP="00473F6B">
      <w:pPr>
        <w:pStyle w:val="ListParagraph"/>
        <w:spacing w:after="0" w:line="240" w:lineRule="auto"/>
        <w:ind w:left="780"/>
        <w:jc w:val="both"/>
        <w:rPr>
          <w:sz w:val="24"/>
          <w:szCs w:val="24"/>
          <w:lang w:val="el-GR"/>
        </w:rPr>
      </w:pPr>
    </w:p>
    <w:p w:rsidR="006A253A" w:rsidRPr="00AF3B5C" w:rsidRDefault="006A253A" w:rsidP="002A4BB4">
      <w:pPr>
        <w:pStyle w:val="ListParagraph"/>
        <w:numPr>
          <w:ilvl w:val="0"/>
          <w:numId w:val="2"/>
        </w:numPr>
        <w:spacing w:after="0" w:line="240" w:lineRule="auto"/>
        <w:jc w:val="both"/>
        <w:rPr>
          <w:sz w:val="24"/>
          <w:szCs w:val="24"/>
          <w:lang w:val="el-GR"/>
        </w:rPr>
      </w:pPr>
      <w:r>
        <w:rPr>
          <w:sz w:val="24"/>
          <w:szCs w:val="24"/>
          <w:lang w:val="el-GR"/>
        </w:rPr>
        <w:t>Άρθρο 8 παράγραφος 1</w:t>
      </w:r>
      <w:r w:rsidR="002A4BB4" w:rsidRPr="00AF3B5C">
        <w:rPr>
          <w:sz w:val="24"/>
          <w:szCs w:val="24"/>
          <w:lang w:val="el-GR"/>
        </w:rPr>
        <w:t>,</w:t>
      </w:r>
      <w:r>
        <w:rPr>
          <w:sz w:val="24"/>
          <w:szCs w:val="24"/>
          <w:lang w:val="el-GR"/>
        </w:rPr>
        <w:t xml:space="preserve"> </w:t>
      </w:r>
      <w:r w:rsidR="002A4BB4">
        <w:rPr>
          <w:sz w:val="24"/>
          <w:szCs w:val="24"/>
          <w:lang w:val="el-GR"/>
        </w:rPr>
        <w:t>2</w:t>
      </w:r>
      <w:r w:rsidR="002A4BB4" w:rsidRPr="009D726E">
        <w:rPr>
          <w:sz w:val="24"/>
          <w:szCs w:val="24"/>
          <w:vertAlign w:val="superscript"/>
          <w:lang w:val="el-GR"/>
        </w:rPr>
        <w:t>ο</w:t>
      </w:r>
      <w:r w:rsidR="002A4BB4" w:rsidRPr="00AF3B5C">
        <w:rPr>
          <w:sz w:val="24"/>
          <w:szCs w:val="24"/>
          <w:lang w:val="el-GR"/>
        </w:rPr>
        <w:t xml:space="preserve"> </w:t>
      </w:r>
      <w:r w:rsidRPr="00AF3B5C">
        <w:rPr>
          <w:sz w:val="24"/>
          <w:szCs w:val="24"/>
          <w:lang w:val="el-GR"/>
        </w:rPr>
        <w:t xml:space="preserve"> εδάφιο</w:t>
      </w:r>
    </w:p>
    <w:p w:rsidR="006A253A" w:rsidRDefault="006A253A" w:rsidP="006A253A">
      <w:pPr>
        <w:spacing w:after="0" w:line="240" w:lineRule="auto"/>
        <w:jc w:val="both"/>
        <w:rPr>
          <w:sz w:val="24"/>
          <w:szCs w:val="24"/>
          <w:lang w:val="el-GR"/>
        </w:rPr>
      </w:pPr>
    </w:p>
    <w:p w:rsidR="006A253A" w:rsidRPr="004A4F52" w:rsidRDefault="00CF0E23" w:rsidP="004A4F52">
      <w:pPr>
        <w:pStyle w:val="ListParagraph"/>
        <w:spacing w:after="0" w:line="240" w:lineRule="auto"/>
        <w:ind w:left="780"/>
        <w:jc w:val="both"/>
        <w:rPr>
          <w:sz w:val="24"/>
          <w:szCs w:val="24"/>
          <w:lang w:val="el-GR"/>
        </w:rPr>
      </w:pPr>
      <w:r w:rsidRPr="00CF0E23">
        <w:rPr>
          <w:sz w:val="24"/>
          <w:szCs w:val="24"/>
          <w:lang w:val="el-GR"/>
        </w:rPr>
        <w:t xml:space="preserve">Η </w:t>
      </w:r>
      <w:r w:rsidR="00E2143C">
        <w:rPr>
          <w:sz w:val="24"/>
          <w:szCs w:val="24"/>
          <w:lang w:val="el-GR"/>
        </w:rPr>
        <w:t xml:space="preserve">Οδηγία προνοεί ότι το Κράτος Μέλος  </w:t>
      </w:r>
      <w:r w:rsidRPr="00CF0E23">
        <w:rPr>
          <w:sz w:val="24"/>
          <w:szCs w:val="24"/>
          <w:lang w:val="el-GR"/>
        </w:rPr>
        <w:t>μπορεί να προβλέπει ότι τα κεφάλαια που δεν εκφράζονται σε νόμισμα κράτους μέλους ούτε σε ευρώ, αποκλείονται από την κάλυψη ή καλύπτονται λιγότερο. Η ευχέρεια αυτή δεν ισχύει για τα χρηματοοικονομικά μέσα.</w:t>
      </w:r>
    </w:p>
    <w:p w:rsidR="006A253A" w:rsidRDefault="006A253A" w:rsidP="004A4F52">
      <w:pPr>
        <w:pStyle w:val="ListParagraph"/>
        <w:spacing w:after="0" w:line="240" w:lineRule="auto"/>
        <w:ind w:left="780"/>
        <w:jc w:val="both"/>
        <w:rPr>
          <w:sz w:val="24"/>
          <w:szCs w:val="24"/>
          <w:lang w:val="el-GR"/>
        </w:rPr>
      </w:pPr>
    </w:p>
    <w:p w:rsidR="006A253A" w:rsidRPr="00054BFB" w:rsidRDefault="00734B25" w:rsidP="004A4F52">
      <w:pPr>
        <w:pStyle w:val="ListParagraph"/>
        <w:spacing w:after="0" w:line="240" w:lineRule="auto"/>
        <w:ind w:left="780"/>
        <w:jc w:val="both"/>
        <w:rPr>
          <w:b/>
          <w:sz w:val="24"/>
          <w:szCs w:val="24"/>
          <w:lang w:val="el-GR"/>
        </w:rPr>
      </w:pPr>
      <w:r>
        <w:rPr>
          <w:b/>
          <w:sz w:val="24"/>
          <w:szCs w:val="24"/>
          <w:lang w:val="el-GR"/>
        </w:rPr>
        <w:t xml:space="preserve">Στην υφιστάμενη νομοθεσία η διακριτική ευχέρεια δεν είχε εξασκηθεί και στο προτεινόμενο νομοσχέδιο </w:t>
      </w:r>
      <w:r w:rsidRPr="00054BFB">
        <w:rPr>
          <w:b/>
          <w:sz w:val="24"/>
          <w:szCs w:val="24"/>
          <w:lang w:val="el-GR"/>
        </w:rPr>
        <w:t xml:space="preserve">θα </w:t>
      </w:r>
      <w:r>
        <w:rPr>
          <w:b/>
          <w:sz w:val="24"/>
          <w:szCs w:val="24"/>
          <w:lang w:val="el-GR"/>
        </w:rPr>
        <w:t>συνεχίσει να μην εξασκείται</w:t>
      </w:r>
      <w:r w:rsidR="00DC42A5">
        <w:rPr>
          <w:b/>
          <w:sz w:val="24"/>
          <w:szCs w:val="24"/>
          <w:lang w:val="el-GR"/>
        </w:rPr>
        <w:t xml:space="preserve"> η εν λόγω διακριτική ευχέρεια.</w:t>
      </w:r>
      <w:r w:rsidRPr="00054BFB">
        <w:rPr>
          <w:b/>
          <w:sz w:val="24"/>
          <w:szCs w:val="24"/>
          <w:lang w:val="el-GR"/>
        </w:rPr>
        <w:t xml:space="preserve"> </w:t>
      </w:r>
    </w:p>
    <w:p w:rsidR="0044454D" w:rsidRDefault="0044454D" w:rsidP="004A4F52">
      <w:pPr>
        <w:pStyle w:val="ListParagraph"/>
        <w:spacing w:after="0" w:line="240" w:lineRule="auto"/>
        <w:ind w:left="780"/>
        <w:jc w:val="both"/>
        <w:rPr>
          <w:sz w:val="24"/>
          <w:szCs w:val="24"/>
          <w:lang w:val="el-GR"/>
        </w:rPr>
      </w:pPr>
    </w:p>
    <w:p w:rsidR="006A253A" w:rsidRDefault="00CF0E23" w:rsidP="004A4F52">
      <w:pPr>
        <w:pStyle w:val="ListParagraph"/>
        <w:numPr>
          <w:ilvl w:val="0"/>
          <w:numId w:val="2"/>
        </w:numPr>
        <w:spacing w:after="0" w:line="240" w:lineRule="auto"/>
        <w:jc w:val="both"/>
        <w:rPr>
          <w:sz w:val="24"/>
          <w:szCs w:val="24"/>
          <w:lang w:val="el-GR"/>
        </w:rPr>
      </w:pPr>
      <w:r>
        <w:rPr>
          <w:sz w:val="24"/>
          <w:szCs w:val="24"/>
          <w:lang w:val="el-GR"/>
        </w:rPr>
        <w:t>Άρθρο 8 παράγραφος 2</w:t>
      </w:r>
      <w:r w:rsidR="002A4BB4">
        <w:rPr>
          <w:sz w:val="24"/>
          <w:szCs w:val="24"/>
        </w:rPr>
        <w:t>, 3</w:t>
      </w:r>
      <w:r w:rsidR="002A4BB4" w:rsidRPr="009D726E">
        <w:rPr>
          <w:sz w:val="24"/>
          <w:szCs w:val="24"/>
          <w:vertAlign w:val="superscript"/>
          <w:lang w:val="el-GR"/>
        </w:rPr>
        <w:t>ο</w:t>
      </w:r>
      <w:r>
        <w:rPr>
          <w:sz w:val="24"/>
          <w:szCs w:val="24"/>
          <w:lang w:val="el-GR"/>
        </w:rPr>
        <w:t xml:space="preserve"> εδάφιο</w:t>
      </w:r>
    </w:p>
    <w:p w:rsidR="00CF0E23" w:rsidRDefault="00CF0E23" w:rsidP="004A4F52">
      <w:pPr>
        <w:pStyle w:val="ListParagraph"/>
        <w:spacing w:after="0" w:line="240" w:lineRule="auto"/>
        <w:ind w:left="780"/>
        <w:jc w:val="both"/>
        <w:rPr>
          <w:sz w:val="24"/>
          <w:szCs w:val="24"/>
          <w:lang w:val="el-GR"/>
        </w:rPr>
      </w:pPr>
    </w:p>
    <w:p w:rsidR="0010024E" w:rsidRPr="00AF3B5C" w:rsidRDefault="0010024E" w:rsidP="00AF3B5C">
      <w:pPr>
        <w:pStyle w:val="ListParagraph"/>
        <w:spacing w:after="0" w:line="240" w:lineRule="auto"/>
        <w:ind w:left="780"/>
        <w:jc w:val="both"/>
        <w:rPr>
          <w:sz w:val="24"/>
          <w:szCs w:val="24"/>
          <w:lang w:val="el-GR"/>
        </w:rPr>
      </w:pPr>
      <w:r w:rsidRPr="00AF3B5C">
        <w:rPr>
          <w:sz w:val="24"/>
          <w:szCs w:val="24"/>
          <w:lang w:val="el-GR"/>
        </w:rPr>
        <w:t>Η Οδηγία προνοεί ότι το Κράτος Μέλος μπορεί να ορίσει ότι οι απαιτήσεις οι απορρέουσες από κοινή επενδυτική εργασία επί της οποίας δύο ή περισσότερα άτομα έχουν δικαιώματα υπό την ιδιότητά τους ως εταίροι προσωπικής εταιρείας, ένωσης ή οντότητας παρόμοιου χαρακτήρα, χωρίς νομική προσωπικότητα, είναι δυνατόν, για τον υπολογισμό των ορίων που προβλέπονται στο άρθρο 4 παράγραφοι 1, 3 και 4, να ενοποιούνται και να θεωρούνται ότι απορρέουν από επένδυση ενός και του αυτού επενδυτή</w:t>
      </w:r>
      <w:r w:rsidR="006F0722">
        <w:rPr>
          <w:sz w:val="24"/>
          <w:szCs w:val="24"/>
          <w:lang w:val="el-GR"/>
        </w:rPr>
        <w:t>.</w:t>
      </w:r>
      <w:r w:rsidRPr="00AF3B5C">
        <w:rPr>
          <w:sz w:val="24"/>
          <w:szCs w:val="24"/>
          <w:lang w:val="el-GR"/>
        </w:rPr>
        <w:t xml:space="preserve"> </w:t>
      </w:r>
    </w:p>
    <w:p w:rsidR="00E719FF" w:rsidRDefault="00E719FF" w:rsidP="00AF3B5C">
      <w:pPr>
        <w:pStyle w:val="ListParagraph"/>
        <w:spacing w:after="0" w:line="240" w:lineRule="auto"/>
        <w:ind w:left="780"/>
        <w:jc w:val="both"/>
        <w:rPr>
          <w:sz w:val="24"/>
          <w:szCs w:val="24"/>
          <w:lang w:val="el-GR"/>
        </w:rPr>
      </w:pPr>
    </w:p>
    <w:p w:rsidR="002A4BB4" w:rsidRPr="00AF3B5C" w:rsidRDefault="00E2143C" w:rsidP="00AF3B5C">
      <w:pPr>
        <w:pStyle w:val="ListParagraph"/>
        <w:spacing w:after="0" w:line="240" w:lineRule="auto"/>
        <w:ind w:left="780"/>
        <w:jc w:val="both"/>
        <w:rPr>
          <w:sz w:val="24"/>
          <w:szCs w:val="24"/>
          <w:lang w:val="el-GR"/>
        </w:rPr>
      </w:pPr>
      <w:r>
        <w:rPr>
          <w:sz w:val="24"/>
          <w:szCs w:val="24"/>
          <w:lang w:val="el-GR"/>
        </w:rPr>
        <w:t xml:space="preserve">Οι διατάξεις της υφιστάμενης νομοθεσίας </w:t>
      </w:r>
      <w:r w:rsidR="002D0705">
        <w:rPr>
          <w:sz w:val="24"/>
          <w:szCs w:val="24"/>
          <w:lang w:val="el-GR"/>
        </w:rPr>
        <w:t>προνοούν</w:t>
      </w:r>
      <w:r w:rsidR="0010024E" w:rsidRPr="00AF3B5C">
        <w:rPr>
          <w:sz w:val="24"/>
          <w:szCs w:val="24"/>
          <w:lang w:val="el-GR"/>
        </w:rPr>
        <w:t xml:space="preserve"> </w:t>
      </w:r>
      <w:r w:rsidR="00E719FF">
        <w:rPr>
          <w:sz w:val="24"/>
          <w:szCs w:val="24"/>
          <w:lang w:val="el-GR"/>
        </w:rPr>
        <w:t xml:space="preserve">ότι </w:t>
      </w:r>
      <w:r w:rsidR="0010024E" w:rsidRPr="00AF3B5C">
        <w:rPr>
          <w:sz w:val="24"/>
          <w:szCs w:val="24"/>
          <w:lang w:val="el-GR"/>
        </w:rPr>
        <w:t>οι απαιτήσεις που απορρέουν από κοινή επενδυτική εργασία επί της οποίας δύο ή περισσότερα άτομα έχουν δικαιώματα υπό την ιδιότητά τους ως εταίροι προσωπικής εταιρείας, ένωσης ή οντότητας παρόμοιου χαρακτήρα, χωρίς νομική προσωπικότητα, είναι δυνατόν, για τον υπολογισμό της αποζημίωσης που προβλέπεται στο άρθρο 12, να ενοποιούνται και να θεωρούνται ότι απορρέουν από επένδυση ενός και του αυτού επενδυτή.</w:t>
      </w:r>
    </w:p>
    <w:p w:rsidR="002A4BB4" w:rsidRPr="00AF3B5C" w:rsidRDefault="002A4BB4" w:rsidP="00AF3B5C">
      <w:pPr>
        <w:pStyle w:val="ListParagraph"/>
        <w:spacing w:after="0" w:line="240" w:lineRule="auto"/>
        <w:ind w:left="780"/>
        <w:jc w:val="both"/>
        <w:rPr>
          <w:sz w:val="24"/>
          <w:szCs w:val="24"/>
          <w:lang w:val="el-GR"/>
        </w:rPr>
      </w:pPr>
    </w:p>
    <w:p w:rsidR="002A4BB4" w:rsidRDefault="0010024E" w:rsidP="00181279">
      <w:pPr>
        <w:pStyle w:val="ListParagraph"/>
        <w:spacing w:after="0" w:line="240" w:lineRule="auto"/>
        <w:ind w:left="780"/>
        <w:jc w:val="both"/>
        <w:rPr>
          <w:b/>
          <w:sz w:val="24"/>
          <w:szCs w:val="24"/>
          <w:lang w:val="el-GR"/>
        </w:rPr>
      </w:pPr>
      <w:r w:rsidRPr="00054BFB">
        <w:rPr>
          <w:b/>
          <w:sz w:val="24"/>
          <w:szCs w:val="24"/>
          <w:lang w:val="el-GR"/>
        </w:rPr>
        <w:t xml:space="preserve"> </w:t>
      </w:r>
      <w:r w:rsidR="002A4BB4" w:rsidRPr="00054BFB">
        <w:rPr>
          <w:b/>
          <w:sz w:val="24"/>
          <w:szCs w:val="24"/>
          <w:lang w:val="el-GR"/>
        </w:rPr>
        <w:t>Στο προτεινόμενο νομοσχέδιο θα εξασκηθεί η εν λόγω διακριτική ευχέρεια (ά</w:t>
      </w:r>
      <w:r w:rsidR="00DC42A5">
        <w:rPr>
          <w:b/>
          <w:sz w:val="24"/>
          <w:szCs w:val="24"/>
          <w:lang w:val="el-GR"/>
        </w:rPr>
        <w:t>ρθρο 14</w:t>
      </w:r>
      <w:r w:rsidR="00734B25">
        <w:rPr>
          <w:b/>
          <w:sz w:val="24"/>
          <w:szCs w:val="24"/>
          <w:lang w:val="el-GR"/>
        </w:rPr>
        <w:t>(2)(γ) του Νομοσχεδίου</w:t>
      </w:r>
      <w:r w:rsidR="002A4BB4" w:rsidRPr="00181279">
        <w:rPr>
          <w:b/>
          <w:sz w:val="24"/>
          <w:szCs w:val="24"/>
          <w:lang w:val="el-GR"/>
        </w:rPr>
        <w:t>).</w:t>
      </w:r>
    </w:p>
    <w:p w:rsidR="00181279" w:rsidRDefault="00181279" w:rsidP="00181279">
      <w:pPr>
        <w:pStyle w:val="ListParagraph"/>
        <w:spacing w:after="0" w:line="240" w:lineRule="auto"/>
        <w:ind w:left="780"/>
        <w:jc w:val="both"/>
        <w:rPr>
          <w:b/>
          <w:sz w:val="24"/>
          <w:szCs w:val="24"/>
          <w:lang w:val="el-GR"/>
        </w:rPr>
      </w:pPr>
    </w:p>
    <w:p w:rsidR="00181279" w:rsidRPr="0050085B" w:rsidRDefault="00181279" w:rsidP="0050085B">
      <w:pPr>
        <w:spacing w:after="0" w:line="240" w:lineRule="auto"/>
        <w:jc w:val="both"/>
        <w:rPr>
          <w:b/>
          <w:sz w:val="24"/>
          <w:szCs w:val="24"/>
          <w:lang w:val="el-GR"/>
        </w:rPr>
      </w:pPr>
    </w:p>
    <w:p w:rsidR="0010024E" w:rsidRPr="00AF3B5C" w:rsidRDefault="0010024E" w:rsidP="00AF3B5C">
      <w:pPr>
        <w:pStyle w:val="ListParagraph"/>
        <w:spacing w:after="0" w:line="240" w:lineRule="auto"/>
        <w:ind w:left="780"/>
        <w:jc w:val="both"/>
        <w:rPr>
          <w:sz w:val="24"/>
          <w:szCs w:val="24"/>
          <w:lang w:val="el-GR"/>
        </w:rPr>
      </w:pPr>
      <w:r w:rsidRPr="00AF3B5C">
        <w:rPr>
          <w:sz w:val="24"/>
          <w:szCs w:val="24"/>
          <w:lang w:val="el-GR"/>
        </w:rPr>
        <w:lastRenderedPageBreak/>
        <w:t xml:space="preserve"> </w:t>
      </w:r>
    </w:p>
    <w:p w:rsidR="00CF0E23" w:rsidRDefault="00CF0E23" w:rsidP="004A4F52">
      <w:pPr>
        <w:pStyle w:val="ListParagraph"/>
        <w:numPr>
          <w:ilvl w:val="0"/>
          <w:numId w:val="2"/>
        </w:numPr>
        <w:spacing w:after="0" w:line="240" w:lineRule="auto"/>
        <w:jc w:val="both"/>
        <w:rPr>
          <w:sz w:val="24"/>
          <w:szCs w:val="24"/>
          <w:lang w:val="el-GR"/>
        </w:rPr>
      </w:pPr>
      <w:r>
        <w:rPr>
          <w:sz w:val="24"/>
          <w:szCs w:val="24"/>
          <w:lang w:val="el-GR"/>
        </w:rPr>
        <w:t>Άρθρο 10</w:t>
      </w:r>
      <w:r w:rsidR="004E2A36">
        <w:rPr>
          <w:sz w:val="24"/>
          <w:szCs w:val="24"/>
        </w:rPr>
        <w:t>,</w:t>
      </w:r>
      <w:r w:rsidR="00101BC1">
        <w:rPr>
          <w:sz w:val="24"/>
          <w:szCs w:val="24"/>
          <w:lang w:val="el-GR"/>
        </w:rPr>
        <w:t xml:space="preserve"> </w:t>
      </w:r>
      <w:r w:rsidR="00097085">
        <w:rPr>
          <w:sz w:val="24"/>
          <w:szCs w:val="24"/>
          <w:lang w:val="el-GR"/>
        </w:rPr>
        <w:t>παράγραφος</w:t>
      </w:r>
      <w:r w:rsidR="00097085">
        <w:rPr>
          <w:sz w:val="24"/>
          <w:szCs w:val="24"/>
        </w:rPr>
        <w:t xml:space="preserve"> </w:t>
      </w:r>
      <w:r>
        <w:rPr>
          <w:sz w:val="24"/>
          <w:szCs w:val="24"/>
          <w:lang w:val="el-GR"/>
        </w:rPr>
        <w:t>3</w:t>
      </w:r>
      <w:r w:rsidR="004E2A36">
        <w:rPr>
          <w:sz w:val="24"/>
          <w:szCs w:val="24"/>
          <w:lang w:val="el-GR"/>
        </w:rPr>
        <w:t>,</w:t>
      </w:r>
      <w:r>
        <w:rPr>
          <w:sz w:val="24"/>
          <w:szCs w:val="24"/>
          <w:lang w:val="el-GR"/>
        </w:rPr>
        <w:t xml:space="preserve"> </w:t>
      </w:r>
      <w:r w:rsidR="00101BC1">
        <w:rPr>
          <w:sz w:val="24"/>
          <w:szCs w:val="24"/>
          <w:lang w:val="el-GR"/>
        </w:rPr>
        <w:t>τ</w:t>
      </w:r>
      <w:r w:rsidR="004E2A36">
        <w:rPr>
          <w:sz w:val="24"/>
          <w:szCs w:val="24"/>
          <w:lang w:val="el-GR"/>
        </w:rPr>
        <w:t xml:space="preserve">ρίτη </w:t>
      </w:r>
      <w:r>
        <w:rPr>
          <w:sz w:val="24"/>
          <w:szCs w:val="24"/>
          <w:lang w:val="el-GR"/>
        </w:rPr>
        <w:t xml:space="preserve"> πρόταση</w:t>
      </w:r>
    </w:p>
    <w:p w:rsidR="00CF0E23" w:rsidRDefault="00CF0E23" w:rsidP="004A4F52">
      <w:pPr>
        <w:pStyle w:val="ListParagraph"/>
        <w:spacing w:after="0" w:line="240" w:lineRule="auto"/>
        <w:ind w:left="780"/>
        <w:jc w:val="both"/>
        <w:rPr>
          <w:sz w:val="24"/>
          <w:szCs w:val="24"/>
          <w:lang w:val="el-GR"/>
        </w:rPr>
      </w:pPr>
    </w:p>
    <w:p w:rsidR="00152F56" w:rsidRPr="00152F56" w:rsidRDefault="00152F56" w:rsidP="00AF3B5C">
      <w:pPr>
        <w:pStyle w:val="ListParagraph"/>
        <w:spacing w:after="0" w:line="240" w:lineRule="auto"/>
        <w:ind w:left="780"/>
        <w:jc w:val="both"/>
        <w:rPr>
          <w:sz w:val="24"/>
          <w:szCs w:val="24"/>
          <w:lang w:val="el-GR"/>
        </w:rPr>
      </w:pPr>
      <w:r w:rsidRPr="00152F56">
        <w:rPr>
          <w:sz w:val="24"/>
          <w:szCs w:val="24"/>
          <w:lang w:val="el-GR"/>
        </w:rPr>
        <w:t>Η Οδηγία προνοεί ότι το Κράτος Μέλος θεσπίζει κανόνες που θέτουν περιορισμούς στη χρησιμοποίηση των πληροφοριών που παρατίθενται στην παράγραφο 1 σε διαφημίσεις ώστε να μη θίγεται εξ αιτίας της η σταθερότητα του τραπεζικού συστήματος ούτε να κλονίζεται η εμπιστοσύνη των καταθετών. Ειδικότερα, το  Κράτος Μέλος μπορεί να περιορίζει τη διαφήμιση σε απλή μνεία του συστήματος στο οποίο συμμετέχει η επιχείρηση επενδύσεων.</w:t>
      </w:r>
    </w:p>
    <w:p w:rsidR="00152F56" w:rsidRPr="00152F56" w:rsidRDefault="00152F56" w:rsidP="00AF3B5C">
      <w:pPr>
        <w:pStyle w:val="ListParagraph"/>
        <w:spacing w:after="0" w:line="240" w:lineRule="auto"/>
        <w:ind w:left="780"/>
        <w:jc w:val="both"/>
        <w:rPr>
          <w:sz w:val="24"/>
          <w:szCs w:val="24"/>
          <w:lang w:val="el-GR"/>
        </w:rPr>
      </w:pPr>
    </w:p>
    <w:p w:rsidR="00152F56" w:rsidRPr="00152F56" w:rsidRDefault="006F0722" w:rsidP="00AF3B5C">
      <w:pPr>
        <w:pStyle w:val="ListParagraph"/>
        <w:spacing w:after="0" w:line="240" w:lineRule="auto"/>
        <w:ind w:left="780"/>
        <w:jc w:val="both"/>
        <w:rPr>
          <w:sz w:val="24"/>
          <w:szCs w:val="24"/>
          <w:lang w:val="el-GR"/>
        </w:rPr>
      </w:pPr>
      <w:r>
        <w:rPr>
          <w:sz w:val="24"/>
          <w:szCs w:val="24"/>
          <w:lang w:val="el-GR"/>
        </w:rPr>
        <w:t xml:space="preserve">Οι διατάξεις της υφιστάμενης νομοθεσίας προνοούν </w:t>
      </w:r>
      <w:r w:rsidR="00152F56" w:rsidRPr="00152F56">
        <w:rPr>
          <w:sz w:val="24"/>
          <w:szCs w:val="24"/>
          <w:lang w:val="el-GR"/>
        </w:rPr>
        <w:t xml:space="preserve">ότι οι αρμόδιες αρχές θέτουν, με οδηγίες τους, περιορισμούς στη χρήση των πληροφοριών των εδαφίων (1) μέχρι (3) σε διαφημίσεις, ώστε να μη θίγεται εξ’ αιτίας της εν λόγω χρήσης η σταθερότητα του χρηματοπιστωτικού συστήματος, ούτε να κλονίζεται η εμπιστοσύνη των </w:t>
      </w:r>
      <w:r w:rsidR="00230BE3" w:rsidRPr="00152F56">
        <w:rPr>
          <w:sz w:val="24"/>
          <w:szCs w:val="24"/>
          <w:lang w:val="el-GR"/>
        </w:rPr>
        <w:t>επενδυτών</w:t>
      </w:r>
      <w:r w:rsidR="003E6AE5">
        <w:rPr>
          <w:sz w:val="24"/>
          <w:szCs w:val="24"/>
          <w:lang w:val="el-GR"/>
        </w:rPr>
        <w:t>.</w:t>
      </w:r>
      <w:r w:rsidR="00152F56" w:rsidRPr="00152F56">
        <w:rPr>
          <w:sz w:val="24"/>
          <w:szCs w:val="24"/>
          <w:lang w:val="el-GR"/>
        </w:rPr>
        <w:t xml:space="preserve"> </w:t>
      </w:r>
    </w:p>
    <w:p w:rsidR="00152F56" w:rsidRPr="00152F56" w:rsidRDefault="00152F56" w:rsidP="00AF3B5C">
      <w:pPr>
        <w:pStyle w:val="ListParagraph"/>
        <w:spacing w:after="0" w:line="240" w:lineRule="auto"/>
        <w:ind w:left="780"/>
        <w:jc w:val="both"/>
        <w:rPr>
          <w:sz w:val="24"/>
          <w:szCs w:val="24"/>
          <w:lang w:val="el-GR"/>
        </w:rPr>
      </w:pPr>
    </w:p>
    <w:p w:rsidR="00152F56" w:rsidRPr="004A4F52" w:rsidRDefault="00152F56" w:rsidP="002A4BB4">
      <w:pPr>
        <w:pStyle w:val="ListParagraph"/>
        <w:spacing w:after="0" w:line="240" w:lineRule="auto"/>
        <w:ind w:left="780"/>
        <w:jc w:val="both"/>
        <w:rPr>
          <w:sz w:val="24"/>
          <w:szCs w:val="24"/>
          <w:lang w:val="el-GR"/>
        </w:rPr>
      </w:pPr>
      <w:r w:rsidRPr="00152F56">
        <w:rPr>
          <w:sz w:val="24"/>
          <w:szCs w:val="24"/>
          <w:lang w:val="el-GR"/>
        </w:rPr>
        <w:t>Ειδικότερα, οι αρμόδιες αρχές δύνανται να περιορίσουν τη διαφήμιση σε απλή μνεία του αντίστοιχου Ταμείου στο οποίο συμμετέχει το εκάστοτε μέλος.</w:t>
      </w:r>
    </w:p>
    <w:p w:rsidR="006A253A" w:rsidRPr="00AF3B5C" w:rsidRDefault="006A253A" w:rsidP="002A4BB4">
      <w:pPr>
        <w:pStyle w:val="ListParagraph"/>
        <w:spacing w:after="0" w:line="240" w:lineRule="auto"/>
        <w:ind w:left="780"/>
        <w:jc w:val="both"/>
        <w:rPr>
          <w:sz w:val="24"/>
          <w:szCs w:val="24"/>
          <w:lang w:val="el-GR"/>
        </w:rPr>
      </w:pPr>
    </w:p>
    <w:p w:rsidR="002A4BB4" w:rsidRPr="00054BFB" w:rsidRDefault="002A4BB4" w:rsidP="00097085">
      <w:pPr>
        <w:pStyle w:val="ListParagraph"/>
        <w:spacing w:after="0" w:line="240" w:lineRule="auto"/>
        <w:ind w:left="780"/>
        <w:jc w:val="both"/>
        <w:rPr>
          <w:b/>
          <w:sz w:val="24"/>
          <w:szCs w:val="24"/>
          <w:lang w:val="el-GR"/>
        </w:rPr>
      </w:pPr>
      <w:r w:rsidRPr="00054BFB">
        <w:rPr>
          <w:b/>
          <w:sz w:val="24"/>
          <w:szCs w:val="24"/>
          <w:lang w:val="el-GR"/>
        </w:rPr>
        <w:t>Στο προτεινόμενο νομοσχέδιο θα συνεχίσει να εξασκείται η εν λόγω διακριτική ευχέρεια (άρθρο</w:t>
      </w:r>
      <w:r w:rsidR="00DC42A5">
        <w:rPr>
          <w:b/>
          <w:sz w:val="24"/>
          <w:szCs w:val="24"/>
          <w:lang w:val="el-GR"/>
        </w:rPr>
        <w:t xml:space="preserve"> 27</w:t>
      </w:r>
      <w:r w:rsidRPr="00054BFB">
        <w:rPr>
          <w:b/>
          <w:sz w:val="24"/>
          <w:szCs w:val="24"/>
          <w:lang w:val="el-GR"/>
        </w:rPr>
        <w:t>(5)</w:t>
      </w:r>
      <w:r w:rsidR="00DC42A5">
        <w:rPr>
          <w:b/>
          <w:sz w:val="24"/>
          <w:szCs w:val="24"/>
          <w:lang w:val="el-GR"/>
        </w:rPr>
        <w:t>,</w:t>
      </w:r>
      <w:r w:rsidRPr="00054BFB">
        <w:rPr>
          <w:b/>
          <w:sz w:val="24"/>
          <w:szCs w:val="24"/>
          <w:lang w:val="el-GR"/>
        </w:rPr>
        <w:t xml:space="preserve"> δε</w:t>
      </w:r>
      <w:r w:rsidR="00734B25">
        <w:rPr>
          <w:b/>
          <w:sz w:val="24"/>
          <w:szCs w:val="24"/>
          <w:lang w:val="el-GR"/>
        </w:rPr>
        <w:t>ύτερη πρόταση του Νομοσχεδίου</w:t>
      </w:r>
      <w:r w:rsidRPr="00054BFB">
        <w:rPr>
          <w:b/>
          <w:sz w:val="24"/>
          <w:szCs w:val="24"/>
          <w:lang w:val="el-GR"/>
        </w:rPr>
        <w:t>).</w:t>
      </w:r>
    </w:p>
    <w:p w:rsidR="002A4BB4" w:rsidRPr="002A4BB4" w:rsidRDefault="002A4BB4" w:rsidP="004A4F52">
      <w:pPr>
        <w:pStyle w:val="ListParagraph"/>
        <w:spacing w:after="0" w:line="240" w:lineRule="auto"/>
        <w:ind w:left="780"/>
        <w:jc w:val="both"/>
        <w:rPr>
          <w:sz w:val="24"/>
          <w:szCs w:val="24"/>
          <w:lang w:val="el-GR"/>
        </w:rPr>
      </w:pPr>
    </w:p>
    <w:p w:rsidR="00CF0E23" w:rsidRDefault="00CF0E23" w:rsidP="004A4F52">
      <w:pPr>
        <w:pStyle w:val="ListParagraph"/>
        <w:numPr>
          <w:ilvl w:val="0"/>
          <w:numId w:val="2"/>
        </w:numPr>
        <w:spacing w:after="0" w:line="240" w:lineRule="auto"/>
        <w:jc w:val="both"/>
        <w:rPr>
          <w:sz w:val="24"/>
          <w:szCs w:val="24"/>
          <w:lang w:val="el-GR"/>
        </w:rPr>
      </w:pPr>
      <w:r>
        <w:rPr>
          <w:sz w:val="24"/>
          <w:szCs w:val="24"/>
          <w:lang w:val="el-GR"/>
        </w:rPr>
        <w:t>Άρθρο 11</w:t>
      </w:r>
      <w:r w:rsidR="00097085" w:rsidRPr="00AF3B5C">
        <w:rPr>
          <w:sz w:val="24"/>
          <w:szCs w:val="24"/>
          <w:lang w:val="el-GR"/>
        </w:rPr>
        <w:t>,</w:t>
      </w:r>
      <w:r>
        <w:rPr>
          <w:sz w:val="24"/>
          <w:szCs w:val="24"/>
          <w:lang w:val="el-GR"/>
        </w:rPr>
        <w:t xml:space="preserve"> παράγραφος</w:t>
      </w:r>
      <w:r w:rsidR="004E2A36">
        <w:rPr>
          <w:sz w:val="24"/>
          <w:szCs w:val="24"/>
          <w:lang w:val="el-GR"/>
        </w:rPr>
        <w:t xml:space="preserve"> 1</w:t>
      </w:r>
    </w:p>
    <w:p w:rsidR="00CF0E23" w:rsidRDefault="00CF0E23" w:rsidP="004A4F52">
      <w:pPr>
        <w:pStyle w:val="ListParagraph"/>
        <w:spacing w:after="0" w:line="240" w:lineRule="auto"/>
        <w:ind w:left="780"/>
        <w:jc w:val="both"/>
        <w:rPr>
          <w:sz w:val="24"/>
          <w:szCs w:val="24"/>
          <w:lang w:val="el-GR"/>
        </w:rPr>
      </w:pPr>
    </w:p>
    <w:p w:rsidR="00152F56" w:rsidRPr="00152F56" w:rsidRDefault="00097085" w:rsidP="00152F56">
      <w:pPr>
        <w:pStyle w:val="ListParagraph"/>
        <w:spacing w:after="0" w:line="240" w:lineRule="auto"/>
        <w:ind w:left="780"/>
        <w:jc w:val="both"/>
        <w:rPr>
          <w:sz w:val="24"/>
          <w:szCs w:val="24"/>
          <w:lang w:val="el-GR"/>
        </w:rPr>
      </w:pPr>
      <w:r>
        <w:rPr>
          <w:sz w:val="24"/>
          <w:szCs w:val="24"/>
          <w:lang w:val="el-GR"/>
        </w:rPr>
        <w:t xml:space="preserve">Η Οδηγία </w:t>
      </w:r>
      <w:r w:rsidR="00152F56" w:rsidRPr="00152F56">
        <w:rPr>
          <w:sz w:val="24"/>
          <w:szCs w:val="24"/>
          <w:lang w:val="el-GR"/>
        </w:rPr>
        <w:t>προνοεί ότι το Κράτος Μέλος ελέγχει κατά πόσον τα υποκαταστήματα που ιδρύονται από επιχειρήσεις επενδύσεων με έδρα εκτός της Κοινότητας παρέχουν κάλυψη ισοδύναμη προς την προβλεπόμενη από την παρούσα οδηγία.</w:t>
      </w:r>
      <w:r>
        <w:rPr>
          <w:sz w:val="24"/>
          <w:szCs w:val="24"/>
          <w:lang w:val="el-GR"/>
        </w:rPr>
        <w:t xml:space="preserve"> </w:t>
      </w:r>
      <w:r w:rsidR="00152F56" w:rsidRPr="00152F56">
        <w:rPr>
          <w:sz w:val="24"/>
          <w:szCs w:val="24"/>
          <w:lang w:val="el-GR"/>
        </w:rPr>
        <w:t xml:space="preserve"> Αν δεν υπάρχει ισοδυναμία, το Κράτος Μέλος δύναται να ορίζει, με την επιφύλαξη του άρθρου 5 της οδηγίας 93/22/EOK, ότι τα υποκαταστήματα που ιδρύονται από επιχειρήσεις επενδύσεων με έδρα εκτός της Κοινότητας υποχρεούνται να συμμετέχουν στα συστήματα αποζημίωσης επενδυτών που λειτουργούν στο έδαφός τους. </w:t>
      </w:r>
    </w:p>
    <w:p w:rsidR="00152F56" w:rsidRPr="00152F56" w:rsidRDefault="00152F56" w:rsidP="00152F56">
      <w:pPr>
        <w:pStyle w:val="ListParagraph"/>
        <w:spacing w:after="0" w:line="240" w:lineRule="auto"/>
        <w:ind w:left="780"/>
        <w:jc w:val="both"/>
        <w:rPr>
          <w:sz w:val="24"/>
          <w:szCs w:val="24"/>
          <w:lang w:val="el-GR"/>
        </w:rPr>
      </w:pPr>
    </w:p>
    <w:p w:rsidR="00152F56" w:rsidRDefault="006F0722" w:rsidP="00152F56">
      <w:pPr>
        <w:pStyle w:val="ListParagraph"/>
        <w:spacing w:after="0" w:line="240" w:lineRule="auto"/>
        <w:ind w:left="780"/>
        <w:jc w:val="both"/>
        <w:rPr>
          <w:sz w:val="24"/>
          <w:szCs w:val="24"/>
          <w:lang w:val="el-GR"/>
        </w:rPr>
      </w:pPr>
      <w:r>
        <w:rPr>
          <w:sz w:val="24"/>
          <w:szCs w:val="24"/>
          <w:lang w:val="el-GR"/>
        </w:rPr>
        <w:t>Οι διατάξεις της υφιστάμενης νομοθεσίας προνοούν ότι αν</w:t>
      </w:r>
      <w:r w:rsidR="00152F56" w:rsidRPr="00152F56">
        <w:rPr>
          <w:sz w:val="24"/>
          <w:szCs w:val="24"/>
          <w:lang w:val="el-GR"/>
        </w:rPr>
        <w:t>, κατά τον έλεγχο του εδαφίου (1), διαπιστωθεί ότι δεν υπάρχει ισοδυναμία, με την επιφύλαξη του δεύτερου εδαφίου της παραγράφου 2 του Άρθρου 41 τ</w:t>
      </w:r>
      <w:r w:rsidR="00F74ECA">
        <w:rPr>
          <w:sz w:val="24"/>
          <w:szCs w:val="24"/>
          <w:lang w:val="el-GR"/>
        </w:rPr>
        <w:t xml:space="preserve">ης Οδηγίας </w:t>
      </w:r>
      <w:r w:rsidR="00152F56" w:rsidRPr="00152F56">
        <w:rPr>
          <w:sz w:val="24"/>
          <w:szCs w:val="24"/>
          <w:lang w:val="el-GR"/>
        </w:rPr>
        <w:t>2014/65/ΕΕ του Ευρωπαϊκού Κοινοβ</w:t>
      </w:r>
      <w:r w:rsidR="00F74ECA">
        <w:rPr>
          <w:sz w:val="24"/>
          <w:szCs w:val="24"/>
          <w:lang w:val="el-GR"/>
        </w:rPr>
        <w:t xml:space="preserve">ουλίου και του Συμβουλίου, της </w:t>
      </w:r>
      <w:r w:rsidR="00152F56" w:rsidRPr="00152F56">
        <w:rPr>
          <w:sz w:val="24"/>
          <w:szCs w:val="24"/>
          <w:lang w:val="el-GR"/>
        </w:rPr>
        <w:t>15ης Μαΐου 2014 για τις αγορές χρηματοπιστωτικών μέσων και την τροποποίηση της οδηγίας 2002/92/ΕΚ και της οδηγίας 2011/61/ΕΕ, (αναδιατύπωση) όπως έχει τροποποιηθεί τελευταίως από τ</w:t>
      </w:r>
      <w:r w:rsidR="00F74ECA">
        <w:rPr>
          <w:sz w:val="24"/>
          <w:szCs w:val="24"/>
          <w:lang w:val="el-GR"/>
        </w:rPr>
        <w:t xml:space="preserve">ην οδηγία  2016/1034) τα υποκαταστήματα </w:t>
      </w:r>
      <w:r w:rsidR="00152F56" w:rsidRPr="00152F56">
        <w:rPr>
          <w:sz w:val="24"/>
          <w:szCs w:val="24"/>
          <w:lang w:val="el-GR"/>
        </w:rPr>
        <w:t>επιχειρήσεων τρίτης χώρας που είναι εγκατεστημένα στη Δημοκρατ</w:t>
      </w:r>
      <w:r w:rsidR="00F74ECA">
        <w:rPr>
          <w:sz w:val="24"/>
          <w:szCs w:val="24"/>
          <w:lang w:val="el-GR"/>
        </w:rPr>
        <w:t xml:space="preserve">ία υποχρεούνται να συμμετέχουν </w:t>
      </w:r>
      <w:r w:rsidR="00152F56" w:rsidRPr="00152F56">
        <w:rPr>
          <w:sz w:val="24"/>
          <w:szCs w:val="24"/>
          <w:lang w:val="el-GR"/>
        </w:rPr>
        <w:t xml:space="preserve">στο ΤΑΕ Πελατών </w:t>
      </w:r>
      <w:r w:rsidR="00F74ECA">
        <w:rPr>
          <w:sz w:val="24"/>
          <w:szCs w:val="24"/>
          <w:lang w:val="el-GR"/>
        </w:rPr>
        <w:t xml:space="preserve">Χρηματοοικονομικών </w:t>
      </w:r>
      <w:r w:rsidR="00F74ECA">
        <w:rPr>
          <w:sz w:val="24"/>
          <w:szCs w:val="24"/>
          <w:lang w:val="el-GR"/>
        </w:rPr>
        <w:lastRenderedPageBreak/>
        <w:t xml:space="preserve">Οργανισμών ή στο </w:t>
      </w:r>
      <w:r w:rsidR="00152F56" w:rsidRPr="00152F56">
        <w:rPr>
          <w:sz w:val="24"/>
          <w:szCs w:val="24"/>
          <w:lang w:val="el-GR"/>
        </w:rPr>
        <w:t>ΤΑΕ Πελατών  Πιστωτικών Ιδρυμάτων, τηρουμένων των αναλογιών.</w:t>
      </w:r>
    </w:p>
    <w:p w:rsidR="00152F56" w:rsidRDefault="00152F56" w:rsidP="004A4F52">
      <w:pPr>
        <w:pStyle w:val="ListParagraph"/>
        <w:spacing w:after="0" w:line="240" w:lineRule="auto"/>
        <w:ind w:left="780"/>
        <w:jc w:val="both"/>
        <w:rPr>
          <w:sz w:val="24"/>
          <w:szCs w:val="24"/>
          <w:lang w:val="el-GR"/>
        </w:rPr>
      </w:pPr>
    </w:p>
    <w:p w:rsidR="0044454D" w:rsidRPr="00054BFB" w:rsidRDefault="0044454D" w:rsidP="004A4F52">
      <w:pPr>
        <w:pStyle w:val="ListParagraph"/>
        <w:spacing w:after="0" w:line="240" w:lineRule="auto"/>
        <w:ind w:left="780"/>
        <w:jc w:val="both"/>
        <w:rPr>
          <w:b/>
          <w:sz w:val="24"/>
          <w:szCs w:val="24"/>
          <w:lang w:val="el-GR"/>
        </w:rPr>
      </w:pPr>
      <w:r w:rsidRPr="00054BFB">
        <w:rPr>
          <w:b/>
          <w:sz w:val="24"/>
          <w:szCs w:val="24"/>
          <w:lang w:val="el-GR"/>
        </w:rPr>
        <w:t>Στο προτεινόμενο νομοσχέδιο θα συνεχίσει να εξασκείται η εν λόγω διακριτική ευχέρει</w:t>
      </w:r>
      <w:r w:rsidR="005B7537">
        <w:rPr>
          <w:b/>
          <w:sz w:val="24"/>
          <w:szCs w:val="24"/>
          <w:lang w:val="el-GR"/>
        </w:rPr>
        <w:t>α (άρθρο 9</w:t>
      </w:r>
      <w:r w:rsidR="00734B25">
        <w:rPr>
          <w:b/>
          <w:sz w:val="24"/>
          <w:szCs w:val="24"/>
          <w:lang w:val="el-GR"/>
        </w:rPr>
        <w:t>(2) του Νομοσχεδίου</w:t>
      </w:r>
      <w:r w:rsidRPr="00054BFB">
        <w:rPr>
          <w:b/>
          <w:sz w:val="24"/>
          <w:szCs w:val="24"/>
          <w:lang w:val="el-GR"/>
        </w:rPr>
        <w:t>).</w:t>
      </w:r>
    </w:p>
    <w:p w:rsidR="00CF0E23" w:rsidRPr="00054BFB" w:rsidRDefault="00CF0E23" w:rsidP="004A4F52">
      <w:pPr>
        <w:pStyle w:val="ListParagraph"/>
        <w:spacing w:after="0" w:line="240" w:lineRule="auto"/>
        <w:ind w:left="780"/>
        <w:jc w:val="both"/>
        <w:rPr>
          <w:b/>
          <w:sz w:val="24"/>
          <w:szCs w:val="24"/>
          <w:lang w:val="el-GR"/>
        </w:rPr>
      </w:pPr>
    </w:p>
    <w:p w:rsidR="001B12A7" w:rsidRDefault="005616FA" w:rsidP="0044454D">
      <w:pPr>
        <w:spacing w:after="0" w:line="240" w:lineRule="auto"/>
        <w:jc w:val="both"/>
        <w:rPr>
          <w:lang w:val="el-GR"/>
        </w:rPr>
      </w:pPr>
      <w:r w:rsidRPr="00054BFB">
        <w:rPr>
          <w:sz w:val="24"/>
          <w:szCs w:val="24"/>
          <w:lang w:val="el-GR"/>
        </w:rPr>
        <w:t xml:space="preserve">Περαιτέρω πληροφορίες για τις νέες απαιτήσεις του νομοθετικού πακέτου που περιλαμβάνει την Οδηγία </w:t>
      </w:r>
      <w:r w:rsidR="00DD1E4F" w:rsidRPr="00054BFB">
        <w:rPr>
          <w:sz w:val="24"/>
          <w:szCs w:val="24"/>
          <w:lang w:val="el-GR"/>
        </w:rPr>
        <w:t>97/9/ΕΚ</w:t>
      </w:r>
      <w:r w:rsidRPr="00054BFB">
        <w:rPr>
          <w:sz w:val="24"/>
          <w:szCs w:val="24"/>
          <w:lang w:val="el-GR"/>
        </w:rPr>
        <w:t xml:space="preserve"> αναφορικά με </w:t>
      </w:r>
      <w:r w:rsidR="00DD1E4F" w:rsidRPr="00054BFB">
        <w:rPr>
          <w:sz w:val="24"/>
          <w:szCs w:val="24"/>
          <w:lang w:val="el-GR"/>
        </w:rPr>
        <w:t>τα συστήματα αποζημιώσεων</w:t>
      </w:r>
      <w:r w:rsidR="00F83775">
        <w:rPr>
          <w:sz w:val="24"/>
          <w:szCs w:val="24"/>
          <w:lang w:val="el-GR"/>
        </w:rPr>
        <w:t xml:space="preserve"> </w:t>
      </w:r>
      <w:r w:rsidR="001D07D2" w:rsidRPr="0044454D">
        <w:rPr>
          <w:lang w:val="el-GR"/>
        </w:rPr>
        <w:t xml:space="preserve">βρίσκονται στον πιο κάτω σύνδεσμο: </w:t>
      </w:r>
    </w:p>
    <w:p w:rsidR="00054BFB" w:rsidRDefault="00054BFB" w:rsidP="0044454D">
      <w:pPr>
        <w:spacing w:after="0" w:line="240" w:lineRule="auto"/>
        <w:jc w:val="both"/>
        <w:rPr>
          <w:lang w:val="el-GR"/>
        </w:rPr>
      </w:pPr>
    </w:p>
    <w:p w:rsidR="00054BFB" w:rsidRPr="004A4F52" w:rsidRDefault="008E0A64" w:rsidP="0044454D">
      <w:pPr>
        <w:spacing w:after="0" w:line="240" w:lineRule="auto"/>
        <w:jc w:val="both"/>
        <w:rPr>
          <w:sz w:val="24"/>
          <w:szCs w:val="24"/>
          <w:highlight w:val="yellow"/>
          <w:lang w:val="el-GR"/>
        </w:rPr>
      </w:pPr>
      <w:hyperlink r:id="rId7" w:history="1">
        <w:r w:rsidR="00054BFB" w:rsidRPr="00054BFB">
          <w:rPr>
            <w:color w:val="0000FF"/>
            <w:u w:val="single"/>
          </w:rPr>
          <w:t>https</w:t>
        </w:r>
        <w:r w:rsidR="00054BFB" w:rsidRPr="00054BFB">
          <w:rPr>
            <w:color w:val="0000FF"/>
            <w:u w:val="single"/>
            <w:lang w:val="el-GR"/>
          </w:rPr>
          <w:t>://</w:t>
        </w:r>
        <w:r w:rsidR="00054BFB" w:rsidRPr="00054BFB">
          <w:rPr>
            <w:color w:val="0000FF"/>
            <w:u w:val="single"/>
          </w:rPr>
          <w:t>eur</w:t>
        </w:r>
        <w:r w:rsidR="00054BFB" w:rsidRPr="00054BFB">
          <w:rPr>
            <w:color w:val="0000FF"/>
            <w:u w:val="single"/>
            <w:lang w:val="el-GR"/>
          </w:rPr>
          <w:t>-</w:t>
        </w:r>
        <w:r w:rsidR="00054BFB" w:rsidRPr="00054BFB">
          <w:rPr>
            <w:color w:val="0000FF"/>
            <w:u w:val="single"/>
          </w:rPr>
          <w:t>lex</w:t>
        </w:r>
        <w:r w:rsidR="00054BFB" w:rsidRPr="00054BFB">
          <w:rPr>
            <w:color w:val="0000FF"/>
            <w:u w:val="single"/>
            <w:lang w:val="el-GR"/>
          </w:rPr>
          <w:t>.</w:t>
        </w:r>
        <w:r w:rsidR="00054BFB" w:rsidRPr="00054BFB">
          <w:rPr>
            <w:color w:val="0000FF"/>
            <w:u w:val="single"/>
          </w:rPr>
          <w:t>europa</w:t>
        </w:r>
        <w:r w:rsidR="00054BFB" w:rsidRPr="00054BFB">
          <w:rPr>
            <w:color w:val="0000FF"/>
            <w:u w:val="single"/>
            <w:lang w:val="el-GR"/>
          </w:rPr>
          <w:t>.</w:t>
        </w:r>
        <w:r w:rsidR="00054BFB" w:rsidRPr="00054BFB">
          <w:rPr>
            <w:color w:val="0000FF"/>
            <w:u w:val="single"/>
          </w:rPr>
          <w:t>eu</w:t>
        </w:r>
        <w:r w:rsidR="00054BFB" w:rsidRPr="00054BFB">
          <w:rPr>
            <w:color w:val="0000FF"/>
            <w:u w:val="single"/>
            <w:lang w:val="el-GR"/>
          </w:rPr>
          <w:t>/</w:t>
        </w:r>
        <w:r w:rsidR="00054BFB" w:rsidRPr="00054BFB">
          <w:rPr>
            <w:color w:val="0000FF"/>
            <w:u w:val="single"/>
          </w:rPr>
          <w:t>legal</w:t>
        </w:r>
        <w:r w:rsidR="00054BFB" w:rsidRPr="00054BFB">
          <w:rPr>
            <w:color w:val="0000FF"/>
            <w:u w:val="single"/>
            <w:lang w:val="el-GR"/>
          </w:rPr>
          <w:t>-</w:t>
        </w:r>
        <w:r w:rsidR="00054BFB" w:rsidRPr="00054BFB">
          <w:rPr>
            <w:color w:val="0000FF"/>
            <w:u w:val="single"/>
          </w:rPr>
          <w:t>content</w:t>
        </w:r>
        <w:r w:rsidR="00054BFB" w:rsidRPr="00054BFB">
          <w:rPr>
            <w:color w:val="0000FF"/>
            <w:u w:val="single"/>
            <w:lang w:val="el-GR"/>
          </w:rPr>
          <w:t>/</w:t>
        </w:r>
        <w:r w:rsidR="00054BFB" w:rsidRPr="00054BFB">
          <w:rPr>
            <w:color w:val="0000FF"/>
            <w:u w:val="single"/>
          </w:rPr>
          <w:t>EL</w:t>
        </w:r>
        <w:r w:rsidR="00054BFB" w:rsidRPr="00054BFB">
          <w:rPr>
            <w:color w:val="0000FF"/>
            <w:u w:val="single"/>
            <w:lang w:val="el-GR"/>
          </w:rPr>
          <w:t>/</w:t>
        </w:r>
        <w:r w:rsidR="00054BFB" w:rsidRPr="00054BFB">
          <w:rPr>
            <w:color w:val="0000FF"/>
            <w:u w:val="single"/>
          </w:rPr>
          <w:t>TXT</w:t>
        </w:r>
        <w:r w:rsidR="00054BFB" w:rsidRPr="00054BFB">
          <w:rPr>
            <w:color w:val="0000FF"/>
            <w:u w:val="single"/>
            <w:lang w:val="el-GR"/>
          </w:rPr>
          <w:t>/</w:t>
        </w:r>
        <w:r w:rsidR="00054BFB" w:rsidRPr="00054BFB">
          <w:rPr>
            <w:color w:val="0000FF"/>
            <w:u w:val="single"/>
          </w:rPr>
          <w:t>PDF</w:t>
        </w:r>
        <w:r w:rsidR="00054BFB" w:rsidRPr="00054BFB">
          <w:rPr>
            <w:color w:val="0000FF"/>
            <w:u w:val="single"/>
            <w:lang w:val="el-GR"/>
          </w:rPr>
          <w:t>/?</w:t>
        </w:r>
        <w:r w:rsidR="00054BFB" w:rsidRPr="00054BFB">
          <w:rPr>
            <w:color w:val="0000FF"/>
            <w:u w:val="single"/>
          </w:rPr>
          <w:t>uri</w:t>
        </w:r>
        <w:r w:rsidR="00054BFB" w:rsidRPr="00054BFB">
          <w:rPr>
            <w:color w:val="0000FF"/>
            <w:u w:val="single"/>
            <w:lang w:val="el-GR"/>
          </w:rPr>
          <w:t>=</w:t>
        </w:r>
        <w:r w:rsidR="00054BFB" w:rsidRPr="00054BFB">
          <w:rPr>
            <w:color w:val="0000FF"/>
            <w:u w:val="single"/>
          </w:rPr>
          <w:t>CELEX</w:t>
        </w:r>
        <w:r w:rsidR="00054BFB" w:rsidRPr="00054BFB">
          <w:rPr>
            <w:color w:val="0000FF"/>
            <w:u w:val="single"/>
            <w:lang w:val="el-GR"/>
          </w:rPr>
          <w:t>:31997</w:t>
        </w:r>
        <w:r w:rsidR="00054BFB" w:rsidRPr="00054BFB">
          <w:rPr>
            <w:color w:val="0000FF"/>
            <w:u w:val="single"/>
          </w:rPr>
          <w:t>L</w:t>
        </w:r>
        <w:r w:rsidR="00054BFB" w:rsidRPr="00054BFB">
          <w:rPr>
            <w:color w:val="0000FF"/>
            <w:u w:val="single"/>
            <w:lang w:val="el-GR"/>
          </w:rPr>
          <w:t>0009&amp;</w:t>
        </w:r>
        <w:r w:rsidR="00054BFB" w:rsidRPr="00054BFB">
          <w:rPr>
            <w:color w:val="0000FF"/>
            <w:u w:val="single"/>
          </w:rPr>
          <w:t>from</w:t>
        </w:r>
        <w:r w:rsidR="00054BFB" w:rsidRPr="00054BFB">
          <w:rPr>
            <w:color w:val="0000FF"/>
            <w:u w:val="single"/>
            <w:lang w:val="el-GR"/>
          </w:rPr>
          <w:t>=</w:t>
        </w:r>
        <w:r w:rsidR="00054BFB" w:rsidRPr="00054BFB">
          <w:rPr>
            <w:color w:val="0000FF"/>
            <w:u w:val="single"/>
          </w:rPr>
          <w:t>EL</w:t>
        </w:r>
      </w:hyperlink>
    </w:p>
    <w:p w:rsidR="001D07D2" w:rsidRPr="004A4F52" w:rsidRDefault="001D07D2" w:rsidP="001D07D2">
      <w:pPr>
        <w:spacing w:after="0" w:line="240" w:lineRule="auto"/>
        <w:jc w:val="both"/>
        <w:rPr>
          <w:sz w:val="24"/>
          <w:szCs w:val="24"/>
          <w:highlight w:val="yellow"/>
          <w:lang w:val="el-GR"/>
        </w:rPr>
      </w:pPr>
    </w:p>
    <w:p w:rsidR="001D07D2" w:rsidRPr="00531036" w:rsidRDefault="001D07D2" w:rsidP="001D07D2">
      <w:pPr>
        <w:spacing w:after="0" w:line="240" w:lineRule="auto"/>
        <w:jc w:val="both"/>
        <w:rPr>
          <w:sz w:val="24"/>
          <w:szCs w:val="24"/>
          <w:lang w:val="el-GR"/>
        </w:rPr>
      </w:pPr>
      <w:r w:rsidRPr="00531036">
        <w:rPr>
          <w:sz w:val="24"/>
          <w:szCs w:val="24"/>
          <w:lang w:val="el-GR"/>
        </w:rPr>
        <w:t xml:space="preserve">Το προτεινόμενο νομοσχέδιο επισυνάπτεται ως </w:t>
      </w:r>
      <w:r w:rsidRPr="00531036">
        <w:rPr>
          <w:b/>
          <w:sz w:val="24"/>
          <w:szCs w:val="24"/>
          <w:lang w:val="el-GR"/>
        </w:rPr>
        <w:t>Παράρτημα Α</w:t>
      </w:r>
      <w:r w:rsidRPr="00531036">
        <w:rPr>
          <w:sz w:val="24"/>
          <w:szCs w:val="24"/>
          <w:lang w:val="el-GR"/>
        </w:rPr>
        <w:t xml:space="preserve">. </w:t>
      </w:r>
    </w:p>
    <w:p w:rsidR="001D07D2" w:rsidRPr="00531036" w:rsidRDefault="001D07D2" w:rsidP="001D07D2">
      <w:pPr>
        <w:spacing w:after="0" w:line="240" w:lineRule="auto"/>
        <w:jc w:val="both"/>
        <w:rPr>
          <w:sz w:val="24"/>
          <w:szCs w:val="24"/>
          <w:lang w:val="el-GR"/>
        </w:rPr>
      </w:pPr>
    </w:p>
    <w:p w:rsidR="00054BFB" w:rsidRPr="00531036" w:rsidRDefault="001D07D2" w:rsidP="001D07D2">
      <w:pPr>
        <w:spacing w:after="0" w:line="240" w:lineRule="auto"/>
        <w:jc w:val="both"/>
        <w:rPr>
          <w:b/>
          <w:sz w:val="24"/>
          <w:szCs w:val="24"/>
          <w:lang w:val="el-GR"/>
        </w:rPr>
      </w:pPr>
      <w:r w:rsidRPr="00531036">
        <w:rPr>
          <w:b/>
          <w:sz w:val="24"/>
          <w:szCs w:val="24"/>
          <w:lang w:val="el-GR"/>
        </w:rPr>
        <w:t xml:space="preserve">Ως εκ τούτου, το Υπουργείο Οικονομικών σας καλεί όπως υποβάλετε τα σχόλια ή απόψεις σας, σε </w:t>
      </w:r>
      <w:r w:rsidRPr="00531036">
        <w:rPr>
          <w:b/>
          <w:sz w:val="24"/>
          <w:szCs w:val="24"/>
          <w:u w:val="single"/>
        </w:rPr>
        <w:t>Word</w:t>
      </w:r>
      <w:r w:rsidRPr="00531036">
        <w:rPr>
          <w:b/>
          <w:sz w:val="24"/>
          <w:szCs w:val="24"/>
          <w:u w:val="single"/>
          <w:lang w:val="el-GR"/>
        </w:rPr>
        <w:t xml:space="preserve"> </w:t>
      </w:r>
      <w:r w:rsidRPr="00531036">
        <w:rPr>
          <w:b/>
          <w:sz w:val="24"/>
          <w:szCs w:val="24"/>
          <w:u w:val="single"/>
        </w:rPr>
        <w:t>format</w:t>
      </w:r>
      <w:r w:rsidRPr="00531036">
        <w:rPr>
          <w:b/>
          <w:sz w:val="24"/>
          <w:szCs w:val="24"/>
          <w:lang w:val="el-GR"/>
        </w:rPr>
        <w:t xml:space="preserve">, μέχρι την </w:t>
      </w:r>
      <w:r w:rsidR="004642DA">
        <w:rPr>
          <w:b/>
          <w:sz w:val="24"/>
          <w:szCs w:val="24"/>
          <w:lang w:val="el-GR"/>
        </w:rPr>
        <w:t>29</w:t>
      </w:r>
      <w:r w:rsidR="005B7537">
        <w:rPr>
          <w:b/>
          <w:sz w:val="24"/>
          <w:szCs w:val="24"/>
          <w:lang w:val="el-GR"/>
        </w:rPr>
        <w:t>/05</w:t>
      </w:r>
      <w:r w:rsidR="00054BFB" w:rsidRPr="00531036">
        <w:rPr>
          <w:b/>
          <w:sz w:val="24"/>
          <w:szCs w:val="24"/>
          <w:lang w:val="el-GR"/>
        </w:rPr>
        <w:t>/</w:t>
      </w:r>
      <w:r w:rsidR="00F83775" w:rsidRPr="00531036">
        <w:rPr>
          <w:b/>
          <w:sz w:val="24"/>
          <w:szCs w:val="24"/>
          <w:u w:val="single"/>
          <w:lang w:val="el-GR"/>
        </w:rPr>
        <w:t>20</w:t>
      </w:r>
      <w:r w:rsidR="00AF3B5C" w:rsidRPr="00531036">
        <w:rPr>
          <w:b/>
          <w:sz w:val="24"/>
          <w:szCs w:val="24"/>
          <w:u w:val="single"/>
          <w:lang w:val="el-GR"/>
        </w:rPr>
        <w:t>20</w:t>
      </w:r>
      <w:r w:rsidRPr="00531036">
        <w:rPr>
          <w:b/>
          <w:sz w:val="24"/>
          <w:szCs w:val="24"/>
          <w:lang w:val="el-GR"/>
        </w:rPr>
        <w:t>, στην ηλεκτρονική διεύθυνση</w:t>
      </w:r>
      <w:r w:rsidR="00054BFB" w:rsidRPr="00531036">
        <w:rPr>
          <w:b/>
          <w:sz w:val="24"/>
          <w:szCs w:val="24"/>
          <w:lang w:val="el-GR"/>
        </w:rPr>
        <w:t>:</w:t>
      </w:r>
    </w:p>
    <w:p w:rsidR="00054BFB" w:rsidRPr="00531036" w:rsidRDefault="00054BFB" w:rsidP="001D07D2">
      <w:pPr>
        <w:spacing w:after="0" w:line="240" w:lineRule="auto"/>
        <w:jc w:val="both"/>
        <w:rPr>
          <w:b/>
          <w:sz w:val="24"/>
          <w:szCs w:val="24"/>
          <w:lang w:val="el-GR"/>
        </w:rPr>
      </w:pPr>
    </w:p>
    <w:p w:rsidR="00054BFB" w:rsidRPr="00054BFB" w:rsidRDefault="008E0A64" w:rsidP="001D07D2">
      <w:pPr>
        <w:spacing w:after="0" w:line="240" w:lineRule="auto"/>
        <w:jc w:val="both"/>
        <w:rPr>
          <w:sz w:val="24"/>
          <w:szCs w:val="24"/>
          <w:lang w:val="el-GR"/>
        </w:rPr>
      </w:pPr>
      <w:hyperlink r:id="rId8" w:history="1">
        <w:r w:rsidR="00054BFB" w:rsidRPr="00054BFB">
          <w:rPr>
            <w:rStyle w:val="Hyperlink"/>
            <w:sz w:val="24"/>
            <w:szCs w:val="24"/>
          </w:rPr>
          <w:t>eevripidou</w:t>
        </w:r>
        <w:r w:rsidR="00054BFB" w:rsidRPr="00054BFB">
          <w:rPr>
            <w:rStyle w:val="Hyperlink"/>
            <w:sz w:val="24"/>
            <w:szCs w:val="24"/>
            <w:lang w:val="el-GR"/>
          </w:rPr>
          <w:t>@</w:t>
        </w:r>
        <w:r w:rsidR="00054BFB" w:rsidRPr="00054BFB">
          <w:rPr>
            <w:rStyle w:val="Hyperlink"/>
            <w:sz w:val="24"/>
            <w:szCs w:val="24"/>
          </w:rPr>
          <w:t>cssda</w:t>
        </w:r>
        <w:r w:rsidR="00054BFB" w:rsidRPr="00054BFB">
          <w:rPr>
            <w:rStyle w:val="Hyperlink"/>
            <w:sz w:val="24"/>
            <w:szCs w:val="24"/>
            <w:lang w:val="el-GR"/>
          </w:rPr>
          <w:t>.</w:t>
        </w:r>
        <w:r w:rsidR="00054BFB" w:rsidRPr="00054BFB">
          <w:rPr>
            <w:rStyle w:val="Hyperlink"/>
            <w:sz w:val="24"/>
            <w:szCs w:val="24"/>
          </w:rPr>
          <w:t>gov</w:t>
        </w:r>
        <w:r w:rsidR="00054BFB" w:rsidRPr="00054BFB">
          <w:rPr>
            <w:rStyle w:val="Hyperlink"/>
            <w:sz w:val="24"/>
            <w:szCs w:val="24"/>
            <w:lang w:val="el-GR"/>
          </w:rPr>
          <w:t>.</w:t>
        </w:r>
        <w:r w:rsidR="00054BFB" w:rsidRPr="00054BFB">
          <w:rPr>
            <w:rStyle w:val="Hyperlink"/>
            <w:sz w:val="24"/>
            <w:szCs w:val="24"/>
          </w:rPr>
          <w:t>cy</w:t>
        </w:r>
      </w:hyperlink>
    </w:p>
    <w:p w:rsidR="001D07D2" w:rsidRPr="00004FE4" w:rsidRDefault="001D07D2" w:rsidP="001D07D2">
      <w:pPr>
        <w:spacing w:after="0" w:line="240" w:lineRule="auto"/>
        <w:jc w:val="both"/>
        <w:rPr>
          <w:sz w:val="24"/>
          <w:szCs w:val="24"/>
          <w:lang w:val="el-GR"/>
        </w:rPr>
      </w:pPr>
      <w:r w:rsidRPr="004A4F52">
        <w:rPr>
          <w:b/>
          <w:sz w:val="24"/>
          <w:szCs w:val="24"/>
          <w:highlight w:val="yellow"/>
          <w:lang w:val="el-GR"/>
        </w:rPr>
        <w:t xml:space="preserve"> </w:t>
      </w:r>
    </w:p>
    <w:p w:rsidR="001D07D2" w:rsidRPr="00004FE4" w:rsidRDefault="001D07D2" w:rsidP="001D07D2">
      <w:pPr>
        <w:spacing w:after="0" w:line="240" w:lineRule="auto"/>
        <w:jc w:val="both"/>
        <w:rPr>
          <w:sz w:val="24"/>
          <w:szCs w:val="24"/>
          <w:lang w:val="el-GR"/>
        </w:rPr>
      </w:pPr>
    </w:p>
    <w:p w:rsidR="001D07D2" w:rsidRPr="00004FE4" w:rsidRDefault="001D07D2" w:rsidP="001D07D2">
      <w:pPr>
        <w:spacing w:after="0" w:line="240" w:lineRule="auto"/>
        <w:jc w:val="right"/>
        <w:rPr>
          <w:sz w:val="24"/>
          <w:szCs w:val="24"/>
          <w:lang w:val="el-GR"/>
        </w:rPr>
      </w:pPr>
    </w:p>
    <w:p w:rsidR="001D07D2" w:rsidRPr="00004FE4" w:rsidRDefault="001D07D2" w:rsidP="001D07D2">
      <w:pPr>
        <w:spacing w:after="0" w:line="240" w:lineRule="auto"/>
        <w:jc w:val="right"/>
        <w:rPr>
          <w:sz w:val="24"/>
          <w:szCs w:val="24"/>
          <w:lang w:val="el-GR"/>
        </w:rPr>
      </w:pPr>
    </w:p>
    <w:p w:rsidR="001D07D2" w:rsidRPr="00004FE4" w:rsidRDefault="001D07D2" w:rsidP="001D07D2">
      <w:pPr>
        <w:spacing w:after="0" w:line="240" w:lineRule="auto"/>
        <w:jc w:val="right"/>
        <w:rPr>
          <w:sz w:val="24"/>
          <w:szCs w:val="24"/>
          <w:lang w:val="el-GR"/>
        </w:rPr>
      </w:pPr>
    </w:p>
    <w:p w:rsidR="001D07D2" w:rsidRDefault="00531036" w:rsidP="001D07D2">
      <w:pPr>
        <w:spacing w:after="0" w:line="240" w:lineRule="auto"/>
        <w:jc w:val="right"/>
        <w:rPr>
          <w:sz w:val="24"/>
          <w:szCs w:val="24"/>
          <w:lang w:val="el-GR"/>
        </w:rPr>
      </w:pPr>
      <w:r>
        <w:rPr>
          <w:sz w:val="24"/>
          <w:szCs w:val="24"/>
          <w:lang w:val="el-GR"/>
        </w:rPr>
        <w:t xml:space="preserve"> </w:t>
      </w:r>
      <w:r w:rsidR="001D07D2">
        <w:rPr>
          <w:sz w:val="24"/>
          <w:szCs w:val="24"/>
          <w:lang w:val="el-GR"/>
        </w:rPr>
        <w:t>Λευκωσία</w:t>
      </w:r>
      <w:r w:rsidR="005914DE">
        <w:rPr>
          <w:sz w:val="24"/>
          <w:szCs w:val="24"/>
          <w:lang w:val="el-GR"/>
        </w:rPr>
        <w:t>,</w:t>
      </w:r>
      <w:r w:rsidR="000B4317">
        <w:rPr>
          <w:sz w:val="24"/>
          <w:szCs w:val="24"/>
          <w:lang w:val="el-GR"/>
        </w:rPr>
        <w:t xml:space="preserve"> 30</w:t>
      </w:r>
      <w:r w:rsidR="005B7537">
        <w:rPr>
          <w:sz w:val="24"/>
          <w:szCs w:val="24"/>
          <w:lang w:val="el-GR"/>
        </w:rPr>
        <w:t xml:space="preserve"> Απριλίου</w:t>
      </w:r>
      <w:r w:rsidR="001D07D2">
        <w:rPr>
          <w:sz w:val="24"/>
          <w:szCs w:val="24"/>
          <w:lang w:val="el-GR"/>
        </w:rPr>
        <w:t xml:space="preserve"> 20</w:t>
      </w:r>
      <w:r w:rsidR="00AF3B5C">
        <w:rPr>
          <w:sz w:val="24"/>
          <w:szCs w:val="24"/>
          <w:lang w:val="el-GR"/>
        </w:rPr>
        <w:t>20</w:t>
      </w: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Default="000B4317" w:rsidP="000B4317">
      <w:pPr>
        <w:spacing w:after="0" w:line="240" w:lineRule="auto"/>
        <w:rPr>
          <w:sz w:val="24"/>
          <w:szCs w:val="24"/>
          <w:lang w:val="el-GR"/>
        </w:rPr>
      </w:pPr>
    </w:p>
    <w:p w:rsidR="000B4317" w:rsidRDefault="000B4317" w:rsidP="001D07D2">
      <w:pPr>
        <w:spacing w:after="0" w:line="240" w:lineRule="auto"/>
        <w:jc w:val="right"/>
        <w:rPr>
          <w:sz w:val="24"/>
          <w:szCs w:val="24"/>
          <w:lang w:val="el-GR"/>
        </w:rPr>
      </w:pPr>
    </w:p>
    <w:p w:rsidR="000B4317" w:rsidRPr="000B4317" w:rsidRDefault="000B4317" w:rsidP="001D07D2">
      <w:pPr>
        <w:spacing w:after="0" w:line="240" w:lineRule="auto"/>
        <w:jc w:val="right"/>
        <w:rPr>
          <w:b/>
          <w:sz w:val="24"/>
          <w:szCs w:val="24"/>
          <w:lang w:val="el-GR"/>
        </w:rPr>
      </w:pPr>
      <w:r w:rsidRPr="000B4317">
        <w:rPr>
          <w:b/>
          <w:sz w:val="24"/>
          <w:szCs w:val="24"/>
          <w:lang w:val="el-GR"/>
        </w:rPr>
        <w:t>ΠΑΡΑΡΤΗΜΑ Α</w:t>
      </w:r>
    </w:p>
    <w:p w:rsidR="000B4317" w:rsidRDefault="000B4317" w:rsidP="001D07D2">
      <w:pPr>
        <w:spacing w:after="0" w:line="240" w:lineRule="auto"/>
        <w:jc w:val="right"/>
        <w:rPr>
          <w:sz w:val="24"/>
          <w:szCs w:val="24"/>
          <w:lang w:val="el-GR"/>
        </w:rPr>
      </w:pPr>
    </w:p>
    <w:p w:rsidR="000B4317" w:rsidRDefault="000B4317" w:rsidP="001D07D2">
      <w:pPr>
        <w:spacing w:after="0" w:line="240" w:lineRule="auto"/>
        <w:jc w:val="right"/>
        <w:rPr>
          <w:sz w:val="24"/>
          <w:szCs w:val="24"/>
          <w:lang w:val="el-GR"/>
        </w:rPr>
      </w:pPr>
    </w:p>
    <w:p w:rsidR="000B4317" w:rsidRPr="000B4317" w:rsidRDefault="000B4317" w:rsidP="000B4317">
      <w:pPr>
        <w:spacing w:after="0" w:line="240" w:lineRule="auto"/>
        <w:contextualSpacing/>
        <w:jc w:val="center"/>
        <w:rPr>
          <w:rFonts w:ascii="Arial" w:eastAsia="Arial Unicode MS" w:hAnsi="Arial" w:cs="Arial"/>
          <w:b/>
          <w:color w:val="000000"/>
          <w:sz w:val="18"/>
          <w:szCs w:val="18"/>
          <w:lang w:val="el-GR" w:eastAsia="el-GR"/>
        </w:rPr>
      </w:pPr>
      <w:r w:rsidRPr="000B4317">
        <w:rPr>
          <w:rFonts w:ascii="Arial" w:eastAsia="Arial Unicode MS" w:hAnsi="Arial" w:cs="Arial"/>
          <w:b/>
          <w:color w:val="000000"/>
          <w:sz w:val="18"/>
          <w:szCs w:val="18"/>
          <w:lang w:val="el-GR" w:eastAsia="el-GR"/>
        </w:rPr>
        <w:t>ΝΟΜΟΣΧΕΔΙΟ ΜΕ ΤΙΤΛΟ «Ο ΠΕΡΙ ΤΑΜΕΙΩΝ ΑΠΟΖΗΜΙΩΣΗΣ ΕΠΕΝΔΥΤΩΝ ΝΟΜΟΣ ΤΟΥ 2020»</w:t>
      </w:r>
    </w:p>
    <w:p w:rsidR="000B4317" w:rsidRPr="000B4317" w:rsidRDefault="000B4317" w:rsidP="000B4317">
      <w:pPr>
        <w:spacing w:after="0" w:line="240" w:lineRule="auto"/>
        <w:contextualSpacing/>
        <w:jc w:val="center"/>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jc w:val="center"/>
        <w:rPr>
          <w:rFonts w:ascii="Arial" w:eastAsia="Arial Unicode MS" w:hAnsi="Arial" w:cs="Arial"/>
          <w:b/>
          <w:color w:val="000000"/>
          <w:sz w:val="18"/>
          <w:szCs w:val="18"/>
          <w:u w:val="single"/>
          <w:lang w:val="el-GR" w:eastAsia="el-GR"/>
        </w:rPr>
      </w:pPr>
      <w:r w:rsidRPr="000B4317">
        <w:rPr>
          <w:rFonts w:ascii="Arial" w:eastAsia="Arial Unicode MS" w:hAnsi="Arial" w:cs="Arial"/>
          <w:b/>
          <w:color w:val="000000"/>
          <w:sz w:val="18"/>
          <w:szCs w:val="18"/>
          <w:u w:val="single"/>
          <w:lang w:val="el-GR" w:eastAsia="el-GR"/>
        </w:rPr>
        <w:t>ΚΑΤΑΤΑΞΗ ΑΡΘΡΩΝ</w:t>
      </w:r>
    </w:p>
    <w:p w:rsidR="000B4317" w:rsidRPr="000B4317" w:rsidRDefault="000B4317" w:rsidP="000B4317">
      <w:pPr>
        <w:spacing w:after="0" w:line="240" w:lineRule="auto"/>
        <w:contextualSpacing/>
        <w:jc w:val="center"/>
        <w:rPr>
          <w:rFonts w:ascii="Arial" w:eastAsia="Arial Unicode MS" w:hAnsi="Arial" w:cs="Arial"/>
          <w:b/>
          <w:color w:val="000000"/>
          <w:sz w:val="18"/>
          <w:szCs w:val="18"/>
          <w:u w:val="single"/>
          <w:lang w:val="el-GR" w:eastAsia="el-GR"/>
        </w:rPr>
      </w:pPr>
    </w:p>
    <w:p w:rsidR="000B4317" w:rsidRPr="000B4317" w:rsidRDefault="000B4317" w:rsidP="000B4317">
      <w:pPr>
        <w:spacing w:after="0" w:line="240" w:lineRule="auto"/>
        <w:contextualSpacing/>
        <w:jc w:val="center"/>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Προοίμιο</w:t>
      </w:r>
    </w:p>
    <w:p w:rsidR="000B4317" w:rsidRPr="000B4317" w:rsidRDefault="000B4317" w:rsidP="000B4317">
      <w:pPr>
        <w:spacing w:after="0" w:line="240" w:lineRule="auto"/>
        <w:contextualSpacing/>
        <w:jc w:val="center"/>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jc w:val="center"/>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ΜΕΡΟΣ Ι: ΕΙΣΑΓΩΓΙΚΕΣ ΔΙΑΤΑΞΕΙΣ</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Άρθρο 1 </w:t>
      </w:r>
      <w:r w:rsidRPr="000B4317">
        <w:rPr>
          <w:rFonts w:ascii="Arial" w:eastAsia="Arial Unicode MS" w:hAnsi="Arial" w:cs="Arial"/>
          <w:color w:val="000000"/>
          <w:sz w:val="18"/>
          <w:szCs w:val="18"/>
          <w:lang w:val="el-GR" w:eastAsia="el-GR"/>
        </w:rPr>
        <w:tab/>
        <w:t xml:space="preserve">Συνοπτικός Τίτλος. </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Άρθρο 2 </w:t>
      </w:r>
      <w:r w:rsidRPr="000B4317">
        <w:rPr>
          <w:rFonts w:ascii="Arial" w:eastAsia="Arial Unicode MS" w:hAnsi="Arial" w:cs="Arial"/>
          <w:color w:val="000000"/>
          <w:sz w:val="18"/>
          <w:szCs w:val="18"/>
          <w:lang w:val="el-GR" w:eastAsia="el-GR"/>
        </w:rPr>
        <w:tab/>
        <w:t xml:space="preserve">Ερμηνεία. </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Άρθρο 3 </w:t>
      </w:r>
      <w:r w:rsidRPr="000B4317">
        <w:rPr>
          <w:rFonts w:ascii="Arial" w:eastAsia="Arial Unicode MS" w:hAnsi="Arial" w:cs="Arial"/>
          <w:color w:val="000000"/>
          <w:sz w:val="18"/>
          <w:szCs w:val="18"/>
          <w:lang w:val="el-GR" w:eastAsia="el-GR"/>
        </w:rPr>
        <w:tab/>
        <w:t>Μετονομασία του Ταμείου Αποζημίωσης Επενδυτών Πελατών Τραπεζών σε  ΤΑΕ Πελατών ΑΠΙ και του Ταμείου Αποζημίωσης Επενδυτών Πελατών Κ.Ε.Π.Ε.Υ και λοιπών Ε.Π.Ε.Υ σε  ΤΑΕ Πελατών Χρηματοοικονομικών Οργανισμών.</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4</w:t>
      </w:r>
      <w:r w:rsidRPr="000B4317">
        <w:rPr>
          <w:rFonts w:ascii="Arial" w:eastAsia="Arial Unicode MS" w:hAnsi="Arial" w:cs="Arial"/>
          <w:color w:val="000000"/>
          <w:sz w:val="18"/>
          <w:szCs w:val="18"/>
          <w:lang w:val="el-GR" w:eastAsia="el-GR"/>
        </w:rPr>
        <w:tab/>
      </w:r>
      <w:r w:rsidRPr="000B4317">
        <w:rPr>
          <w:rFonts w:ascii="Arial" w:eastAsia="Arial Unicode MS" w:hAnsi="Arial" w:cs="Arial"/>
          <w:color w:val="000000"/>
          <w:sz w:val="18"/>
          <w:szCs w:val="18"/>
          <w:lang w:val="el-GR" w:eastAsia="el-GR"/>
        </w:rPr>
        <w:tab/>
        <w:t>Πεδίο εφαρμογής και σκοπός των Ταμείων.</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p>
    <w:p w:rsidR="000B4317" w:rsidRPr="000B4317" w:rsidRDefault="000B4317" w:rsidP="000B4317">
      <w:pPr>
        <w:tabs>
          <w:tab w:val="left" w:pos="330"/>
          <w:tab w:val="center" w:pos="4323"/>
        </w:tabs>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ab/>
      </w:r>
      <w:r w:rsidRPr="000B4317">
        <w:rPr>
          <w:rFonts w:ascii="Arial" w:eastAsia="Arial Unicode MS" w:hAnsi="Arial" w:cs="Arial"/>
          <w:color w:val="000000"/>
          <w:sz w:val="18"/>
          <w:szCs w:val="18"/>
          <w:lang w:val="el-GR" w:eastAsia="el-GR"/>
        </w:rPr>
        <w:tab/>
        <w:t>ΜΕΡΟΣ ΙΙ: ΤΑΜΕΙΑ ΑΠΟΖΗΜΙΩΣΗΣ ΕΠΕΝΔΥΤΩΝ ΚΑΙ ΣΥΜΜΕΤΟΧΗ ΜΕΛΩΝ</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5</w:t>
      </w:r>
      <w:r w:rsidRPr="000B4317">
        <w:rPr>
          <w:rFonts w:ascii="Arial" w:eastAsia="Arial Unicode MS" w:hAnsi="Arial" w:cs="Arial"/>
          <w:color w:val="000000"/>
          <w:sz w:val="18"/>
          <w:szCs w:val="18"/>
          <w:lang w:val="el-GR" w:eastAsia="el-GR"/>
        </w:rPr>
        <w:tab/>
      </w:r>
      <w:r w:rsidRPr="000B4317">
        <w:rPr>
          <w:rFonts w:ascii="Arial" w:eastAsia="Arial Unicode MS" w:hAnsi="Arial" w:cs="Arial"/>
          <w:color w:val="000000"/>
          <w:sz w:val="18"/>
          <w:szCs w:val="18"/>
          <w:lang w:val="el-GR" w:eastAsia="el-GR"/>
        </w:rPr>
        <w:tab/>
        <w:t xml:space="preserve">Ταμεία Αποζημίωσης Επενδυτών της Δημοκρατίας.  </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6</w:t>
      </w:r>
      <w:r w:rsidRPr="000B4317">
        <w:rPr>
          <w:rFonts w:ascii="Arial" w:eastAsia="Arial Unicode MS" w:hAnsi="Arial" w:cs="Arial"/>
          <w:color w:val="000000"/>
          <w:sz w:val="18"/>
          <w:szCs w:val="18"/>
          <w:lang w:val="el-GR" w:eastAsia="el-GR"/>
        </w:rPr>
        <w:tab/>
      </w:r>
      <w:r w:rsidRPr="000B4317">
        <w:rPr>
          <w:rFonts w:ascii="Arial" w:eastAsia="Arial Unicode MS" w:hAnsi="Arial" w:cs="Arial"/>
          <w:color w:val="000000"/>
          <w:sz w:val="18"/>
          <w:szCs w:val="18"/>
          <w:lang w:val="el-GR" w:eastAsia="el-GR"/>
        </w:rPr>
        <w:tab/>
        <w:t xml:space="preserve">Συμμετοχή στο ΤΑΕ Πελατών Χρηματοοικονομικών Οργανισμών.  </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7</w:t>
      </w:r>
      <w:r w:rsidRPr="000B4317">
        <w:rPr>
          <w:rFonts w:ascii="Arial" w:eastAsia="Arial Unicode MS" w:hAnsi="Arial" w:cs="Arial"/>
          <w:color w:val="000000"/>
          <w:sz w:val="18"/>
          <w:szCs w:val="18"/>
          <w:lang w:val="el-GR" w:eastAsia="el-GR"/>
        </w:rPr>
        <w:tab/>
      </w:r>
      <w:r w:rsidRPr="000B4317">
        <w:rPr>
          <w:rFonts w:ascii="Arial" w:eastAsia="Arial Unicode MS" w:hAnsi="Arial" w:cs="Arial"/>
          <w:color w:val="000000"/>
          <w:sz w:val="18"/>
          <w:szCs w:val="18"/>
          <w:lang w:val="el-GR" w:eastAsia="el-GR"/>
        </w:rPr>
        <w:tab/>
        <w:t xml:space="preserve">Συμμετοχή στο ΤΑΕ Πελατών ΑΠΙ. </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8</w:t>
      </w:r>
      <w:r w:rsidRPr="000B4317">
        <w:rPr>
          <w:rFonts w:ascii="Arial" w:eastAsia="Arial Unicode MS" w:hAnsi="Arial" w:cs="Arial"/>
          <w:color w:val="000000"/>
          <w:sz w:val="18"/>
          <w:szCs w:val="18"/>
          <w:lang w:val="el-GR" w:eastAsia="el-GR"/>
        </w:rPr>
        <w:tab/>
        <w:t xml:space="preserve">Συμμετοχή στα Ταμεία, υποκαταστήματος επιχείρησης επενδύσεων άλλου κράτους μέλους εγκατεστημένου στη Δημοκρατία. </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9</w:t>
      </w:r>
      <w:r w:rsidRPr="000B4317">
        <w:rPr>
          <w:rFonts w:ascii="Arial" w:eastAsia="Arial Unicode MS" w:hAnsi="Arial" w:cs="Arial"/>
          <w:color w:val="000000"/>
          <w:sz w:val="18"/>
          <w:szCs w:val="18"/>
          <w:lang w:val="el-GR" w:eastAsia="el-GR"/>
        </w:rPr>
        <w:tab/>
        <w:t xml:space="preserve">Συμμετοχή υποκαταστήματος επιχείρησης επενδύσεων τρίτης χώρας στα Ταμεία. </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10</w:t>
      </w:r>
      <w:r w:rsidRPr="000B4317">
        <w:rPr>
          <w:rFonts w:ascii="Arial" w:eastAsia="Arial Unicode MS" w:hAnsi="Arial" w:cs="Arial"/>
          <w:color w:val="000000"/>
          <w:sz w:val="18"/>
          <w:szCs w:val="18"/>
          <w:lang w:val="el-GR" w:eastAsia="el-GR"/>
        </w:rPr>
        <w:tab/>
        <w:t>Έκδοση οδηγιών.</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ab/>
      </w:r>
    </w:p>
    <w:p w:rsidR="000B4317" w:rsidRPr="000B4317" w:rsidRDefault="000B4317" w:rsidP="000B4317">
      <w:pPr>
        <w:spacing w:after="0" w:line="240" w:lineRule="auto"/>
        <w:contextualSpacing/>
        <w:jc w:val="center"/>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ΜΕΡΟΣ ΙΙΙ: ΑΠΟΖΗΜΙΩΣΗ ΕΠΕΝΔΥΤΩΝ</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11</w:t>
      </w:r>
      <w:r w:rsidRPr="000B4317">
        <w:rPr>
          <w:rFonts w:ascii="Arial" w:eastAsia="Arial Unicode MS" w:hAnsi="Arial" w:cs="Arial"/>
          <w:color w:val="000000"/>
          <w:sz w:val="18"/>
          <w:szCs w:val="18"/>
          <w:lang w:val="el-GR" w:eastAsia="el-GR"/>
        </w:rPr>
        <w:tab/>
        <w:t>Αποζημίωση απαίτησης επενδυτή.</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12</w:t>
      </w:r>
      <w:r w:rsidRPr="000B4317">
        <w:rPr>
          <w:rFonts w:ascii="Arial" w:eastAsia="Arial Unicode MS" w:hAnsi="Arial" w:cs="Arial"/>
          <w:color w:val="000000"/>
          <w:sz w:val="18"/>
          <w:szCs w:val="18"/>
          <w:lang w:val="el-GR" w:eastAsia="el-GR"/>
        </w:rPr>
        <w:tab/>
        <w:t>Περιπτώσεις μη καταβολής αποζημίωσης από τα Ταμεία.</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13</w:t>
      </w:r>
      <w:r w:rsidRPr="000B4317">
        <w:rPr>
          <w:rFonts w:ascii="Arial" w:eastAsia="Arial Unicode MS" w:hAnsi="Arial" w:cs="Arial"/>
          <w:color w:val="000000"/>
          <w:sz w:val="18"/>
          <w:szCs w:val="18"/>
          <w:lang w:val="el-GR" w:eastAsia="el-GR"/>
        </w:rPr>
        <w:tab/>
        <w:t xml:space="preserve">Επίπεδο αποζημίωσης. </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14</w:t>
      </w:r>
      <w:r w:rsidRPr="000B4317">
        <w:rPr>
          <w:rFonts w:ascii="Arial" w:eastAsia="Arial Unicode MS" w:hAnsi="Arial" w:cs="Arial"/>
          <w:color w:val="000000"/>
          <w:sz w:val="18"/>
          <w:szCs w:val="18"/>
          <w:lang w:val="el-GR" w:eastAsia="el-GR"/>
        </w:rPr>
        <w:tab/>
        <w:t xml:space="preserve">Προσδιορισμός του ποσού αποζημίωσης. </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15</w:t>
      </w:r>
      <w:r w:rsidRPr="000B4317">
        <w:rPr>
          <w:rFonts w:ascii="Arial" w:eastAsia="Arial Unicode MS" w:hAnsi="Arial" w:cs="Arial"/>
          <w:color w:val="000000"/>
          <w:sz w:val="18"/>
          <w:szCs w:val="18"/>
          <w:lang w:val="el-GR" w:eastAsia="el-GR"/>
        </w:rPr>
        <w:tab/>
        <w:t>Καταβολή αποζημίωσης.</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16</w:t>
      </w:r>
      <w:r w:rsidRPr="000B4317">
        <w:rPr>
          <w:rFonts w:ascii="Arial" w:eastAsia="Arial Unicode MS" w:hAnsi="Arial" w:cs="Arial"/>
          <w:color w:val="000000"/>
          <w:sz w:val="18"/>
          <w:szCs w:val="18"/>
          <w:lang w:val="el-GR" w:eastAsia="el-GR"/>
        </w:rPr>
        <w:tab/>
        <w:t xml:space="preserve">Άσκηση του δικαιώματος αποζημίωσης. </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17</w:t>
      </w:r>
      <w:r w:rsidRPr="000B4317">
        <w:rPr>
          <w:rFonts w:ascii="Arial" w:eastAsia="Arial Unicode MS" w:hAnsi="Arial" w:cs="Arial"/>
          <w:color w:val="000000"/>
          <w:sz w:val="18"/>
          <w:szCs w:val="18"/>
          <w:lang w:val="el-GR" w:eastAsia="el-GR"/>
        </w:rPr>
        <w:tab/>
        <w:t>Αδικαιολογήτως καταβληθείσα αποζημίωση.</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18</w:t>
      </w:r>
      <w:r w:rsidRPr="000B4317">
        <w:rPr>
          <w:rFonts w:ascii="Arial" w:eastAsia="Arial Unicode MS" w:hAnsi="Arial" w:cs="Arial"/>
          <w:color w:val="000000"/>
          <w:sz w:val="18"/>
          <w:szCs w:val="18"/>
          <w:lang w:val="el-GR" w:eastAsia="el-GR"/>
        </w:rPr>
        <w:tab/>
        <w:t>Έκδοση οδηγιών.</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jc w:val="center"/>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ΜΕΡΟΣ </w:t>
      </w:r>
      <w:r w:rsidRPr="000B4317">
        <w:rPr>
          <w:rFonts w:ascii="Arial" w:eastAsia="Arial Unicode MS" w:hAnsi="Arial" w:cs="Arial"/>
          <w:color w:val="000000"/>
          <w:sz w:val="18"/>
          <w:szCs w:val="18"/>
          <w:lang w:eastAsia="el-GR"/>
        </w:rPr>
        <w:t>IV</w:t>
      </w:r>
      <w:r w:rsidRPr="000B4317">
        <w:rPr>
          <w:rFonts w:ascii="Arial" w:eastAsia="Arial Unicode MS" w:hAnsi="Arial" w:cs="Arial"/>
          <w:color w:val="000000"/>
          <w:sz w:val="18"/>
          <w:szCs w:val="18"/>
          <w:lang w:val="el-GR" w:eastAsia="el-GR"/>
        </w:rPr>
        <w:t>: ΧΡΗΜΑΤΟΔΟΤΗΣΗ ΤΑΜΕΙΩΝ, ΔΙΑΧΕΙΡΙΣΗ ΠΟΡΩΝ ΚΑΙ ΧΡΗΣΗ ΚΕΦΑΛΑΙΩΝ</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 </w:t>
      </w:r>
      <w:r w:rsidRPr="000B4317">
        <w:rPr>
          <w:rFonts w:ascii="Arial" w:eastAsia="Arial Unicode MS" w:hAnsi="Arial" w:cs="Arial"/>
          <w:color w:val="000000"/>
          <w:sz w:val="18"/>
          <w:szCs w:val="18"/>
          <w:lang w:val="el-GR" w:eastAsia="el-GR"/>
        </w:rPr>
        <w:tab/>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19</w:t>
      </w:r>
      <w:r w:rsidRPr="000B4317">
        <w:rPr>
          <w:rFonts w:ascii="Arial" w:eastAsia="Arial Unicode MS" w:hAnsi="Arial" w:cs="Arial"/>
          <w:color w:val="000000"/>
          <w:sz w:val="18"/>
          <w:szCs w:val="18"/>
          <w:lang w:val="el-GR" w:eastAsia="el-GR"/>
        </w:rPr>
        <w:tab/>
        <w:t xml:space="preserve">Διαθέσιμα χρηματοδοτικά μέσα των Ταμείων. </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20</w:t>
      </w:r>
      <w:r w:rsidRPr="000B4317">
        <w:rPr>
          <w:rFonts w:ascii="Arial" w:eastAsia="Arial Unicode MS" w:hAnsi="Arial" w:cs="Arial"/>
          <w:color w:val="000000"/>
          <w:sz w:val="18"/>
          <w:szCs w:val="18"/>
          <w:lang w:val="el-GR" w:eastAsia="el-GR"/>
        </w:rPr>
        <w:tab/>
        <w:t xml:space="preserve">Αρχική εισφορά.  </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Άρθρο 21 </w:t>
      </w:r>
      <w:r w:rsidRPr="000B4317">
        <w:rPr>
          <w:rFonts w:ascii="Arial" w:eastAsia="Arial Unicode MS" w:hAnsi="Arial" w:cs="Arial"/>
          <w:color w:val="000000"/>
          <w:sz w:val="18"/>
          <w:szCs w:val="18"/>
          <w:lang w:val="el-GR" w:eastAsia="el-GR"/>
        </w:rPr>
        <w:tab/>
        <w:t xml:space="preserve">Ετήσια εισφορά.  </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22</w:t>
      </w:r>
      <w:r w:rsidRPr="000B4317">
        <w:rPr>
          <w:rFonts w:ascii="Arial" w:eastAsia="Arial Unicode MS" w:hAnsi="Arial" w:cs="Arial"/>
          <w:color w:val="000000"/>
          <w:sz w:val="18"/>
          <w:szCs w:val="18"/>
          <w:lang w:val="el-GR" w:eastAsia="el-GR"/>
        </w:rPr>
        <w:tab/>
        <w:t>Έκτακτη εισφορά.</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23</w:t>
      </w:r>
      <w:r w:rsidRPr="000B4317">
        <w:rPr>
          <w:rFonts w:ascii="Arial" w:eastAsia="Arial Unicode MS" w:hAnsi="Arial" w:cs="Arial"/>
          <w:color w:val="000000"/>
          <w:sz w:val="18"/>
          <w:szCs w:val="18"/>
          <w:lang w:val="el-GR" w:eastAsia="el-GR"/>
        </w:rPr>
        <w:tab/>
        <w:t xml:space="preserve">Ετήσιο τέλος. </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24</w:t>
      </w:r>
      <w:r w:rsidRPr="000B4317">
        <w:rPr>
          <w:rFonts w:ascii="Arial" w:eastAsia="Arial Unicode MS" w:hAnsi="Arial" w:cs="Arial"/>
          <w:color w:val="000000"/>
          <w:sz w:val="18"/>
          <w:szCs w:val="18"/>
          <w:lang w:val="el-GR" w:eastAsia="el-GR"/>
        </w:rPr>
        <w:tab/>
        <w:t>Επενδυτική πολιτική των Ταμείων.</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25</w:t>
      </w:r>
      <w:r w:rsidRPr="000B4317">
        <w:rPr>
          <w:rFonts w:ascii="Arial" w:eastAsia="Arial Unicode MS" w:hAnsi="Arial" w:cs="Arial"/>
          <w:color w:val="000000"/>
          <w:sz w:val="18"/>
          <w:szCs w:val="18"/>
          <w:lang w:val="el-GR" w:eastAsia="el-GR"/>
        </w:rPr>
        <w:tab/>
        <w:t xml:space="preserve">Ασφάλιση και εναλλακτικές πηγές χρηματοδότησης. </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26</w:t>
      </w:r>
      <w:r w:rsidRPr="000B4317">
        <w:rPr>
          <w:rFonts w:ascii="Arial" w:eastAsia="Arial Unicode MS" w:hAnsi="Arial" w:cs="Arial"/>
          <w:color w:val="000000"/>
          <w:sz w:val="18"/>
          <w:szCs w:val="18"/>
          <w:lang w:val="el-GR" w:eastAsia="el-GR"/>
        </w:rPr>
        <w:tab/>
        <w:t>Χρήση κεφαλαίων.</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jc w:val="center"/>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ΜΕΡΟΣ </w:t>
      </w:r>
      <w:r w:rsidRPr="000B4317">
        <w:rPr>
          <w:rFonts w:ascii="Arial" w:eastAsia="Arial Unicode MS" w:hAnsi="Arial" w:cs="Arial"/>
          <w:color w:val="000000"/>
          <w:sz w:val="18"/>
          <w:szCs w:val="18"/>
          <w:lang w:val="tr-TR" w:eastAsia="el-GR"/>
        </w:rPr>
        <w:t>V</w:t>
      </w:r>
      <w:r w:rsidRPr="000B4317">
        <w:rPr>
          <w:rFonts w:ascii="Arial" w:eastAsia="Arial Unicode MS" w:hAnsi="Arial" w:cs="Arial"/>
          <w:color w:val="000000"/>
          <w:sz w:val="18"/>
          <w:szCs w:val="18"/>
          <w:lang w:val="el-GR" w:eastAsia="el-GR"/>
        </w:rPr>
        <w:t>: ΠΛΗΡΟΦΟΡΗΣΗ ΕΠΕΝΔΥΤΩΝ</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Άρθρο 27 </w:t>
      </w:r>
      <w:r w:rsidRPr="000B4317">
        <w:rPr>
          <w:rFonts w:ascii="Arial" w:eastAsia="Arial Unicode MS" w:hAnsi="Arial" w:cs="Arial"/>
          <w:color w:val="000000"/>
          <w:sz w:val="18"/>
          <w:szCs w:val="18"/>
          <w:lang w:val="el-GR" w:eastAsia="el-GR"/>
        </w:rPr>
        <w:tab/>
        <w:t>Πληροφόρηση επενδυτή.</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Άρθρο 28        </w:t>
      </w:r>
      <w:r w:rsidRPr="000B4317">
        <w:rPr>
          <w:rFonts w:ascii="Arial" w:eastAsia="Arial Unicode MS" w:hAnsi="Arial" w:cs="Arial"/>
          <w:color w:val="000000"/>
          <w:sz w:val="18"/>
          <w:szCs w:val="18"/>
          <w:lang w:val="el-GR" w:eastAsia="el-GR"/>
        </w:rPr>
        <w:tab/>
        <w:t>Πληροφόρηση επενδυτή υποκαταστήματος επιχείρησης επενδύσεων τρίτης χώρας.</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ind w:left="1440" w:hanging="1440"/>
        <w:contextualSpacing/>
        <w:jc w:val="center"/>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ΜΕΡΟΣ </w:t>
      </w:r>
      <w:r w:rsidRPr="000B4317">
        <w:rPr>
          <w:rFonts w:ascii="Arial" w:eastAsia="Arial Unicode MS" w:hAnsi="Arial" w:cs="Arial"/>
          <w:color w:val="000000"/>
          <w:sz w:val="18"/>
          <w:szCs w:val="18"/>
          <w:lang w:eastAsia="el-GR"/>
        </w:rPr>
        <w:t>V</w:t>
      </w:r>
      <w:r w:rsidRPr="000B4317">
        <w:rPr>
          <w:rFonts w:ascii="Arial" w:eastAsia="Arial Unicode MS" w:hAnsi="Arial" w:cs="Arial"/>
          <w:color w:val="000000"/>
          <w:sz w:val="18"/>
          <w:szCs w:val="18"/>
          <w:lang w:val="el-GR" w:eastAsia="el-GR"/>
        </w:rPr>
        <w:t>Ι: ΕΞΟΥΣΙΕΣ ΤΩΝ ΤΑΜΕΙΩΝ ΚΑΙ ΥΠΟΧΡΕΩΣΕΙΣ ΤΩΝ ΜΕΛΩΝ ΤΟΥΣ</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lastRenderedPageBreak/>
        <w:t>Άρθρο 29</w:t>
      </w:r>
      <w:r w:rsidRPr="000B4317">
        <w:rPr>
          <w:rFonts w:ascii="Arial" w:eastAsia="Arial Unicode MS" w:hAnsi="Arial" w:cs="Arial"/>
          <w:color w:val="000000"/>
          <w:sz w:val="18"/>
          <w:szCs w:val="18"/>
          <w:lang w:val="el-GR" w:eastAsia="el-GR"/>
        </w:rPr>
        <w:tab/>
        <w:t>Εξουσίες των Ταμείων.</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30</w:t>
      </w:r>
      <w:r w:rsidRPr="000B4317">
        <w:rPr>
          <w:rFonts w:ascii="Arial" w:eastAsia="Arial Unicode MS" w:hAnsi="Arial" w:cs="Arial"/>
          <w:color w:val="000000"/>
          <w:sz w:val="18"/>
          <w:szCs w:val="18"/>
          <w:lang w:val="el-GR" w:eastAsia="el-GR"/>
        </w:rPr>
        <w:tab/>
        <w:t xml:space="preserve">Ανάθεση εργασιών σε τρίτους. </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Άρθρο 31 </w:t>
      </w:r>
      <w:r w:rsidRPr="000B4317">
        <w:rPr>
          <w:rFonts w:ascii="Arial" w:eastAsia="Arial Unicode MS" w:hAnsi="Arial" w:cs="Arial"/>
          <w:color w:val="000000"/>
          <w:sz w:val="18"/>
          <w:szCs w:val="18"/>
          <w:lang w:val="el-GR" w:eastAsia="el-GR"/>
        </w:rPr>
        <w:tab/>
        <w:t>Μέτρα για μη τήρηση υποχρεώσεων – Διαγραφή μέλους.</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32</w:t>
      </w:r>
      <w:r w:rsidRPr="000B4317">
        <w:rPr>
          <w:rFonts w:ascii="Arial" w:eastAsia="Arial Unicode MS" w:hAnsi="Arial" w:cs="Arial"/>
          <w:color w:val="000000"/>
          <w:sz w:val="18"/>
          <w:szCs w:val="18"/>
          <w:lang w:val="el-GR" w:eastAsia="el-GR"/>
        </w:rPr>
        <w:tab/>
        <w:t>Μέτρα για μη τήρηση υποχρεώσεων από υποκατάστημα επιχείρησης επενδύσεων άλλου κράτους μέλους, εγκατεστημένου στη Δημοκρατία.</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ind w:left="1440" w:hanging="1440"/>
        <w:contextualSpacing/>
        <w:jc w:val="center"/>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ΜΕΡΟΣ </w:t>
      </w:r>
      <w:r w:rsidRPr="000B4317">
        <w:rPr>
          <w:rFonts w:ascii="Arial" w:eastAsia="Arial Unicode MS" w:hAnsi="Arial" w:cs="Arial"/>
          <w:color w:val="000000"/>
          <w:sz w:val="18"/>
          <w:szCs w:val="18"/>
          <w:lang w:eastAsia="el-GR"/>
        </w:rPr>
        <w:t>V</w:t>
      </w:r>
      <w:r w:rsidRPr="000B4317">
        <w:rPr>
          <w:rFonts w:ascii="Arial" w:eastAsia="Arial Unicode MS" w:hAnsi="Arial" w:cs="Arial"/>
          <w:color w:val="000000"/>
          <w:sz w:val="18"/>
          <w:szCs w:val="18"/>
          <w:lang w:val="el-GR" w:eastAsia="el-GR"/>
        </w:rPr>
        <w:t>ΙΙ: ΔΙΟΙΚΗΣΗ ΚΑΙ ΛΕΙΤΟΥΡΓΙΑ ΤΩΝ ΤΑΜΕΙΩΝ</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33</w:t>
      </w:r>
      <w:r w:rsidRPr="000B4317">
        <w:rPr>
          <w:rFonts w:ascii="Arial" w:eastAsia="Arial Unicode MS" w:hAnsi="Arial" w:cs="Arial"/>
          <w:color w:val="000000"/>
          <w:sz w:val="18"/>
          <w:szCs w:val="18"/>
          <w:lang w:val="el-GR" w:eastAsia="el-GR"/>
        </w:rPr>
        <w:tab/>
        <w:t>Διοίκηση του ΤΑΕ Πελατών Χρηματοοικονομικών Οργανισμών.</w:t>
      </w:r>
      <w:r w:rsidRPr="000B4317">
        <w:rPr>
          <w:rFonts w:ascii="Arial" w:eastAsia="Arial Unicode MS" w:hAnsi="Arial" w:cs="Arial"/>
          <w:color w:val="000000"/>
          <w:sz w:val="18"/>
          <w:szCs w:val="18"/>
          <w:lang w:val="el-GR" w:eastAsia="el-GR"/>
        </w:rPr>
        <w:tab/>
        <w:t xml:space="preserve"> </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34</w:t>
      </w:r>
      <w:r w:rsidRPr="000B4317">
        <w:rPr>
          <w:rFonts w:ascii="Arial" w:eastAsia="Arial Unicode MS" w:hAnsi="Arial" w:cs="Arial"/>
          <w:color w:val="000000"/>
          <w:sz w:val="18"/>
          <w:szCs w:val="18"/>
          <w:lang w:val="el-GR" w:eastAsia="el-GR"/>
        </w:rPr>
        <w:tab/>
        <w:t xml:space="preserve">Παύση μέλους της Διαχειριστικής Επιτροπής του ΤΑΕ Πελατών Χρηματοοικονομικών Οργανισμών. </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35</w:t>
      </w:r>
      <w:r w:rsidRPr="000B4317">
        <w:rPr>
          <w:rFonts w:ascii="Arial" w:eastAsia="Arial Unicode MS" w:hAnsi="Arial" w:cs="Arial"/>
          <w:color w:val="000000"/>
          <w:sz w:val="18"/>
          <w:szCs w:val="18"/>
          <w:lang w:val="el-GR" w:eastAsia="el-GR"/>
        </w:rPr>
        <w:tab/>
        <w:t xml:space="preserve">Ευθύνη μελών της Διαχειριστικής Επιτροπής του ΤΑΕ Πελατών Χρηματοοικονομικών Οργανισμών. </w:t>
      </w:r>
      <w:r w:rsidRPr="000B4317">
        <w:rPr>
          <w:rFonts w:ascii="Arial" w:eastAsia="Arial Unicode MS" w:hAnsi="Arial" w:cs="Arial"/>
          <w:color w:val="000000"/>
          <w:sz w:val="18"/>
          <w:szCs w:val="18"/>
          <w:lang w:val="el-GR" w:eastAsia="el-GR"/>
        </w:rPr>
        <w:tab/>
        <w:t xml:space="preserve"> </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36</w:t>
      </w:r>
      <w:r w:rsidRPr="000B4317">
        <w:rPr>
          <w:rFonts w:ascii="Arial" w:eastAsia="Arial Unicode MS" w:hAnsi="Arial" w:cs="Arial"/>
          <w:color w:val="000000"/>
          <w:sz w:val="18"/>
          <w:szCs w:val="18"/>
          <w:lang w:val="el-GR" w:eastAsia="el-GR"/>
        </w:rPr>
        <w:tab/>
        <w:t xml:space="preserve">Σύνθεση της Διαχειριστικής Επιτροπής του ΤΑΕ Πελατών Χρηματοοικονομικών Οργανισμών. </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Άρθρο 37        </w:t>
      </w:r>
      <w:r w:rsidRPr="000B4317">
        <w:rPr>
          <w:rFonts w:ascii="Arial" w:eastAsia="Arial Unicode MS" w:hAnsi="Arial" w:cs="Arial"/>
          <w:color w:val="000000"/>
          <w:sz w:val="18"/>
          <w:szCs w:val="18"/>
          <w:lang w:val="el-GR" w:eastAsia="el-GR"/>
        </w:rPr>
        <w:tab/>
        <w:t>Σύνθεση της Διαχειριστικής Επιτροπής του ΤΑΕ Πελατών ΑΠΙ.</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38</w:t>
      </w:r>
      <w:r w:rsidRPr="000B4317">
        <w:rPr>
          <w:rFonts w:ascii="Arial" w:eastAsia="Arial Unicode MS" w:hAnsi="Arial" w:cs="Arial"/>
          <w:color w:val="000000"/>
          <w:sz w:val="18"/>
          <w:szCs w:val="18"/>
          <w:lang w:val="el-GR" w:eastAsia="el-GR"/>
        </w:rPr>
        <w:tab/>
        <w:t>Εσωτερική οργάνωση.</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 </w:t>
      </w:r>
    </w:p>
    <w:p w:rsidR="000B4317" w:rsidRPr="000B4317" w:rsidRDefault="000B4317" w:rsidP="000B4317">
      <w:pPr>
        <w:spacing w:after="0" w:line="240" w:lineRule="auto"/>
        <w:ind w:left="1440" w:hanging="1440"/>
        <w:contextualSpacing/>
        <w:jc w:val="center"/>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ΜΕΡΟΣ VΙΙΙ: </w:t>
      </w:r>
      <w:r w:rsidRPr="000B4317">
        <w:rPr>
          <w:rFonts w:ascii="Arial" w:eastAsia="Arial Unicode MS" w:hAnsi="Arial" w:cs="Arial"/>
          <w:color w:val="000000"/>
          <w:sz w:val="18"/>
          <w:szCs w:val="18"/>
          <w:lang w:val="el-GR" w:eastAsia="el-GR"/>
        </w:rPr>
        <w:tab/>
        <w:t>ΟΙΚΟΝΟΜΙΚΟ ΕΤΟΣ, ΤΗΡΗΣΗ ΟΙΚΟΝΟΜΙΚΩΝ ΚΑΤΑΣΤΑΣΕΩΝ ΚΑΙ ΕΛΕΓΧΟΣ ΤΩΝ ΤΑΜΕΙΩΝ</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39</w:t>
      </w:r>
      <w:r w:rsidRPr="000B4317">
        <w:rPr>
          <w:rFonts w:ascii="Arial" w:eastAsia="Arial Unicode MS" w:hAnsi="Arial" w:cs="Arial"/>
          <w:color w:val="000000"/>
          <w:sz w:val="18"/>
          <w:szCs w:val="18"/>
          <w:lang w:val="el-GR" w:eastAsia="el-GR"/>
        </w:rPr>
        <w:tab/>
        <w:t xml:space="preserve">Οικονομικό έτος των Ταμείων, τήρηση οικονομικών καταστάσεων και έλεγχος των Ταμείων. </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ind w:left="1440" w:hanging="1440"/>
        <w:contextualSpacing/>
        <w:jc w:val="center"/>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ΜΕΡΟΣ </w:t>
      </w:r>
      <w:r w:rsidRPr="000B4317">
        <w:rPr>
          <w:rFonts w:ascii="Arial" w:eastAsia="Arial Unicode MS" w:hAnsi="Arial" w:cs="Arial"/>
          <w:color w:val="000000"/>
          <w:sz w:val="18"/>
          <w:szCs w:val="18"/>
          <w:lang w:eastAsia="el-GR"/>
        </w:rPr>
        <w:t>IX</w:t>
      </w:r>
      <w:r w:rsidRPr="000B4317">
        <w:rPr>
          <w:rFonts w:ascii="Arial" w:eastAsia="Arial Unicode MS" w:hAnsi="Arial" w:cs="Arial"/>
          <w:color w:val="000000"/>
          <w:sz w:val="18"/>
          <w:szCs w:val="18"/>
          <w:lang w:val="el-GR" w:eastAsia="el-GR"/>
        </w:rPr>
        <w:t>: ΓΕΝΙΚΗ ΣΥΝΕΛΕΥΣΗ ΤΩΝ ΜΕΛΩΝ ΤΩΝ ΤΑΜΕΙΩΝ</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40</w:t>
      </w:r>
      <w:r w:rsidRPr="000B4317">
        <w:rPr>
          <w:rFonts w:ascii="Arial" w:eastAsia="Arial Unicode MS" w:hAnsi="Arial" w:cs="Arial"/>
          <w:color w:val="000000"/>
          <w:sz w:val="18"/>
          <w:szCs w:val="18"/>
          <w:lang w:val="el-GR" w:eastAsia="el-GR"/>
        </w:rPr>
        <w:tab/>
        <w:t xml:space="preserve">Γενική Συνέλευση των μελών των Ταμείων. </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ind w:left="1440" w:hanging="1440"/>
        <w:contextualSpacing/>
        <w:jc w:val="center"/>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ΜΕΡΟΣ </w:t>
      </w:r>
      <w:bookmarkStart w:id="1" w:name="_Hlk484159648"/>
      <w:r w:rsidRPr="000B4317">
        <w:rPr>
          <w:rFonts w:ascii="Arial" w:eastAsia="Arial Unicode MS" w:hAnsi="Arial" w:cs="Arial"/>
          <w:color w:val="000000"/>
          <w:sz w:val="18"/>
          <w:szCs w:val="18"/>
          <w:lang w:eastAsia="el-GR"/>
        </w:rPr>
        <w:t>X</w:t>
      </w:r>
      <w:bookmarkEnd w:id="1"/>
      <w:r w:rsidRPr="000B4317">
        <w:rPr>
          <w:rFonts w:ascii="Arial" w:eastAsia="Arial Unicode MS" w:hAnsi="Arial" w:cs="Arial"/>
          <w:color w:val="000000"/>
          <w:sz w:val="18"/>
          <w:szCs w:val="18"/>
          <w:lang w:val="el-GR" w:eastAsia="el-GR"/>
        </w:rPr>
        <w:t>: ΠΕΡΑΙΤΕΡΩ ΔΙΚΑΙΩΜΑΤΑ</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41</w:t>
      </w:r>
      <w:r w:rsidRPr="000B4317">
        <w:rPr>
          <w:rFonts w:ascii="Arial" w:eastAsia="Arial Unicode MS" w:hAnsi="Arial" w:cs="Arial"/>
          <w:color w:val="000000"/>
          <w:sz w:val="18"/>
          <w:szCs w:val="18"/>
          <w:lang w:val="el-GR" w:eastAsia="el-GR"/>
        </w:rPr>
        <w:tab/>
        <w:t xml:space="preserve">Δικαίωμα υποκατάστασης. </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ind w:left="1440" w:hanging="1440"/>
        <w:contextualSpacing/>
        <w:jc w:val="center"/>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ΜΕΡΟΣ </w:t>
      </w:r>
      <w:r w:rsidRPr="000B4317">
        <w:rPr>
          <w:rFonts w:ascii="Arial" w:eastAsia="Arial Unicode MS" w:hAnsi="Arial" w:cs="Arial"/>
          <w:color w:val="000000"/>
          <w:sz w:val="18"/>
          <w:szCs w:val="18"/>
          <w:lang w:eastAsia="el-GR"/>
        </w:rPr>
        <w:t>X</w:t>
      </w:r>
      <w:r w:rsidRPr="000B4317">
        <w:rPr>
          <w:rFonts w:ascii="Arial" w:eastAsia="Arial Unicode MS" w:hAnsi="Arial" w:cs="Arial"/>
          <w:color w:val="000000"/>
          <w:sz w:val="18"/>
          <w:szCs w:val="18"/>
          <w:lang w:val="el-GR" w:eastAsia="el-GR"/>
        </w:rPr>
        <w:t>Ι: ΤΕΛΙΚΕΣ ΚΑΙ ΜΕΤΑΒΑΤΙΚΕΣ ΔΙΑΤΑΞΕΙΣ</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42</w:t>
      </w:r>
      <w:r w:rsidRPr="000B4317">
        <w:rPr>
          <w:rFonts w:ascii="Arial" w:eastAsia="Arial Unicode MS" w:hAnsi="Arial" w:cs="Arial"/>
          <w:color w:val="000000"/>
          <w:sz w:val="18"/>
          <w:szCs w:val="18"/>
          <w:lang w:val="el-GR" w:eastAsia="el-GR"/>
        </w:rPr>
        <w:tab/>
        <w:t>Έκδοση οδηγιών και υποχρέωση συμμόρφωσης.</w:t>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43</w:t>
      </w:r>
      <w:r w:rsidRPr="000B4317">
        <w:rPr>
          <w:rFonts w:ascii="Arial" w:eastAsia="Arial Unicode MS" w:hAnsi="Arial" w:cs="Arial"/>
          <w:color w:val="000000"/>
          <w:sz w:val="18"/>
          <w:szCs w:val="18"/>
          <w:lang w:val="el-GR" w:eastAsia="el-GR"/>
        </w:rPr>
        <w:tab/>
        <w:t>Συνέχιση λειτουργίας των Ταμείων.</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Άρθρο 44 </w:t>
      </w:r>
      <w:r w:rsidRPr="000B4317">
        <w:rPr>
          <w:rFonts w:ascii="Arial" w:eastAsia="Arial Unicode MS" w:hAnsi="Arial" w:cs="Arial"/>
          <w:color w:val="000000"/>
          <w:sz w:val="18"/>
          <w:szCs w:val="18"/>
          <w:lang w:val="el-GR" w:eastAsia="el-GR"/>
        </w:rPr>
        <w:tab/>
        <w:t xml:space="preserve">Συνέχιση ισχύος Κανονισμών. </w:t>
      </w: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45</w:t>
      </w:r>
      <w:r w:rsidRPr="000B4317">
        <w:rPr>
          <w:rFonts w:ascii="Arial" w:eastAsia="Arial Unicode MS" w:hAnsi="Arial" w:cs="Arial"/>
          <w:color w:val="000000"/>
          <w:sz w:val="18"/>
          <w:szCs w:val="18"/>
          <w:lang w:val="el-GR" w:eastAsia="el-GR"/>
        </w:rPr>
        <w:tab/>
        <w:t>Συνέχιση ισχύος Οδηγιών.</w:t>
      </w:r>
      <w:r w:rsidRPr="000B4317">
        <w:rPr>
          <w:rFonts w:ascii="Arial" w:eastAsia="Arial Unicode MS" w:hAnsi="Arial" w:cs="Arial"/>
          <w:color w:val="000000"/>
          <w:sz w:val="18"/>
          <w:szCs w:val="18"/>
          <w:lang w:val="el-GR" w:eastAsia="el-GR"/>
        </w:rPr>
        <w:tab/>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Άρθρο 46 </w:t>
      </w:r>
      <w:r w:rsidRPr="000B4317">
        <w:rPr>
          <w:rFonts w:ascii="Arial" w:eastAsia="Arial Unicode MS" w:hAnsi="Arial" w:cs="Arial"/>
          <w:color w:val="000000"/>
          <w:sz w:val="18"/>
          <w:szCs w:val="18"/>
          <w:lang w:val="el-GR" w:eastAsia="el-GR"/>
        </w:rPr>
        <w:tab/>
        <w:t>Συνέχιση διαδικασίας καταβολής αποζημίωσης.</w:t>
      </w:r>
    </w:p>
    <w:p w:rsidR="000B4317" w:rsidRPr="000B4317" w:rsidRDefault="000B4317" w:rsidP="000B4317">
      <w:pPr>
        <w:tabs>
          <w:tab w:val="left" w:pos="1521"/>
        </w:tabs>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47</w:t>
      </w:r>
      <w:r w:rsidRPr="000B4317">
        <w:rPr>
          <w:rFonts w:ascii="Arial" w:eastAsia="Arial Unicode MS" w:hAnsi="Arial" w:cs="Arial"/>
          <w:color w:val="000000"/>
          <w:sz w:val="18"/>
          <w:szCs w:val="18"/>
          <w:lang w:val="el-GR" w:eastAsia="el-GR"/>
        </w:rPr>
        <w:tab/>
        <w:t>Ανεπηρέαστο Διορισμού υφιστάμενων μελών της Διαχειριστικής Επιτροπής ΤΑΕ Πελατών ΕΠΕΥ.</w:t>
      </w:r>
    </w:p>
    <w:p w:rsidR="000B4317" w:rsidRPr="000B4317" w:rsidRDefault="000B4317" w:rsidP="000B4317">
      <w:pPr>
        <w:tabs>
          <w:tab w:val="left" w:pos="1521"/>
        </w:tabs>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Άρθρο 48</w:t>
      </w:r>
      <w:r w:rsidRPr="000B4317">
        <w:rPr>
          <w:rFonts w:ascii="Arial" w:eastAsia="Arial Unicode MS" w:hAnsi="Arial" w:cs="Arial"/>
          <w:color w:val="000000"/>
          <w:sz w:val="18"/>
          <w:szCs w:val="18"/>
          <w:lang w:val="el-GR" w:eastAsia="el-GR"/>
        </w:rPr>
        <w:tab/>
        <w:t>Συνέχιση ισχύος αποφάσεων Διαχειριστικής Επιτροπής ΤΑΕ Πελατών ΕΠΕΥ και Διαχειριστικής Επιτροπής ΤΑΕ Πελατών Τραπεζών.</w:t>
      </w:r>
    </w:p>
    <w:p w:rsidR="000B4317" w:rsidRPr="000B4317" w:rsidRDefault="000B4317" w:rsidP="000B4317">
      <w:pPr>
        <w:spacing w:after="0" w:line="240" w:lineRule="auto"/>
        <w:ind w:left="1440" w:hanging="1440"/>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ab/>
      </w: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 </w:t>
      </w:r>
    </w:p>
    <w:tbl>
      <w:tblPr>
        <w:tblpPr w:leftFromText="180" w:rightFromText="180" w:vertAnchor="text" w:tblpY="1"/>
        <w:tblOverlap w:val="never"/>
        <w:tblW w:w="9072" w:type="dxa"/>
        <w:tblLayout w:type="fixed"/>
        <w:tblLook w:val="00A0" w:firstRow="1" w:lastRow="0" w:firstColumn="1" w:lastColumn="0" w:noHBand="0" w:noVBand="0"/>
      </w:tblPr>
      <w:tblGrid>
        <w:gridCol w:w="2127"/>
        <w:gridCol w:w="6945"/>
      </w:tblGrid>
      <w:tr w:rsidR="000B4317" w:rsidRPr="000B4317" w:rsidTr="00CA2235">
        <w:tc>
          <w:tcPr>
            <w:tcW w:w="212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Επίσημη Εφημερίδα των Ευρωπαϊκών Κοινοτήτων: L 84,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26.3.1997, σ. 22.</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87(Ι) του 2017.</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56(Ι) του 2013</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8(Ι) του 2015</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97(</w:t>
            </w:r>
            <w:r w:rsidRPr="000B4317">
              <w:rPr>
                <w:rFonts w:ascii="Arial" w:eastAsia="Arial Unicode MS" w:hAnsi="Arial" w:cs="Arial"/>
                <w:sz w:val="18"/>
                <w:szCs w:val="18"/>
                <w:lang w:val="en-GB" w:eastAsia="el-GR"/>
              </w:rPr>
              <w:t>I</w:t>
            </w:r>
            <w:r w:rsidRPr="000B4317">
              <w:rPr>
                <w:rFonts w:ascii="Arial" w:eastAsia="Arial Unicode MS" w:hAnsi="Arial" w:cs="Arial"/>
                <w:sz w:val="18"/>
                <w:szCs w:val="18"/>
                <w:lang w:val="el-GR" w:eastAsia="el-GR"/>
              </w:rPr>
              <w:t>) του 2015</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133(</w:t>
            </w:r>
            <w:r w:rsidRPr="000B4317">
              <w:rPr>
                <w:rFonts w:ascii="Arial" w:eastAsia="Arial Unicode MS" w:hAnsi="Arial" w:cs="Arial"/>
                <w:sz w:val="18"/>
                <w:szCs w:val="18"/>
                <w:lang w:val="en-GB" w:eastAsia="el-GR"/>
              </w:rPr>
              <w:t>I</w:t>
            </w:r>
            <w:r w:rsidRPr="000B4317">
              <w:rPr>
                <w:rFonts w:ascii="Arial" w:eastAsia="Arial Unicode MS" w:hAnsi="Arial" w:cs="Arial"/>
                <w:sz w:val="18"/>
                <w:szCs w:val="18"/>
                <w:lang w:val="el-GR" w:eastAsia="el-GR"/>
              </w:rPr>
              <w:t>) του 2019.</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78(</w:t>
            </w:r>
            <w:r w:rsidRPr="000B4317">
              <w:rPr>
                <w:rFonts w:ascii="Arial" w:eastAsia="Arial Unicode MS" w:hAnsi="Arial" w:cs="Arial"/>
                <w:sz w:val="18"/>
                <w:szCs w:val="18"/>
                <w:lang w:val="en-GB" w:eastAsia="el-GR"/>
              </w:rPr>
              <w:t>I</w:t>
            </w:r>
            <w:r w:rsidRPr="000B4317">
              <w:rPr>
                <w:rFonts w:ascii="Arial" w:eastAsia="Arial Unicode MS" w:hAnsi="Arial" w:cs="Arial"/>
                <w:sz w:val="18"/>
                <w:szCs w:val="18"/>
                <w:lang w:val="el-GR" w:eastAsia="el-GR"/>
              </w:rPr>
              <w:t>) του 2012</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lastRenderedPageBreak/>
              <w:t xml:space="preserve">               88(</w:t>
            </w:r>
            <w:r w:rsidRPr="000B4317">
              <w:rPr>
                <w:rFonts w:ascii="Arial" w:eastAsia="Arial Unicode MS" w:hAnsi="Arial" w:cs="Arial"/>
                <w:sz w:val="18"/>
                <w:szCs w:val="18"/>
                <w:lang w:val="en-GB" w:eastAsia="el-GR"/>
              </w:rPr>
              <w:t>I</w:t>
            </w:r>
            <w:r w:rsidRPr="000B4317">
              <w:rPr>
                <w:rFonts w:ascii="Arial" w:eastAsia="Arial Unicode MS" w:hAnsi="Arial" w:cs="Arial"/>
                <w:sz w:val="18"/>
                <w:szCs w:val="18"/>
                <w:lang w:val="el-GR" w:eastAsia="el-GR"/>
              </w:rPr>
              <w:t>) του 2015</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52(</w:t>
            </w:r>
            <w:r w:rsidRPr="000B4317">
              <w:rPr>
                <w:rFonts w:ascii="Arial" w:eastAsia="Arial Unicode MS" w:hAnsi="Arial" w:cs="Arial"/>
                <w:sz w:val="18"/>
                <w:szCs w:val="18"/>
                <w:lang w:val="en-GB" w:eastAsia="el-GR"/>
              </w:rPr>
              <w:t>I</w:t>
            </w:r>
            <w:r w:rsidRPr="000B4317">
              <w:rPr>
                <w:rFonts w:ascii="Arial" w:eastAsia="Arial Unicode MS" w:hAnsi="Arial" w:cs="Arial"/>
                <w:sz w:val="18"/>
                <w:szCs w:val="18"/>
                <w:lang w:val="el-GR" w:eastAsia="el-GR"/>
              </w:rPr>
              <w:t>) του 2016</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134(I) του 2019.</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Επίσημη Εφημερίδα Παράρτημα Πρώτο(Ι):  10.6.2016</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13.3.2017.</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w:t>
            </w:r>
          </w:p>
        </w:tc>
        <w:tc>
          <w:tcPr>
            <w:tcW w:w="6945"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lastRenderedPageBreak/>
              <w:t xml:space="preserve">Για σκοπούς εκ νέου εναρμόνισης με την πράξη της Ευρωπαϊκής Κοινότητας με τίτλο «Οδηγία 97/9/ΕΚ του Ευρωπαϊκού Κοινοβουλίου και του Συμβουλίου της 3ης Μαρτίου 1997, σχετικά με τα συστήματα αποζημιώσεως των επενδυτών»,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Και επειδή οι πρόνοιες του άρθρου 15 του περί Επενδυτικών Υπηρεσιών και Δραστηριοτήτων και Ρυθμιζόμενων Αγορών Νόμου εφαρμόζονται, τόσο σε διαχειριστές αγοράς που διαχειρίζονται ΠΜΔ ή ΜΟΔ, όσο και σε αδειοδοτημένα πιστωτικά ιδρύματα και ΚΕΠΕΥ,</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Και επειδή οι Διαχειριστές Οργανισμών Εναλλακτικών Επενδύσεων που παρέχουν τις υπηρεσίες του εδαφίου (6) του άρθρου 6 του περί των Διαχειριστών Οργανισμών Εναλλακτικών Επενδύσεων Νόμου, υποχρεούνται βάσει της παραγράφου (β) του εδαφίου (3) του άρθρου 13 του ιδίου Νόμου, να συμμετέχουν σε Ταμείο Αποζημίωσης Επενδυτών,</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Και επειδή οι Εταιρείες Διαχείρισης που παρέχουν τις υπηρεσίες του εδαφίου (4) του </w:t>
            </w:r>
            <w:r w:rsidRPr="000B4317">
              <w:rPr>
                <w:rFonts w:ascii="Arial" w:eastAsia="Arial Unicode MS" w:hAnsi="Arial" w:cs="Arial"/>
                <w:sz w:val="18"/>
                <w:szCs w:val="18"/>
                <w:lang w:val="el-GR" w:eastAsia="el-GR"/>
              </w:rPr>
              <w:lastRenderedPageBreak/>
              <w:t>άρθρου 109 του περί των Ανοικτού Τύπου Οργανισμών Συλλογικών Επενδύσεων Νόμου, υποχρεούνται βάσει της παραγράφου (β) του εδαφίου (4) του άρθρου 112 του ιδίου Νόμου, να συμμετέχουν σε Ταμείο Αποζημίωσης Επενδυτών,</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Και για την αποτελεσματικότερη λειτουργία των εγκεκριμένων συστημάτων αποζημίωσης επενδυτών, </w:t>
            </w:r>
          </w:p>
        </w:tc>
      </w:tr>
      <w:tr w:rsidR="000B4317" w:rsidRPr="000B4317" w:rsidTr="00CA2235">
        <w:tc>
          <w:tcPr>
            <w:tcW w:w="212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45"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45"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45"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η Βουλή των Αντιπροσώπων ψηφίζει ως ακολούθως:</w:t>
            </w:r>
          </w:p>
        </w:tc>
      </w:tr>
      <w:tr w:rsidR="000B4317" w:rsidRPr="000B4317" w:rsidTr="00CA2235">
        <w:tc>
          <w:tcPr>
            <w:tcW w:w="212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45"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bl>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color w:val="000000"/>
          <w:sz w:val="18"/>
          <w:szCs w:val="18"/>
          <w:lang w:val="el-GR" w:eastAsia="el-GR"/>
        </w:rPr>
      </w:pPr>
    </w:p>
    <w:tbl>
      <w:tblPr>
        <w:tblpPr w:leftFromText="180" w:rightFromText="180" w:vertAnchor="text" w:tblpX="-34" w:tblpY="1"/>
        <w:tblOverlap w:val="never"/>
        <w:tblW w:w="9072" w:type="dxa"/>
        <w:tblLayout w:type="fixed"/>
        <w:tblLook w:val="00A0" w:firstRow="1" w:lastRow="0" w:firstColumn="1" w:lastColumn="0" w:noHBand="0" w:noVBand="0"/>
      </w:tblPr>
      <w:tblGrid>
        <w:gridCol w:w="2127"/>
        <w:gridCol w:w="567"/>
        <w:gridCol w:w="567"/>
        <w:gridCol w:w="5811"/>
      </w:tblGrid>
      <w:tr w:rsidR="000B4317" w:rsidRPr="000B4317" w:rsidTr="00CA2235">
        <w:tc>
          <w:tcPr>
            <w:tcW w:w="212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bookmarkStart w:id="2" w:name="_Hlk25939674"/>
          </w:p>
        </w:tc>
        <w:tc>
          <w:tcPr>
            <w:tcW w:w="6945" w:type="dxa"/>
            <w:gridSpan w:val="3"/>
          </w:tcPr>
          <w:p w:rsidR="000B4317" w:rsidRPr="000B4317" w:rsidRDefault="000B4317" w:rsidP="000B4317">
            <w:pPr>
              <w:spacing w:after="0" w:line="240" w:lineRule="auto"/>
              <w:contextualSpacing/>
              <w:mirrorIndents/>
              <w:jc w:val="center"/>
              <w:rPr>
                <w:rFonts w:ascii="Arial" w:eastAsia="Arial Unicode MS" w:hAnsi="Arial" w:cs="Arial"/>
                <w:b/>
                <w:sz w:val="18"/>
                <w:szCs w:val="18"/>
                <w:lang w:val="el-GR" w:eastAsia="el-GR"/>
              </w:rPr>
            </w:pPr>
            <w:r w:rsidRPr="000B4317">
              <w:rPr>
                <w:rFonts w:ascii="Arial" w:eastAsia="Arial Unicode MS" w:hAnsi="Arial" w:cs="Arial"/>
                <w:b/>
                <w:sz w:val="18"/>
                <w:szCs w:val="18"/>
                <w:lang w:val="el-GR" w:eastAsia="el-GR"/>
              </w:rPr>
              <w:t>ΜΕΡΟΣ Ι: ΕΙΣΑΓΩΓΙΚΕΣ ΔΙΑΤΑΞΕΙΣ</w:t>
            </w:r>
          </w:p>
        </w:tc>
      </w:tr>
      <w:tr w:rsidR="000B4317" w:rsidRPr="000B4317" w:rsidTr="00CA2235">
        <w:tc>
          <w:tcPr>
            <w:tcW w:w="212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45"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Συνοπτικός τίτλος.</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1. </w:t>
            </w:r>
          </w:p>
        </w:tc>
        <w:tc>
          <w:tcPr>
            <w:tcW w:w="6378"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 παρών Νόμος θα αναφέρεται ως ο περί Ταμείων Αποζημίωσης Επενδυτών Νόμος του 2020.</w:t>
            </w:r>
          </w:p>
        </w:tc>
      </w:tr>
      <w:tr w:rsidR="000B4317" w:rsidRPr="000B4317" w:rsidTr="00CA2235">
        <w:tc>
          <w:tcPr>
            <w:tcW w:w="212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45"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Ερμηνεία.</w:t>
            </w: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(1) </w:t>
            </w:r>
          </w:p>
        </w:tc>
        <w:tc>
          <w:tcPr>
            <w:tcW w:w="581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Στον παρόντα Νόμο, εκτός εάν προκύπτει διαφορετική έννοια από το κείμενο -</w:t>
            </w:r>
          </w:p>
        </w:tc>
      </w:tr>
      <w:tr w:rsidR="000B4317" w:rsidRPr="000B4317" w:rsidTr="00CA2235">
        <w:tc>
          <w:tcPr>
            <w:tcW w:w="212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78"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bookmarkEnd w:id="2"/>
    </w:tbl>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bl>
      <w:tblPr>
        <w:tblpPr w:leftFromText="180" w:rightFromText="180" w:vertAnchor="text" w:tblpX="-34" w:tblpY="1"/>
        <w:tblOverlap w:val="never"/>
        <w:tblW w:w="9072" w:type="dxa"/>
        <w:tblLayout w:type="fixed"/>
        <w:tblLook w:val="00A0" w:firstRow="1" w:lastRow="0" w:firstColumn="1" w:lastColumn="0" w:noHBand="0" w:noVBand="0"/>
      </w:tblPr>
      <w:tblGrid>
        <w:gridCol w:w="2121"/>
        <w:gridCol w:w="533"/>
        <w:gridCol w:w="13"/>
        <w:gridCol w:w="21"/>
        <w:gridCol w:w="647"/>
        <w:gridCol w:w="33"/>
        <w:gridCol w:w="567"/>
        <w:gridCol w:w="661"/>
        <w:gridCol w:w="4476"/>
      </w:tblGrid>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66(</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1997</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74(</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xml:space="preserve">) του 1999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94(</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2000</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119(</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2003</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4(</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2004</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151(</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2004</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231(</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2004</w:t>
            </w:r>
          </w:p>
          <w:p w:rsidR="000B4317" w:rsidRPr="000B4317" w:rsidRDefault="000B4317" w:rsidP="000B4317">
            <w:pPr>
              <w:spacing w:after="0" w:line="240" w:lineRule="auto"/>
              <w:ind w:left="709" w:hanging="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235(</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2004</w:t>
            </w:r>
          </w:p>
          <w:p w:rsidR="000B4317" w:rsidRPr="000B4317" w:rsidRDefault="000B4317" w:rsidP="000B4317">
            <w:pPr>
              <w:spacing w:after="0" w:line="240" w:lineRule="auto"/>
              <w:ind w:left="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20(</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2005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80(</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2008</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100(</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2009</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123(</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2009</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27(</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2011</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104(</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2011</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107(</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2012</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14(Ι) του 2013</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87(Ι) του 2013</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102(</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2013</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141(</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2013</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5(</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2015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26(Ι) του 2015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35(</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2015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71(Ι) του 2015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93(</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2015</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109(</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2015</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152(</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2015</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168(</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2015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21(Ι) του 2016</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5(</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2017</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38(</w:t>
            </w:r>
            <w:r w:rsidRPr="000B4317">
              <w:rPr>
                <w:rFonts w:ascii="Arial" w:eastAsia="Arial Unicode MS" w:hAnsi="Arial" w:cs="Arial"/>
                <w:sz w:val="18"/>
                <w:szCs w:val="18"/>
                <w:lang w:eastAsia="el-GR"/>
              </w:rPr>
              <w:t>I</w:t>
            </w:r>
            <w:r w:rsidRPr="000B4317">
              <w:rPr>
                <w:rFonts w:ascii="Arial" w:eastAsia="Arial Unicode MS" w:hAnsi="Arial" w:cs="Arial"/>
                <w:sz w:val="18"/>
                <w:szCs w:val="18"/>
                <w:lang w:val="el-GR" w:eastAsia="el-GR"/>
              </w:rPr>
              <w:t>) του 2017</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169(Ι) του 2017</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28(Ι) του 2018</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89(Ι) του 2018</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153 (Ι) του 2018</w:t>
            </w:r>
            <w:r w:rsidRPr="000B4317">
              <w:rPr>
                <w:rFonts w:ascii="Arial" w:eastAsia="Arial Unicode MS" w:hAnsi="Arial" w:cs="Arial"/>
                <w:sz w:val="18"/>
                <w:szCs w:val="18"/>
                <w:lang w:val="el-GR" w:eastAsia="el-GR"/>
              </w:rPr>
              <w:br/>
              <w:t xml:space="preserve">              80 (Ι) του 2019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149(I) του 2019</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21(Ι) του 2020.</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Επίσημη Εφημερίδα </w:t>
            </w:r>
            <w:r w:rsidRPr="000B4317">
              <w:rPr>
                <w:rFonts w:ascii="Arial" w:eastAsia="Arial Unicode MS" w:hAnsi="Arial" w:cs="Arial"/>
                <w:sz w:val="18"/>
                <w:szCs w:val="18"/>
                <w:lang w:val="el-GR" w:eastAsia="el-GR"/>
              </w:rPr>
              <w:lastRenderedPageBreak/>
              <w:t>Παράρτημα</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Πρώτο (Ι):</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22.8.1997        19.9.2003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10.6.2019.</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shd w:val="clear" w:color="auto" w:fill="auto"/>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«Αδειοδοτημένο Πιστωτικό Ίδρυμα» ή «ΑΠΙ», λαμβάνει την έννοια που του αποδίδει το άρθρο 2(1) του περί Εργασιών Πιστωτικών Ιδρυμάτων Νόμου·</w:t>
            </w:r>
            <w:r w:rsidRPr="000B4317">
              <w:rPr>
                <w:rFonts w:ascii="Arial" w:eastAsia="Arial Unicode MS" w:hAnsi="Arial" w:cs="Arial"/>
                <w:color w:val="000000"/>
                <w:sz w:val="18"/>
                <w:szCs w:val="18"/>
                <w:lang w:val="el-GR" w:eastAsia="el-GR"/>
              </w:rPr>
              <w:t xml:space="preserve"> </w:t>
            </w:r>
            <w:r w:rsidRPr="000B4317">
              <w:rPr>
                <w:rFonts w:ascii="Arial" w:eastAsia="Arial Unicode MS" w:hAnsi="Arial" w:cs="Arial"/>
                <w:sz w:val="18"/>
                <w:szCs w:val="18"/>
                <w:lang w:val="el-GR" w:eastAsia="el-GR"/>
              </w:rPr>
              <w:t xml:space="preserve">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«αιτητής» σημαίνει τον πελάτη μέλους του Ταμείου που υποβάλλει στο Ταμείο αίτηση καταβολής αποζημίωσης·</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«αρμόδιες αρχές» σημαίνει την Επιτροπή Κεφαλαιαγοράς σε σχέση με τα μέλη του ΤΑΕ Πελατών Χρηματοοικονομικών Οργανισμών και την Κεντρική Τράπεζα σε σχέση με τα μέλη του ΤΑΕ Πελατών ΑΠΙ·</w:t>
            </w:r>
            <w:r w:rsidRPr="000B4317" w:rsidDel="009E55CE">
              <w:rPr>
                <w:rFonts w:ascii="Arial" w:eastAsia="Arial Unicode MS" w:hAnsi="Arial" w:cs="Arial"/>
                <w:sz w:val="18"/>
                <w:szCs w:val="18"/>
                <w:lang w:val="el-GR" w:eastAsia="el-GR"/>
              </w:rPr>
              <w:t xml:space="preserve">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«διαχειριστής αγοράς» λαμβάνει την έννοια που του αποδίδει το άρθρο 2(1) του περί Επενδυτικών Υπηρεσιών και Δραστηριοτήτων και Ρυθμιζόμενων Αγορών Νόμου</w:t>
            </w:r>
            <w:r w:rsidRPr="000B4317">
              <w:rPr>
                <w:rFonts w:ascii="Tahoma" w:eastAsia="Arial Unicode MS" w:hAnsi="Tahoma" w:cs="Tahoma"/>
                <w:sz w:val="18"/>
                <w:szCs w:val="18"/>
                <w:lang w:val="el-GR" w:eastAsia="el-GR"/>
              </w:rPr>
              <w:t>⸱</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«Διαχειριστής Οργανισμών Εναλλακτικών Επενδύσεων» ή «ΔΟΕΕ», λαμβάνει την έννοια που του αποδίδει το άρθρο 2(1) του περί των Διαχειριστών Οργανισμών Εναλλακτικών Επενδύσεων Νόμου·</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«Διαχειριστική Επιτροπή του ΤΑΕ Πελατών Χρηματοοικονομικών Οργανισμών» σημαίνει τη διαχειριστική επιτροπή του ΤΑΕ Πελατών ΕΠΕΥ που συνίσταται και λειτουργεί δυνάμει του Μέρους VII του παρόντος Νόμου και δυνάμει σχετικής οδηγίας της Επιτροπής Κεφαλαιαγοράς·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«Διαχειριστική Επιτροπή του ΤΑΕ Πελατών ΑΠΙ» σημαίνει τη διαχειριστική επιτροπή του ΤΑΕ Πελατών ΑΠΙ η οποία προβλέπεται στο άρθρο 37 του παρόντος Νόμου·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«Διεθνή Πρότυπα Χρηματοοικονομικής Αναφοράς» σημαίνει τα</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πρότυπα και διερμηνείες που έχουν υιοθετηθεί από το Συμβούλιο των Διεθνών Λογιστικών Προτύπων (Σ.Δ.Λ.Π.) και περιλαμβάνουν τα ακόλουθα:</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 Διεθνή Πρότυπα Χρηματοοικονομικής Αναφοράς·</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(β) Διεθνή Λογιστικά Πρότυπα· και</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(γ) Διερμηνείες που δημιουργήθηκαν από την Επιτροπή Διερμηνειών των Διεθνών Προτύπων Χρηματοοικονομικής Αναφοράς (Ε.Δ.Δ.Π.Χ.Α.), ή την πρώην Μόνιμη Επιτροπή Διερμηνειών (Μ.Ε.Δ.)·</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Κεφ. 113. </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 του 1968</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76 του 1977</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17 του 1979</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105 του 1985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198 του  1986</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19 του  1990</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46(Ι) του 1992</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96(Ι) του 1992</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41(Ι) του 1994</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15(Ι) του 1995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21(Ι) του 1997</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ΑΝΑΚ.2331</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82(Ι) του 1999</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149(Ι) του 1999</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2(Ι) του 2000</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135(Ι) του 2000</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151(Ι) του 2000</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76(Ι) του 2001</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70(Ι) του 2003</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lastRenderedPageBreak/>
              <w:t xml:space="preserve">             167(Ι) του 2003</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92(Ι) του 2004</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24(Ι) του 2005</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129(I) του 2005</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130(I) του 2005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98(I) του 2006</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124(I) του 2006</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70(I) του 2007</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71(I) του 2007</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131(I) του 2007</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186(I) του 2007</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87(I) του 2008</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41(I) του 2009</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49(I) του 2009</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99(I) του 2009</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42(I) του 2010</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60(I) του 2010</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88(I) του 2010</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53(I) του 2011</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117(I) του 2011</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145(Ι) του 2011</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157(Ι) του 2011</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198(Ι) του 2011</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64(Ι) του 2012</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98(Ι) του 2012</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190(Ι) του 2012</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203(Ι) του 2012</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6(Ι) του 2013</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90(Ι) του 2013</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74(Ι) του 2014</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75(Ι) του 2014</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18(Ι) του 2015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62(Ι) του 2015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63(Ι) του 2015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89(Ι) του 2015</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120(Ι) του 2015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40(Ι) του 2016</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90(Ι) του 2016</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97(Ι) του 2016</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17(Ι) του 2017</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33(Ι) του 2017</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51(Ι) του 2017</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37(Ι) του 2018 </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83(Ι) του 2018</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149(Ι) του 2018</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sz w:val="18"/>
                <w:szCs w:val="18"/>
                <w:lang w:val="el-GR" w:eastAsia="el-GR"/>
              </w:rPr>
              <w:t>163(I) του 2019</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38(Ι) του 2020.</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«εκκαθάριση» λαμβάνει την έννοια που της αποδίδει το Μέρος V του περί Εταιρειών Νόμου</w:t>
            </w:r>
            <w:r w:rsidRPr="000B4317">
              <w:rPr>
                <w:rFonts w:ascii="Tahoma" w:eastAsia="Arial Unicode MS" w:hAnsi="Tahoma" w:cs="Tahoma"/>
                <w:sz w:val="18"/>
                <w:szCs w:val="18"/>
                <w:lang w:val="el-GR" w:eastAsia="el-GR"/>
              </w:rPr>
              <w:t>⸱</w:t>
            </w:r>
            <w:r w:rsidRPr="000B4317">
              <w:rPr>
                <w:rFonts w:ascii="Arial" w:eastAsia="Arial Unicode MS" w:hAnsi="Arial" w:cs="Arial"/>
                <w:sz w:val="18"/>
                <w:szCs w:val="18"/>
                <w:lang w:val="el-GR" w:eastAsia="el-GR"/>
              </w:rPr>
              <w:t xml:space="preserve">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53(I) του 2017</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171(Ι) του 2017</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7(Ι) του 2018</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69(I) του 2019</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12(Ι) του 2020.</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«ελεγκτής» σημαίνει πρόσωπο που κατέχει, για το διορισμό του ως ελεγκτής εταιρείας, τα αναγκαία προσόντα και άδεια δυνάμει του περί Εταιρειών Νόμου και του περί Ελεγκτών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«επενδυτής» ή «πελάτης» σημαίνει το φυσικό ή νομικό πρόσωπο που καταθέτει τα κεφάλαια ή τα χρηματοοικονομικά μέσα που του ανήκουν σε μέλος των Ταμείων, στο πλαίσιο της διεξαγωγής επενδυτικών εργασιών·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«επενδυτική εργασία» για τους σκοπούς του παρόντος Νόμου σημαίνει:</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τις υπηρεσίες και δραστηριότητες του Μέρους Ι του Πρώτου Παραρτήματος του περί Επενδυτικών Υπηρεσιών και Δραστηριοτήτων και Ρυθμιζόμενων Αγορών Νόμου και την υπηρεσία που αναφέρεται στο σημείο 1 του Μέρους ΙΙ του Πρώτου Παραρτήματος του εν λόγω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(β)</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τις υπηρεσίες του εδαφίου (6) του άρθρου 6 του περί των Διαχειριστών Οργανισμών Εναλλακτικών Επενδύσεων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(γ)</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τις υπηρεσίες του εδαφίου (4) του άρθρου 109 του περί των Ανοικτού Τύπου Οργανισμών Συλλογικών Επενδύσεων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(δ)</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τη διαχείριση ΠΜΔ ή ΜΟΔ από διαχειριστή αγοράς, δυνάμει του εδαφίου (2) του άρθρου 5 του περί Επενδυτικών Υπηρεσιών και Δραστηριοτήτων και Ρυθμιζόμενων Αγορών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«ΕΠΕΥ» λαμβάνει την έννοια που της αποδίδει το άρθρο 2(1) του περί Επενδυτικών Υπηρεσιών και Δραστηριοτήτων και Ρυθμιζόμενων Αγορών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73(Ι) του 2009</w:t>
            </w:r>
          </w:p>
          <w:p w:rsidR="000B4317" w:rsidRPr="000B4317" w:rsidRDefault="000B4317" w:rsidP="000B4317">
            <w:pPr>
              <w:spacing w:after="0" w:line="240" w:lineRule="auto"/>
              <w:ind w:firstLine="851"/>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5(Ι) του 2012</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65(Ι) του 2014</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135(Ι) του 2015</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109(Ι) του 2016</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137 (Ι) του 2018</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56 (Ι) του 2019.</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«Επιτροπή Κεφαλαιαγοράς» σημαίνει το νομικό πρόσωπο δημοσίου δικαίου που συστάθηκε και λειτουργεί δυνάμει του περί της Επιτροπής Κεφαλαιαγοράς Κύπρου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5(Ι) του 2016</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41(Ι) του 2018</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22(Ι) του 2020.</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«Επιτροπή ΣΕΚ» σημαίνει τη Διαχειριστική Επιτροπή η οποία ιδρύθηκε δυνάμει των διατάξεων  του άρθρου 6 του περί Συστήματος Εγγύησης των Καταθέσεων και Εξυγίανσης Πιστωτικών και Άλλων Ιδρυμάτων Νόμου·</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«επιχείρηση επενδύσεων» σημαίνει την ΕΠΕΥ ή το ΑΠΙ που παρέχει επενδυτική εργασία, υπό τον όρο ότι αυτή η επενδυτική εργασία καλύπτεται από την άδεια λειτουργίας που του χορηγήθηκε·</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«επιχείρηση επενδύσεων τρίτης χώρας» λαμβάνει την έννοια που της αποδίδει το άρθρο 2(1) του περί Επενδυτικών Υπηρεσιών και Δραστηριοτήτων και Ρυθμιζόμενων Αγορών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«Εταιρεία Διαχείρισης» λαμβάνει την έννοια που της αποδίδει το άρθρο 2(1) του περί των Ανοικτού Τύπου Οργανισμών Συλλογικών Επενδύσεων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Επίσημη Εφημερίδα της ΕΕ: </w:t>
            </w:r>
            <w:r w:rsidRPr="000B4317">
              <w:rPr>
                <w:rFonts w:ascii="Arial" w:eastAsia="Arial Unicode MS" w:hAnsi="Arial" w:cs="Arial"/>
                <w:sz w:val="18"/>
                <w:szCs w:val="18"/>
                <w:lang w:val="en-GB" w:eastAsia="el-GR"/>
              </w:rPr>
              <w:t>L</w:t>
            </w:r>
            <w:r w:rsidRPr="000B4317">
              <w:rPr>
                <w:rFonts w:ascii="Arial" w:eastAsia="Arial Unicode MS" w:hAnsi="Arial" w:cs="Arial"/>
                <w:sz w:val="18"/>
                <w:szCs w:val="18"/>
                <w:lang w:val="el-GR" w:eastAsia="el-GR"/>
              </w:rPr>
              <w:t xml:space="preserve"> 176, 27.6.2013, σ. 1∙</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n-GB" w:eastAsia="el-GR"/>
              </w:rPr>
              <w:t xml:space="preserve">L 314, 5.12.2019, </w:t>
            </w:r>
            <w:r w:rsidRPr="000B4317">
              <w:rPr>
                <w:rFonts w:ascii="Arial" w:eastAsia="Arial Unicode MS" w:hAnsi="Arial" w:cs="Arial"/>
                <w:sz w:val="18"/>
                <w:szCs w:val="18"/>
                <w:lang w:val="el-GR" w:eastAsia="el-GR"/>
              </w:rPr>
              <w:t>σ. 1.</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vertAlign w:val="superscript"/>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«καλυπτόμενος πελάτης» σημαίνει τον πελάτη μέλους του ΤΑΕ Πελατών Χρηματοοικονομικών Οργανισμών ή μέλους του ΤΑΕ Πελατών ΑΠΙ, ο οποίος καλύπτεται από το αρμόδιο Ταμείο για απαίτηση κατά μέλους του, η οποία απορρέει από παρεχόμενη από το μέλος του εκάστοτε Ταμείου επενδυτική εργασία∙</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«Κανονισμός (ΕΕ) αριθ. 575/2013» σημαίνει την πράξη της Ευρωπαϊκής Ένωσης με τίτλο «Κανονισμός (ΕΕ) αριθ. 575/2013 του Ευρωπαϊκού Κοινοβουλίου και του Συμβουλίου της 26ης Ιουνίου 2013,</w:t>
            </w:r>
            <w:r w:rsidRPr="000B4317">
              <w:rPr>
                <w:rFonts w:ascii="Arial" w:eastAsia="Arial Unicode MS" w:hAnsi="Arial" w:cs="Arial"/>
                <w:color w:val="000000"/>
                <w:sz w:val="18"/>
                <w:szCs w:val="18"/>
                <w:lang w:val="el-GR" w:eastAsia="el-GR"/>
              </w:rPr>
              <w:t xml:space="preserve"> </w:t>
            </w:r>
            <w:r w:rsidRPr="000B4317">
              <w:rPr>
                <w:rFonts w:ascii="Arial" w:eastAsia="Arial Unicode MS" w:hAnsi="Arial" w:cs="Arial"/>
                <w:sz w:val="18"/>
                <w:szCs w:val="18"/>
                <w:lang w:val="el-GR" w:eastAsia="el-GR"/>
              </w:rPr>
              <w:t>σχετικά με τις απαιτήσεις προληπτικής εποπτείας για πιστωτικά ιδρύματα και επιχειρήσεις επενδύσεων και την τροποποίηση του κανονισμού (ΕΕ) αριθ. 648/2012» όπως διορθώθηκε και όπως τροποποιήθηκε τελευταία με τον</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sz w:val="18"/>
                <w:szCs w:val="18"/>
                <w:lang w:val="el-GR" w:eastAsia="el-GR"/>
              </w:rPr>
              <w:t xml:space="preserve">Κανονισμό (ΕΕ) αριθ. 2019/2033 του Ευρωπαϊκού Κοινοβουλίου και του </w:t>
            </w:r>
            <w:r w:rsidRPr="000B4317">
              <w:rPr>
                <w:rFonts w:ascii="Arial" w:eastAsia="Arial Unicode MS" w:hAnsi="Arial" w:cs="Arial"/>
                <w:sz w:val="18"/>
                <w:szCs w:val="18"/>
                <w:lang w:val="el-GR" w:eastAsia="el-GR"/>
              </w:rPr>
              <w:lastRenderedPageBreak/>
              <w:t>Συμβουλίου της 27ης Νοεμβρίου 2019</w:t>
            </w:r>
            <w:r w:rsidRPr="000B4317">
              <w:rPr>
                <w:rFonts w:ascii="Tahoma" w:eastAsia="Arial Unicode MS" w:hAnsi="Tahoma" w:cs="Tahoma"/>
                <w:sz w:val="18"/>
                <w:szCs w:val="18"/>
                <w:lang w:val="el-GR" w:eastAsia="el-GR"/>
              </w:rPr>
              <w:t>⸱</w:t>
            </w:r>
            <w:r w:rsidRPr="000B4317">
              <w:rPr>
                <w:rFonts w:ascii="Arial" w:eastAsia="Arial Unicode MS" w:hAnsi="Arial" w:cs="Arial"/>
                <w:sz w:val="18"/>
                <w:szCs w:val="18"/>
                <w:lang w:val="el-GR" w:eastAsia="el-GR"/>
              </w:rPr>
              <w:t xml:space="preserve">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48 του 1963</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10 του 1979</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35 του 1990</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233 του 1991</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74(1) του 1992</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66(1) του 1993</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100(Ι) του 1994</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99(1) του 1995</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116(Ι) του 1996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107(Ι) του 1997</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97(1) του 1998</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92(1) του 1999</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148(Ι) του 1999</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124(Ι) του 2000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166(Ι) του 2000</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147(Ι) του 2001.</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«Κεντρική Τράπεζα» σημαίνει την Κεντρική Τράπεζα της Κύπρου, η οποία ιδρύθηκε δυνάμει του άρθρου 3 των περί Κεντρικής Τραπέζης της Κύπρου Νόμων του 1963 μέχρι 2001, κατ' επιταγή των άρθρων 118 έως 121 του Συντάγματος της Κυπριακής Δημοκρατίας</w:t>
            </w:r>
            <w:r w:rsidRPr="000B4317">
              <w:rPr>
                <w:rFonts w:ascii="Tahoma" w:eastAsia="Arial Unicode MS" w:hAnsi="Tahoma" w:cs="Tahoma"/>
                <w:sz w:val="18"/>
                <w:szCs w:val="18"/>
                <w:lang w:val="el-GR" w:eastAsia="el-GR"/>
              </w:rPr>
              <w:t>⸱</w:t>
            </w:r>
            <w:r w:rsidRPr="000B4317">
              <w:rPr>
                <w:rFonts w:ascii="Arial" w:eastAsia="Arial Unicode MS" w:hAnsi="Arial" w:cs="Arial"/>
                <w:sz w:val="18"/>
                <w:szCs w:val="18"/>
                <w:lang w:val="el-GR" w:eastAsia="el-GR"/>
              </w:rPr>
              <w:t xml:space="preserve"> </w:t>
            </w:r>
          </w:p>
        </w:tc>
      </w:tr>
      <w:tr w:rsidR="000B4317" w:rsidRPr="000B4317" w:rsidTr="00CA2235">
        <w:tc>
          <w:tcPr>
            <w:tcW w:w="2121" w:type="dxa"/>
          </w:tcPr>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«ΚΕΠΕΥ» λαμβάνει την έννοια που της αποδίδει το άρθρο 2(1) του περί Επενδυτικών Υπηρεσιών και Δραστηριοτήτων και Ρυθμιζόμενων Αγορών Νόμου·</w:t>
            </w:r>
          </w:p>
        </w:tc>
      </w:tr>
      <w:tr w:rsidR="000B4317" w:rsidRPr="000B4317" w:rsidTr="00CA2235">
        <w:tc>
          <w:tcPr>
            <w:tcW w:w="2121" w:type="dxa"/>
          </w:tcPr>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«κοινή επενδυτική εργασία» σημαίνει την επενδυτική εργασία πραγματοποιούμενη για λογαριασμό δύο ή περισσότερων προσώπων ή επί της οποίας δύο ή περισσότερα πρόσωπα έχουν δικαιώματα, τα οποία δύνανται να ασκηθούν με την υπογραφή ενός ή περισσοτέρων από τα πρόσωπα αυτά·</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«μέλος ή μέλη» σημαίνει, ανά περίπτωση, το πρόσωπο ή τα πρόσωπα που συμμετέχουν στο ΤΑΕ Πελατών ΑΠΙ ή στο ΤΑΕ Πελατών Χρηματοοικονομικών Οργανισμών δυνάμει του παρόντος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ind w:left="710"/>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«μέλος του ΤΑΕ Πελατών ΑΠΙ» σημαίνει το πρόσωπο που συμμετέχει στο εν λόγω Ταμείο δυνάμει του παρόντος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«μέλος του ΤΑΕ Πελατών Χρηματοοικονομικών Οργανισμών» σημαίνει το πρόσωπο που συμμετέχει στο εν λόγω Ταμείο δυνάμει του παρόντος Νόμου</w:t>
            </w:r>
            <w:r w:rsidRPr="000B4317">
              <w:rPr>
                <w:rFonts w:ascii="Tahoma" w:eastAsia="Arial Unicode MS" w:hAnsi="Tahoma" w:cs="Tahoma"/>
                <w:sz w:val="18"/>
                <w:szCs w:val="18"/>
                <w:lang w:val="el-GR" w:eastAsia="el-GR"/>
              </w:rPr>
              <w:t>⸱</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Πρώτο Παράρτημα.</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«μη καλυπτόμενος πελάτης» σημαίνει το πρόσωπο που ορίζει το Πρώτο Παράρτημα·</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«ΜΟΔ» σημαίνει το μηχανισμό οργανωμένης διαπραγμάτευσης δυνάμει του άρθρου 2(1) του περί Επενδυτικών Υπηρεσιών και Δραστηριοτήτων και Ρυθμιζόμενων Αγορών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«οδηγία» σημαίνει την κανονιστικού περιεχομένου οδηγία την οποία εκδίδει η Επιτροπή Κεφαλαιαγοράς ή η Κεντρική Τράπεζα και η οποία ρυθμίζει ειδικά θέματα σε σχέση με</w:t>
            </w:r>
            <w:r w:rsidRPr="000B4317">
              <w:rPr>
                <w:rFonts w:ascii="Arial" w:eastAsia="Arial Unicode MS" w:hAnsi="Arial" w:cs="Arial"/>
                <w:color w:val="000000"/>
                <w:sz w:val="18"/>
                <w:szCs w:val="18"/>
                <w:lang w:val="el-GR" w:eastAsia="el-GR"/>
              </w:rPr>
              <w:t xml:space="preserve"> το </w:t>
            </w:r>
            <w:r w:rsidRPr="000B4317">
              <w:rPr>
                <w:rFonts w:ascii="Arial" w:eastAsia="Arial Unicode MS" w:hAnsi="Arial" w:cs="Arial"/>
                <w:sz w:val="18"/>
                <w:szCs w:val="18"/>
                <w:lang w:val="el-GR" w:eastAsia="el-GR"/>
              </w:rPr>
              <w:t>ΤΑΕ Πελατών Χρηματοοικονομικών Οργανισμών ή το ΤΑΕ ΑΠΙ και με τα μέλη αυτών, δυνάμει του παρόντος Νόμου, και η οποία  δημοσιεύεται στην Επίσημη Εφημερίδα της Δημοκρατίας·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«Οδηγία 97/9/ΕΚ» σημαίνει την Οδηγία 97/9/ΕΚ του Ευρωπαϊκού Κοινοβουλίου και του Συμβουλίου της 3ης Μαρτίου 1997, σχετικά με τα συστήματα αποζημιώσεως των επενδυτών»·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«ΠΜΔ» σημαίνει τον πολυμερή μηχανισμό διαπραγμάτευσης δυνάμει του άρθρου 2(1) του περί Επενδυτικών Υπηρεσιών και </w:t>
            </w:r>
            <w:r w:rsidRPr="000B4317">
              <w:rPr>
                <w:rFonts w:ascii="Arial" w:eastAsia="Arial Unicode MS" w:hAnsi="Arial" w:cs="Arial"/>
                <w:sz w:val="18"/>
                <w:szCs w:val="18"/>
                <w:lang w:val="el-GR" w:eastAsia="el-GR"/>
              </w:rPr>
              <w:lastRenderedPageBreak/>
              <w:t>Δραστηριοτήτων και Ρυθμιζόμενων Αγορών Νόμου·</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«ΣΕΚ» σημαίνει το Σύστημα Εγγύησης των Καταθέσεων και Εξυγίανσης Πιστωτικών και Άλλων Ιδρυμάτων που λειτουργεί στη Δημοκρατία, δυνάμει των διατάξεων του περί Συστήματος Εγγύησης των Καταθέσεων και Εξυγίανσης Πιστωτικών και Άλλων Ιδρυμάτων Νόμου και των δυνάμει αυτού εκδιδομένων κανονιστικών διοικητικών πράξεων</w:t>
            </w:r>
            <w:r w:rsidRPr="000B4317">
              <w:rPr>
                <w:rFonts w:ascii="Tahoma" w:eastAsia="Arial Unicode MS" w:hAnsi="Tahoma" w:cs="Tahoma"/>
                <w:sz w:val="18"/>
                <w:szCs w:val="18"/>
                <w:lang w:val="el-GR" w:eastAsia="el-GR"/>
              </w:rPr>
              <w:t>⸱</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148(Ι) του 2002</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214(Ι) του 2002</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6(Ι) του 2003</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86(I) του2003</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194(Ι) του 2003</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195(Ι) του 2003</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145(Ι) του 2004</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238(Ι) του 2004  </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98(Ι) του 2005</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144(Ι) του 2007.</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«ΤΑΕ Πελατών ΑΠΙ» σημαίνει το Ταμείο Αποζημίωσης Επενδυτών Πελατών Τραπεζών, το οποίο ιδρύθηκε δυνάμει του περί των Επιχειρήσεων Παροχής Επενδυτικών Υπηρεσιών (Ε.Π.Ε.Υ.) Νόμου, οι αρμοδιότητες και λειτουργίες του οποίου ρυθμίζονται από τις διατάξεις του παρόντος Νόμου ή/και των δυνάμει αυτού εκδιδόμενων οδηγιών</w:t>
            </w:r>
            <w:r w:rsidRPr="000B4317">
              <w:rPr>
                <w:rFonts w:ascii="Tahoma" w:eastAsia="Arial Unicode MS" w:hAnsi="Tahoma" w:cs="Tahoma"/>
                <w:sz w:val="18"/>
                <w:szCs w:val="18"/>
                <w:lang w:val="el-GR" w:eastAsia="el-GR"/>
              </w:rPr>
              <w:t>⸱</w:t>
            </w:r>
            <w:r w:rsidRPr="000B4317" w:rsidDel="00853129">
              <w:rPr>
                <w:rFonts w:ascii="Arial" w:eastAsia="Arial Unicode MS" w:hAnsi="Arial" w:cs="Arial"/>
                <w:sz w:val="18"/>
                <w:szCs w:val="18"/>
                <w:lang w:val="el-GR" w:eastAsia="el-GR"/>
              </w:rPr>
              <w:t xml:space="preserve">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«ΤΑΕ Πελατών Χρηματοοικονομικών Οργανισμών» σημαίνει το</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sz w:val="18"/>
                <w:szCs w:val="18"/>
                <w:lang w:val="el-GR" w:eastAsia="el-GR"/>
              </w:rPr>
              <w:t xml:space="preserve">Ταμείο Αποζημίωσης Επενδυτών Πελατών Κ.Ε.Π.Ε.Υ και λοιπών Ε.Π.Ε.Υ, το οποίο ιδρύθηκε δυνάμει του περί των Επιχειρήσεων Παροχής Επενδυτικών Υπηρεσιών (Ε.Π.Ε.Υ.) Νόμου, οι αρμοδιότητες και λειτουργίες του οποίου ρυθμίζονται από τις διατάξεις του παρόντος Νόμου ή/και των δυνάμει αυτού εκδιδόμενων οδηγιών·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«Ταμεία» σημαίνει το ΤΑΕ Πελατών ΑΠΙ και το ΤΑΕ Πελατών Χρηματοοικονομικών Οργανισμών·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«υποκατάστημα» σημαίνει, ανά περίπτωση, το υποκατάστημα ΕΠΕΥ ή το υποκατάστημα πιστωτικού ιδρύματος</w:t>
            </w:r>
            <w:r w:rsidRPr="000B4317">
              <w:rPr>
                <w:rFonts w:ascii="Tahoma" w:eastAsia="Arial Unicode MS" w:hAnsi="Tahoma" w:cs="Tahoma"/>
                <w:sz w:val="18"/>
                <w:szCs w:val="18"/>
                <w:lang w:val="el-GR" w:eastAsia="el-GR"/>
              </w:rPr>
              <w:t>⸱</w:t>
            </w:r>
            <w:r w:rsidRPr="000B4317">
              <w:rPr>
                <w:rFonts w:ascii="Arial" w:eastAsia="Arial Unicode MS" w:hAnsi="Arial" w:cs="Arial"/>
                <w:sz w:val="18"/>
                <w:szCs w:val="18"/>
                <w:lang w:val="el-GR" w:eastAsia="el-GR"/>
              </w:rPr>
              <w:t xml:space="preserve">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«υποκατάστημα ΕΠΕΥ» λαμβάνει την έννοια που του αποδίδει το άρθρο 2(1) του περί Επενδυτικών Υπηρεσιών και Δραστηριοτήτων και Ρυθμιζόμενων Αγορών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14(Ι) του 1993</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32(Ι) του 1993</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91(Ι) του 1994</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45(Ι) του 1995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74(Ι) του 1995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50(Ι) του 1996</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16(Ι) του 1997</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62(Ι) του 1997</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71(Ι) του 1997</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83(Ι) του 1997</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29(Ι) του 1998</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137(Ι) του 1999</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19(Ι) του 2000</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20(Ι) του 2000</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39(Ι) του 2000</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42(Ι) του 2000</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49(Ι) του 2000</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50(Ι) του 2000</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136(Ι) του 2000</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lastRenderedPageBreak/>
              <w:t xml:space="preserve">             137(Ι) του 2000</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141(Ι) του 2000</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142(Ι) του 2000</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175(Ι) του 2000</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9(Ι) του 2001</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37(Ι) του 2001</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43(Ι) του 2001</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66(Ι) του 2001</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79(Ι) του 2001    </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80(Ι) του 2001</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81(Ι) του 2001</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82(Ι) του 2001</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105(Ι) του 2001</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119(Ι) του 2001</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120(Ι) του 2001</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1(Ι) του 2002</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87(Ι) του 2002</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147(Ι) του 2002</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162(Ι) του 2002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184(Ι) του 2003</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164(Ι) του 2004</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205(Ι) του 2004</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43(Ι) του 2005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99(Ι) του 2005</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115(Ι) του 2005</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93(Ι) του 2006</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28(Ι) του 2007</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56(Ι) του 2009</w:t>
            </w:r>
          </w:p>
          <w:p w:rsidR="000B4317" w:rsidRPr="000B4317" w:rsidRDefault="000B4317" w:rsidP="000B4317">
            <w:pPr>
              <w:spacing w:after="0" w:line="240" w:lineRule="auto"/>
              <w:ind w:firstLine="709"/>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90(Ι) του 2009</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171(Ι) του 2012</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153(Ι) του 2015</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154(Ι) του 2015</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153(Ι)του 2017. </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«υποκατάστημα πιστωτικού ιδρύματος» σημαίνει το υποκατάστημα κατά την έννοια του σημείου 17) της παραγράφου 1 του Άρθρου 4 του Κανονισμού (ΕΕ) αριθ. 575/2013·</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«ΧΑΚ» σημαίνει το Χρηματιστήριο Αξιών Κύπρου που έχει συσταθεί δια του άρθρου 3 του περί Αξιών και Χρηματιστηρίου Αξιών Κύπρου Νόμου</w:t>
            </w:r>
            <w:r w:rsidRPr="000B4317">
              <w:rPr>
                <w:rFonts w:ascii="Tahoma" w:eastAsia="Arial Unicode MS" w:hAnsi="Tahoma" w:cs="Tahoma"/>
                <w:sz w:val="18"/>
                <w:szCs w:val="18"/>
                <w:lang w:val="el-GR" w:eastAsia="el-GR"/>
              </w:rPr>
              <w:t>⸱</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«χρηματοοικονομικά μέσα» σημαίνει τα μέσα που απαριθμούνται στο Μέρος ΙΙΙ του Πρώτου Παραρτήματος του περί Επενδυτικών Υπηρεσιών και Δραστηριοτήτων και Ρυθμιζόμενων Αγορών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Χωρίς επηρεασμό των διατάξεων του εδαφίου (1), όροι που χρησιμοποιούνται στον παρόντα Νόμο και δεν ερμηνεύονται διαφορετικά, έχουν την έννοια που τους αποδίδεται στον περί Επενδυτικών Υπηρεσιών και Δραστηριοτήτων και Ρυθμιζόμενων Αγορών Νόμο.</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Στον παρόντα Νόμο και στις δυνάμει αυτού εκδιδόμενες οδηγίες -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 οποιαδήποτε αναφορά σε Οδηγία, Κανονισμό, Απόφαση ή άλλη νομοθετική πράξη της Ευρωπαϊκής Ένωσης σημαίνει την εν λόγω πράξη όπως εκάστοτε διορθώνεται, τροποποιείται ή αντικαθίσταται, εκτός εάν προκύπτει διαφορετική έννοια από το κείμενο</w:t>
            </w:r>
            <w:r w:rsidRPr="000B4317">
              <w:rPr>
                <w:rFonts w:ascii="Tahoma" w:eastAsia="Arial Unicode MS" w:hAnsi="Tahoma" w:cs="Tahoma"/>
                <w:sz w:val="18"/>
                <w:szCs w:val="18"/>
                <w:lang w:val="el-GR" w:eastAsia="el-GR"/>
              </w:rPr>
              <w:t>⸱</w:t>
            </w:r>
            <w:r w:rsidRPr="000B4317">
              <w:rPr>
                <w:rFonts w:ascii="Arial" w:eastAsia="Arial Unicode MS" w:hAnsi="Arial" w:cs="Arial"/>
                <w:sz w:val="18"/>
                <w:szCs w:val="18"/>
                <w:lang w:val="el-GR" w:eastAsia="el-GR"/>
              </w:rPr>
              <w:t xml:space="preserve"> και</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(β) οποιαδήποτε αναφορά σε νόμο ή κανονιστική διοικητική πράξη της Δημοκρατίας, σημαίνει τον εν λόγω νόμο ή κανονιστική διοικητική πράξη όπως εκάστοτε διορθώνεται, τροποποιείται ή αντικαθίσταται, εκτός εάν προκύπτει διαφορετική έννοια από το κείμενο.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Μετονομασία του Ταμείου Αποζημίωσης Επενδυτών Πελατών Τραπεζών σε  ΤΑΕ Πελατών ΑΠΙ και του </w:t>
            </w:r>
            <w:r w:rsidRPr="000B4317">
              <w:rPr>
                <w:rFonts w:ascii="Arial" w:eastAsia="Arial Unicode MS" w:hAnsi="Arial" w:cs="Arial"/>
                <w:sz w:val="18"/>
                <w:szCs w:val="18"/>
                <w:lang w:val="el-GR" w:eastAsia="el-GR"/>
              </w:rPr>
              <w:lastRenderedPageBreak/>
              <w:t xml:space="preserve">Ταμείου Αποζημίωσης Επενδυτών Πελατών Κ.Ε.Π.Ε.Υ και λοιπών Ε.Π.Ε.Υ σε </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sz w:val="18"/>
                <w:szCs w:val="18"/>
                <w:lang w:val="el-GR" w:eastAsia="el-GR"/>
              </w:rPr>
              <w:t>ΤΑΕ Πελατών Χρηματοοικονομικών Οργανισμών.</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lastRenderedPageBreak/>
              <w:t>3.</w:t>
            </w: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Το Ταμείο Αποζημίωσης Επενδυτών Πελατών Τραπεζών, το οποίο ιδρύθηκε δυνάμει του περί των Επιχειρήσεων Παροχής Επενδυτικών Υπηρεσιών (Ε.Π.Ε.Υ.) Νόμου, μετονομάζεται σε ΤΑΕ Πελατών ΑΠΙ, δυνάμει του παρόντος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Το Ταμείο Αποζημίωσης Επενδυτών Πελατών Κ.Ε.Π.Ε.Υ και λοιπών Ε.Π.Ε.Υ, το οποίο ιδρύθηκε δυνάμει του περί των Επιχειρήσεων Παροχής Επενδυτικών Υπηρεσιών (Ε.Π.Ε.Υ.) Νόμου, μετονομάζεται σε</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sz w:val="18"/>
                <w:szCs w:val="18"/>
                <w:lang w:val="el-GR" w:eastAsia="el-GR"/>
              </w:rPr>
              <w:t xml:space="preserve">ΤΑΕ Πελατών Χρηματοοικονομικών Οργανισμών, δυνάμει του παρόντος Νόμου.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Πεδίο εφαρμογής και σκοπός των Ταμείων.</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n-GB" w:eastAsia="el-GR"/>
              </w:rPr>
              <w:t>4</w:t>
            </w:r>
            <w:r w:rsidRPr="000B4317">
              <w:rPr>
                <w:rFonts w:ascii="Arial" w:eastAsia="Arial Unicode MS" w:hAnsi="Arial" w:cs="Arial"/>
                <w:sz w:val="18"/>
                <w:szCs w:val="18"/>
                <w:lang w:val="el-GR" w:eastAsia="el-GR"/>
              </w:rPr>
              <w:t xml:space="preserve">. </w:t>
            </w: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 παρών Νόμος ρυθμίζει τη λειτουργία και τη διοίκηση των Ταμείων</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sz w:val="18"/>
                <w:szCs w:val="18"/>
                <w:lang w:val="el-GR" w:eastAsia="el-GR"/>
              </w:rPr>
              <w:t>και τη συμμετοχή των μελών αυτών.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 σκοπός του ΤΑΕ Πελατών Χρηματοοικονομικών Οργανισμών  είναι η αποζημίωση του καλυπτόμενου πελάτη του προσώπου που συμμετέχει ως μέλος σε αυτό, δυνάμει του άρθρου 6, όταν συντρέχουν οι περιπτώσεις του άρθρου 11.</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 σκοπός του ΤΑΕ Πελατών ΑΠΙ είναι η αποζημίωση του καλυπτόμενου πελάτη του προσώπου που συμμετέχει ως μέλος σε αυτό, δυνάμει του άρθρου 7, όταν συντρέχουν οι περιπτώσεις του άρθρου 11.</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Οι διατάξεις του παρόντος Νόμου εφαρμόζονται, τηρουμένων των αναλογιών, [</w:t>
            </w:r>
            <w:r w:rsidRPr="000B4317">
              <w:rPr>
                <w:rFonts w:ascii="Arial" w:eastAsia="Arial Unicode MS" w:hAnsi="Arial" w:cs="Arial"/>
                <w:i/>
                <w:sz w:val="18"/>
                <w:szCs w:val="18"/>
                <w:lang w:val="en-GB" w:eastAsia="el-GR"/>
              </w:rPr>
              <w:t>mutatis</w:t>
            </w:r>
            <w:r w:rsidRPr="000B4317">
              <w:rPr>
                <w:rFonts w:ascii="Arial" w:eastAsia="Arial Unicode MS" w:hAnsi="Arial" w:cs="Arial"/>
                <w:i/>
                <w:sz w:val="18"/>
                <w:szCs w:val="18"/>
                <w:lang w:val="el-GR" w:eastAsia="el-GR"/>
              </w:rPr>
              <w:t xml:space="preserve"> </w:t>
            </w:r>
            <w:r w:rsidRPr="000B4317">
              <w:rPr>
                <w:rFonts w:ascii="Arial" w:eastAsia="Arial Unicode MS" w:hAnsi="Arial" w:cs="Arial"/>
                <w:i/>
                <w:sz w:val="18"/>
                <w:szCs w:val="18"/>
                <w:lang w:val="en-GB" w:eastAsia="el-GR"/>
              </w:rPr>
              <w:t>mutandis</w:t>
            </w:r>
            <w:r w:rsidRPr="000B4317">
              <w:rPr>
                <w:rFonts w:ascii="Arial" w:eastAsia="Arial Unicode MS" w:hAnsi="Arial" w:cs="Arial"/>
                <w:sz w:val="18"/>
                <w:szCs w:val="18"/>
                <w:lang w:val="el-GR" w:eastAsia="el-GR"/>
              </w:rPr>
              <w:t>] στο ΤΑΕ Πελατών Χρηματοοικονομικών Οργανισμών, στο ΤΑΕ Πελατών ΑΠΙ και στα μέλη αυτών.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vMerge w:val="restart"/>
          </w:tcPr>
          <w:p w:rsidR="000B4317" w:rsidRPr="000B4317" w:rsidRDefault="000B4317" w:rsidP="000B4317">
            <w:pPr>
              <w:spacing w:after="0" w:line="240" w:lineRule="auto"/>
              <w:contextualSpacing/>
              <w:mirrorIndents/>
              <w:jc w:val="both"/>
              <w:rPr>
                <w:rFonts w:ascii="Arial" w:eastAsia="Arial Unicode MS" w:hAnsi="Arial" w:cs="Arial"/>
                <w:b/>
                <w:sz w:val="18"/>
                <w:szCs w:val="18"/>
                <w:lang w:val="el-GR" w:eastAsia="el-GR"/>
              </w:rPr>
            </w:pPr>
            <w:r w:rsidRPr="000B4317">
              <w:rPr>
                <w:rFonts w:ascii="Arial" w:eastAsia="Arial Unicode MS" w:hAnsi="Arial" w:cs="Arial"/>
                <w:b/>
                <w:sz w:val="18"/>
                <w:szCs w:val="18"/>
                <w:lang w:val="el-GR" w:eastAsia="el-GR"/>
              </w:rPr>
              <w:t xml:space="preserve">ΜΕΡΟΣ </w:t>
            </w:r>
            <w:r w:rsidRPr="000B4317">
              <w:rPr>
                <w:rFonts w:ascii="Arial" w:eastAsia="Arial Unicode MS" w:hAnsi="Arial" w:cs="Arial"/>
                <w:b/>
                <w:sz w:val="18"/>
                <w:szCs w:val="18"/>
                <w:lang w:eastAsia="el-GR"/>
              </w:rPr>
              <w:t>I</w:t>
            </w:r>
            <w:r w:rsidRPr="000B4317">
              <w:rPr>
                <w:rFonts w:ascii="Arial" w:eastAsia="Arial Unicode MS" w:hAnsi="Arial" w:cs="Arial"/>
                <w:b/>
                <w:sz w:val="18"/>
                <w:szCs w:val="18"/>
                <w:lang w:val="el-GR" w:eastAsia="el-GR"/>
              </w:rPr>
              <w:t>Ι: ΤΑΜΕΙΑ ΑΠΟΖΗΜΙΩΣΗΣ ΕΠΕΝΔΥΤΩΝ ΚΑΙ ΣΥΜΜΕΤΟΧΗ ΜΕΛΩΝ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vMerge/>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Ταμεία Αποζημίωσης Επενδυτών της Δημοκρατίας.</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n-GB" w:eastAsia="el-GR"/>
              </w:rPr>
              <w:t>5</w:t>
            </w:r>
            <w:r w:rsidRPr="000B4317">
              <w:rPr>
                <w:rFonts w:ascii="Arial" w:eastAsia="Arial Unicode MS" w:hAnsi="Arial" w:cs="Arial"/>
                <w:sz w:val="18"/>
                <w:szCs w:val="18"/>
                <w:lang w:val="el-GR" w:eastAsia="el-GR"/>
              </w:rPr>
              <w:t>.</w:t>
            </w: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Στη Δημοκρατία λειτουργούν δύο Ταμεία Αποζημίωσης Επενδυτών, το ΤΑΕ Πελατών Χρηματοοικονομικών Οργανισμών και το ΤΑΕ Πελατών ΑΠΙ.</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Συμμετοχή στο ΤΑΕ Πελατών Χρηματοοικονομικών Οργανισμών.</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n-GB" w:eastAsia="el-GR"/>
              </w:rPr>
              <w:t>6</w:t>
            </w:r>
            <w:r w:rsidRPr="000B4317">
              <w:rPr>
                <w:rFonts w:ascii="Arial" w:eastAsia="Arial Unicode MS" w:hAnsi="Arial" w:cs="Arial"/>
                <w:sz w:val="18"/>
                <w:szCs w:val="18"/>
                <w:lang w:val="el-GR" w:eastAsia="el-GR"/>
              </w:rPr>
              <w:t>.</w:t>
            </w: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(1) </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Στο ΤΑΕ Πελατών Χρηματοοικονομικών Οργανισμών συμμετέχουν ως μέλη:</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οι ΚΕΠΕΥ·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(β)</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το υποκατάστημα ΕΠΕΥ κράτους μέλους που έχει εγκατασταθεί στη Δημοκρατία, δυνάμει του περί Επενδυτικών Υπηρεσιών και Δραστηριοτήτων και Ρυθμιζόμενων Αγορών Νόμου και επιλέγει να αποκτήσει την ιδιότητα του μέλους του ΤΑΕ Πελατών Χρηματοοικονομικών Οργανισμών, δυνάμει του άρθρου 8·</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(γ)</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w:t>
            </w:r>
            <w:r w:rsidRPr="000B4317">
              <w:rPr>
                <w:rFonts w:ascii="Arial" w:eastAsia="Arial Unicode MS" w:hAnsi="Arial" w:cs="Arial"/>
                <w:sz w:val="18"/>
                <w:szCs w:val="18"/>
                <w:lang w:val="en-GB" w:eastAsia="el-GR"/>
              </w:rPr>
              <w:t>o</w:t>
            </w:r>
            <w:r w:rsidRPr="000B4317">
              <w:rPr>
                <w:rFonts w:ascii="Arial" w:eastAsia="Arial Unicode MS" w:hAnsi="Arial" w:cs="Arial"/>
                <w:sz w:val="18"/>
                <w:szCs w:val="18"/>
                <w:lang w:val="el-GR" w:eastAsia="el-GR"/>
              </w:rPr>
              <w:t xml:space="preserve"> υποκατάστημα επιχείρησης επενδύσεων τρίτης χώρας που θα ήταν ΕΠΕΥ εάν τα κεντρικά του γραφεία ή η καταστατική του έδρα βρίσκονταν εντός της Ευρωπαϊκής Ένωσης, το οποίο έχει εγκατασταθεί στη Δημοκρατία, δυνάμει του περί Επενδυτικών Υπηρεσιών και Δραστηριοτήτων και Ρυθμιζόμενων Αγορών Νόμου και υποχρεούται να αποκτήσει την ιδιότητα μέλους του ΤΑΕ </w:t>
            </w:r>
            <w:r w:rsidRPr="000B4317">
              <w:rPr>
                <w:rFonts w:ascii="Arial" w:eastAsia="Arial Unicode MS" w:hAnsi="Arial" w:cs="Arial"/>
                <w:sz w:val="18"/>
                <w:szCs w:val="18"/>
                <w:lang w:val="el-GR" w:eastAsia="el-GR"/>
              </w:rPr>
              <w:lastRenderedPageBreak/>
              <w:t>Πελατών Χρηματοοικονομικών Οργανισμών, δυνάμει του άρθρου 9·</w:t>
            </w:r>
          </w:p>
        </w:tc>
      </w:tr>
      <w:tr w:rsidR="000B4317" w:rsidRPr="000B4317" w:rsidTr="00CA2235">
        <w:trPr>
          <w:trHeight w:val="112"/>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(δ)</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 Διαχειριστής Οργανισμών Εναλλακτικών Επενδύσεων που παρέχει τις υπηρεσίες του εδαφίου (6) του άρθρου 6 του περί των Διαχειριστών Οργανισμών Εναλλακτικών Επενδύσεων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η Εταιρεία Διαχείρισης που παρέχει τις υπηρεσίες του εδαφίου (4) του άρθρου 109 του περί των Ανοικτού Τύπου Οργανισμών Συλλογικών Επενδύσεων Νόμου·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(στ)</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ο διαχειριστής αγοράς που διαχειρίζονται ΠΜΔ ή ΜΟΔ, δυνάμει του εδαφίου (2) του άρθρου 5 του περί Επενδυτικών Υπηρεσιών και Δραστηριοτήτων και Ρυθμιζόμενων Αγορών Νόμου·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Οι ΚΕΠΕΥ της παραγράφου (α) του εδαφίου (1), ο Διαχειριστής Οργανισμών Εναλλακτικών Επενδύσεων της παραγράφου (δ) του εδαφίου (1), η Εταιρεία Διαχείρισης της παραγράφου (ε) του εδαφίου (1), και ο διαχειριστής αγοράς της παραγράφου (στ) του εδαφίου (1), δεν δικαιούνται να ασκούν επενδυτική εργασία εάν δεν συμμετέχουν στο ΤΑΕ Πελατών Χρηματοοικονομικών Οργανισμών.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Συμμετοχή στο ΤΑΕ Πελατών ΑΠΙ.</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n-GB" w:eastAsia="el-GR"/>
              </w:rPr>
              <w:t>7</w:t>
            </w:r>
            <w:r w:rsidRPr="000B4317">
              <w:rPr>
                <w:rFonts w:ascii="Arial" w:eastAsia="Arial Unicode MS" w:hAnsi="Arial" w:cs="Arial"/>
                <w:sz w:val="18"/>
                <w:szCs w:val="18"/>
                <w:lang w:val="el-GR" w:eastAsia="el-GR"/>
              </w:rPr>
              <w:t>.</w:t>
            </w: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Στο  ΤΑΕ Πελατών ΑΠΙ συμμετέχουν ως μέλη:</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ΑΠΙ ως ορίζονται στο άρθρο 2(1) του περί Εργασιών Πιστωτικών Ιδρυμάτων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(β)</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w:t>
            </w:r>
            <w:r w:rsidRPr="000B4317">
              <w:rPr>
                <w:rFonts w:ascii="Arial" w:eastAsia="Arial Unicode MS" w:hAnsi="Arial" w:cs="Arial"/>
                <w:sz w:val="18"/>
                <w:szCs w:val="18"/>
                <w:lang w:val="en-GB" w:eastAsia="el-GR"/>
              </w:rPr>
              <w:t>o</w:t>
            </w:r>
            <w:r w:rsidRPr="000B4317">
              <w:rPr>
                <w:rFonts w:ascii="Arial" w:eastAsia="Arial Unicode MS" w:hAnsi="Arial" w:cs="Arial"/>
                <w:sz w:val="18"/>
                <w:szCs w:val="18"/>
                <w:lang w:val="el-GR" w:eastAsia="el-GR"/>
              </w:rPr>
              <w:t xml:space="preserve"> υποκατάστημα πιστωτικού ιδρύματος που συστάθηκε σε άλλο κράτος μέλος και έχει εγκατασταθεί στη Δημοκρατία, δυνάμει του περί Εργασιών Πιστωτικών Ιδρυμάτων Νόμου και επιλέγει να αποκτήσει την ιδιότητα μέλους του ΤΑΕ Πελατών ΑΠΙ, δυνάμει του άρθρου 8·</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ΑΠΙ που συστάθηκε στη Δημοκρατία και στο οποίο χορηγήθηκε άδεια λειτουργίας δυνάμει των διατάξεων του περί Εργασιών Πιστωτικών Ιδρυμάτων Νόμου, δεν δικαιούται να ασκεί επενδυτική εργασία εάν δεν συμμετέχει στο ΤΑΕ Πελατών ΑΠΙ.</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Συμμετοχή στα Ταμεία, υποκαταστήματος επιχείρησης επενδύσεων άλλου κράτους μέλους εγκατεστημένου στη Δημοκρατία.</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n-GB" w:eastAsia="el-GR"/>
              </w:rPr>
              <w:t>8</w:t>
            </w:r>
            <w:r w:rsidRPr="000B4317">
              <w:rPr>
                <w:rFonts w:ascii="Arial" w:eastAsia="Arial Unicode MS" w:hAnsi="Arial" w:cs="Arial"/>
                <w:sz w:val="18"/>
                <w:szCs w:val="18"/>
                <w:lang w:val="el-GR" w:eastAsia="el-GR"/>
              </w:rPr>
              <w:t>.</w:t>
            </w: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Σε περίπτωση όπου επιχείρηση επενδύσεων έχει λάβει άδεια λειτουργίας από άλλο κράτος μέλος και έχει εγκαταστήσει υποκατάστημα στη Δημοκρατία, το εν λόγω υποκατάστημα δύναται να συμμετάσχει εκούσια στα Ταμεία -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όταν το επίπεδο ή/και η έκταση, συμπεριλαμβανομένου του ποσοστού, της κάλυψης που προσφέρουν τα Ταμεία υπερβαίνει το ύψος ή/και την έκταση της κάλυψης που παρέχεται στο κράτος μέλος όπου η επιχείρηση επενδύσεων έχει λάβει άδεια λειτουργίας· και</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(β)</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προκειμένου η επιχείρηση επενδύσεων να συμπληρώσει την κάλυψη την οποία ήδη απολαύει ο επενδυτής, λόγω της συμμετοχής της στο σύστημα αποζημίωσης του κράτους μέλους καταγωγής της.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Στην περίπτωση εκούσιας συμμετοχής στα Ταμεία του υποκαταστήματος επιχείρησης επενδύσεων του εδαφίου (1), τα </w:t>
            </w:r>
            <w:r w:rsidRPr="000B4317">
              <w:rPr>
                <w:rFonts w:ascii="Arial" w:eastAsia="Arial Unicode MS" w:hAnsi="Arial" w:cs="Arial"/>
                <w:sz w:val="18"/>
                <w:szCs w:val="18"/>
                <w:lang w:val="el-GR" w:eastAsia="el-GR"/>
              </w:rPr>
              <w:lastRenderedPageBreak/>
              <w:t>Ταμεία καλύπτουν και τον επενδυτή του εν λόγω υποκαταστήματος.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Το Ταμείο στο οποίο θα συμμετάσχει το υποκατάστημα επιχείρησης επενδύσεων του εδαφίου (1), πρέπει να καλύπτει την κατηγορία ιδρυμάτων στην οποία ανήκει το εν λόγω υποκατάστημα ή η οποία, με τη μεγαλύτερη προσέγγιση, αντιστοιχεί στη Δημοκρατία.</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Ταμεία προβλέπουν αντικειμενικές και γενικής εφαρμογής προϋποθέσεις συμμετοχής του υποκαταστήματος</w:t>
            </w:r>
            <w:r w:rsidRPr="000B4317">
              <w:rPr>
                <w:rFonts w:ascii="Arial" w:eastAsia="Arial Unicode MS" w:hAnsi="Arial" w:cs="Arial"/>
                <w:color w:val="000000"/>
                <w:sz w:val="18"/>
                <w:szCs w:val="18"/>
                <w:lang w:val="el-GR" w:eastAsia="el-GR"/>
              </w:rPr>
              <w:t xml:space="preserve"> </w:t>
            </w:r>
            <w:r w:rsidRPr="000B4317">
              <w:rPr>
                <w:rFonts w:ascii="Arial" w:eastAsia="Arial Unicode MS" w:hAnsi="Arial" w:cs="Arial"/>
                <w:sz w:val="18"/>
                <w:szCs w:val="18"/>
                <w:lang w:val="el-GR" w:eastAsia="el-GR"/>
              </w:rPr>
              <w:t>επιχείρησης επενδύσεων του εδαφίου (1).</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Η αποδοχή</w:t>
            </w:r>
            <w:r w:rsidRPr="000B4317">
              <w:rPr>
                <w:rFonts w:ascii="Arial" w:eastAsia="Arial Unicode MS" w:hAnsi="Arial" w:cs="Arial"/>
                <w:color w:val="000000"/>
                <w:sz w:val="18"/>
                <w:szCs w:val="18"/>
                <w:lang w:val="el-GR" w:eastAsia="el-GR"/>
              </w:rPr>
              <w:t xml:space="preserve"> </w:t>
            </w:r>
            <w:r w:rsidRPr="000B4317">
              <w:rPr>
                <w:rFonts w:ascii="Arial" w:eastAsia="Arial Unicode MS" w:hAnsi="Arial" w:cs="Arial"/>
                <w:sz w:val="18"/>
                <w:szCs w:val="18"/>
                <w:lang w:val="el-GR" w:eastAsia="el-GR"/>
              </w:rPr>
              <w:t>υποκαταστήματος επιχείρησης επενδύσεων</w:t>
            </w:r>
            <w:r w:rsidRPr="000B4317">
              <w:rPr>
                <w:rFonts w:ascii="Arial" w:eastAsia="Arial Unicode MS" w:hAnsi="Arial" w:cs="Arial"/>
                <w:color w:val="000000"/>
                <w:sz w:val="18"/>
                <w:szCs w:val="18"/>
                <w:lang w:val="el-GR" w:eastAsia="el-GR"/>
              </w:rPr>
              <w:t xml:space="preserve"> </w:t>
            </w:r>
            <w:r w:rsidRPr="000B4317">
              <w:rPr>
                <w:rFonts w:ascii="Arial" w:eastAsia="Arial Unicode MS" w:hAnsi="Arial" w:cs="Arial"/>
                <w:sz w:val="18"/>
                <w:szCs w:val="18"/>
                <w:lang w:val="el-GR" w:eastAsia="el-GR"/>
              </w:rPr>
              <w:t>του εδαφίου (1) στα Ταμεία, εξαρτάται από το αν πληρούνται οι σχετικές με τη συμμετοχή υποχρεώσεις, συμπεριλαμβανομένης της καταβολής όλων των σχετικών εισφορών και λοιπών δαπανών δυνάμει του παρόντος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Δεύτερο Παράρτημα Α.</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(5)</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Κατά την εφαρμογή του παρόντος άρθρου, ακολουθούνται οι κατευθυντήριες αρχές που εκτίθενται στο Δεύτερο Παράρτημα </w:t>
            </w:r>
            <w:r w:rsidRPr="000B4317">
              <w:rPr>
                <w:rFonts w:ascii="Arial" w:eastAsia="Arial Unicode MS" w:hAnsi="Arial" w:cs="Arial"/>
                <w:sz w:val="18"/>
                <w:szCs w:val="18"/>
                <w:lang w:val="en-GB" w:eastAsia="el-GR"/>
              </w:rPr>
              <w:t>A</w:t>
            </w:r>
            <w:r w:rsidRPr="000B4317">
              <w:rPr>
                <w:rFonts w:ascii="Arial" w:eastAsia="Arial Unicode MS" w:hAnsi="Arial" w:cs="Arial"/>
                <w:sz w:val="18"/>
                <w:szCs w:val="18"/>
                <w:lang w:val="el-GR" w:eastAsia="el-GR"/>
              </w:rPr>
              <w:t>.</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Δεύτερο Παράρτημα Β.  </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(6)</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Νοείται ότι σε περίπτωση που επιχείρηση επενδύσεων εγκαταστήσει υποκατάστημα σε άλλο κράτος μέλος, ακολουθούνται οι κατευθυντήριες αρχές που εκτίθενται στο Δεύτερο Παράρτημα Β.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color w:val="000000"/>
                <w:sz w:val="18"/>
                <w:szCs w:val="18"/>
                <w:lang w:val="el-GR" w:eastAsia="el-GR"/>
              </w:rPr>
              <w:t>Συμμετοχή υποκαταστήματος επιχείρησης επενδύσεων τρίτης χώρας στα Ταμεία.</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n-GB" w:eastAsia="el-GR"/>
              </w:rPr>
              <w:t>9</w:t>
            </w:r>
            <w:r w:rsidRPr="000B4317">
              <w:rPr>
                <w:rFonts w:ascii="Arial" w:eastAsia="Arial Unicode MS" w:hAnsi="Arial" w:cs="Arial"/>
                <w:sz w:val="18"/>
                <w:szCs w:val="18"/>
                <w:lang w:val="el-GR" w:eastAsia="el-GR"/>
              </w:rPr>
              <w:t>.</w:t>
            </w: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color w:val="000000"/>
                <w:sz w:val="18"/>
                <w:szCs w:val="18"/>
                <w:lang w:val="el-GR" w:eastAsia="el-GR"/>
              </w:rPr>
              <w:t xml:space="preserve">Οι αρμόδιες αρχές ελέγχουν κατά πόσον η επιχείρηση επενδύσεων τρίτης χώρας που έχει εγκαταστήσει υποκατάστημα στη Δημοκρατία, δυνάμει του άρθρου 40 του περί Επενδυτικών Υπηρεσιών και Δραστηριοτήτων και Ρυθμιζόμενων Αγορών Νόμου, ή δυνάμει του άρθρου 4 του περί Εργασιών Πιστωτικών Ιδρυμάτων Νόμου·, παρέχει κάλυψη, ισοδύναμη προς την προβλεπόμενη από τον παρόντα Νόμο.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Επίσημη Εφημερίδα  της ΕΕ: L 173,</w:t>
            </w: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12.6.2014, σ. 349·</w:t>
            </w: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n-GB" w:eastAsia="el-GR"/>
              </w:rPr>
              <w:t xml:space="preserve">L 320, 11.12.2019, </w:t>
            </w:r>
            <w:r w:rsidRPr="000B4317">
              <w:rPr>
                <w:rFonts w:ascii="Arial" w:eastAsia="Arial Unicode MS" w:hAnsi="Arial" w:cs="Arial"/>
                <w:sz w:val="18"/>
                <w:szCs w:val="18"/>
                <w:lang w:val="el-GR" w:eastAsia="el-GR"/>
              </w:rPr>
              <w:t>σ. 1.</w:t>
            </w:r>
          </w:p>
          <w:p w:rsidR="000B4317" w:rsidRPr="000B4317" w:rsidRDefault="000B4317" w:rsidP="000B4317">
            <w:pPr>
              <w:spacing w:before="100" w:beforeAutospacing="1" w:after="100" w:afterAutospacing="1" w:line="240" w:lineRule="auto"/>
              <w:rPr>
                <w:rFonts w:ascii="Arial" w:eastAsia="Times New Roman" w:hAnsi="Arial" w:cs="Arial"/>
                <w:sz w:val="18"/>
                <w:szCs w:val="18"/>
                <w:lang w:val="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color w:val="000000"/>
                <w:sz w:val="18"/>
                <w:szCs w:val="18"/>
                <w:lang w:val="el-GR" w:eastAsia="el-GR"/>
              </w:rPr>
              <w:t>Αν, κατά τον έλεγχο του εδαφίου (1), διαπιστωθεί ότι δεν υπάρχει ισοδυναμία, με την επιφύλαξη του δεύτερου εδαφίου της παραγράφου 2 του Άρθρου 41 της Οδηγίας 2014/65/ΕΕ του Ευρωπαϊκού Κοινοβουλίου και του Συμβουλίου, της 15ης Μαΐου 2014 για τις αγορές χρηματοπιστωτικών μέσων και την τροποποίηση της οδηγίας 2002/92/ΕΚ και της οδηγίας 2011/61/ΕΕ, (αναδιατύπωση)</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color w:val="000000"/>
                <w:sz w:val="18"/>
                <w:szCs w:val="18"/>
                <w:lang w:val="el-GR" w:eastAsia="el-GR"/>
              </w:rPr>
              <w:t>όπως διορθώθηκε και όπως τροποποιήθηκε τελευταία από τον Κανονισμό (ΕΕ) αριθ. 2019/2115 του Ευρωπαϊκού Κοινοβουλίου και του Συμβουλίου της 27ης Νοεμβρίου 2019,</w:t>
            </w:r>
            <w:r w:rsidRPr="000B4317">
              <w:rPr>
                <w:rFonts w:ascii="Tahoma" w:eastAsia="Arial Unicode MS" w:hAnsi="Tahoma" w:cs="Tahoma"/>
                <w:color w:val="000000"/>
                <w:sz w:val="18"/>
                <w:szCs w:val="18"/>
                <w:lang w:val="el-GR" w:eastAsia="el-GR"/>
              </w:rPr>
              <w:t xml:space="preserve"> </w:t>
            </w:r>
            <w:r w:rsidRPr="000B4317">
              <w:rPr>
                <w:rFonts w:ascii="Arial" w:eastAsia="Arial Unicode MS" w:hAnsi="Arial" w:cs="Arial"/>
                <w:color w:val="000000"/>
                <w:sz w:val="18"/>
                <w:szCs w:val="18"/>
                <w:lang w:val="el-GR" w:eastAsia="el-GR"/>
              </w:rPr>
              <w:t>το υποκατάστημα  επιχείρησης τρίτης χώρας που είναι εγκατεστημένο στη Δημοκρατία υποχρεούται να συμμετέχει</w:t>
            </w:r>
            <w:r w:rsidRPr="000B4317">
              <w:rPr>
                <w:rFonts w:ascii="Arial" w:eastAsia="Arial Unicode MS" w:hAnsi="Arial" w:cs="Arial"/>
                <w:sz w:val="18"/>
                <w:szCs w:val="18"/>
                <w:lang w:val="el-GR" w:eastAsia="el-GR"/>
              </w:rPr>
              <w:t xml:space="preserve"> στο ΤΑΕ Πελατών Χρηματοοικονομικών Οργανισμών ή στο ΤΑΕ Πελατών ΑΠΙ</w:t>
            </w:r>
            <w:r w:rsidRPr="000B4317">
              <w:rPr>
                <w:rFonts w:ascii="Arial" w:eastAsia="Arial Unicode MS" w:hAnsi="Arial" w:cs="Arial"/>
                <w:color w:val="000000"/>
                <w:sz w:val="18"/>
                <w:szCs w:val="18"/>
                <w:lang w:val="el-GR" w:eastAsia="el-GR"/>
              </w:rPr>
              <w:t>, τηρουμένων των αναλογιών.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Έκδοση οδηγιών. </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n-GB" w:eastAsia="el-GR"/>
              </w:rPr>
              <w:t>10</w:t>
            </w:r>
            <w:r w:rsidRPr="000B4317">
              <w:rPr>
                <w:rFonts w:ascii="Arial" w:eastAsia="Arial Unicode MS" w:hAnsi="Arial" w:cs="Arial"/>
                <w:sz w:val="18"/>
                <w:szCs w:val="18"/>
                <w:lang w:val="el-GR" w:eastAsia="el-GR"/>
              </w:rPr>
              <w:t>.</w:t>
            </w: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Οι αρμόδιες αρχές με την έκδοση οδηγιών ρυθμίζουν την αποχώρηση μέλους από τα Ταμεία και εξειδικεύουν, ή διευκρινίζουν, ή καθορίζουν οποιαδήποτε θέματα χρήζουν περαιτέρω χειρισμού σε σχέση με το παρόν Μέρος.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center"/>
              <w:rPr>
                <w:rFonts w:ascii="Arial" w:eastAsia="Arial Unicode MS" w:hAnsi="Arial" w:cs="Arial"/>
                <w:sz w:val="18"/>
                <w:szCs w:val="18"/>
                <w:lang w:val="el-GR" w:eastAsia="el-GR"/>
              </w:rPr>
            </w:pPr>
            <w:r w:rsidRPr="000B4317">
              <w:rPr>
                <w:rFonts w:ascii="Arial" w:eastAsia="Arial Unicode MS" w:hAnsi="Arial" w:cs="Arial"/>
                <w:b/>
                <w:sz w:val="18"/>
                <w:szCs w:val="18"/>
                <w:lang w:val="el-GR" w:eastAsia="el-GR"/>
              </w:rPr>
              <w:t>ΜΕΡΟΣ ΙΙΙ: ΑΠΟΖΗΜΙΩΣΗ ΕΠΕΝΔΥΤΩΝ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r w:rsidRPr="000B4317">
              <w:rPr>
                <w:rFonts w:ascii="Arial" w:eastAsia="Arial Unicode MS" w:hAnsi="Arial" w:cs="Arial"/>
                <w:sz w:val="18"/>
                <w:szCs w:val="18"/>
                <w:lang w:val="el-GR" w:eastAsia="el-GR"/>
              </w:rPr>
              <w:t>Αποζημίωση απαίτησης επενδυτή.</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r w:rsidRPr="000B4317">
              <w:rPr>
                <w:rFonts w:ascii="Arial" w:eastAsia="Arial Unicode MS" w:hAnsi="Arial" w:cs="Arial"/>
                <w:sz w:val="18"/>
                <w:szCs w:val="18"/>
                <w:lang w:val="en-GB" w:eastAsia="el-GR"/>
              </w:rPr>
              <w:t>1</w:t>
            </w:r>
            <w:r w:rsidRPr="000B4317">
              <w:rPr>
                <w:rFonts w:ascii="Arial" w:eastAsia="Arial Unicode MS" w:hAnsi="Arial" w:cs="Arial"/>
                <w:sz w:val="18"/>
                <w:szCs w:val="18"/>
                <w:lang w:val="el-GR" w:eastAsia="el-GR"/>
              </w:rPr>
              <w:t>.</w:t>
            </w: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Ταμεία αποζημιώνουν τον επενδυτή, δυνάμει του άρθρου 13, όταν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w:t>
            </w: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οι αρμόδιες αρχές έχουν διαπιστώσει ότι, κατά τη γνώμη τους, ένα μέλος δεν φαίνεται προς το παρόν ικανό να εκπληρώσει τις υποχρεώσεις του που απορρέουν από απαίτηση επενδυτή, για λόγους έχοντες άμεση σχέση με την οικονομική του κατάσταση, και δεν προβλέπεται ότι θα καταστεί ικανό στο προσεχές μέλλον· ή όταν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(β)</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δικαστική αρχή, βασιζόμενη σε λόγους που έχουν άμεση σχέση με την οικονομική κατάσταση ενός μέλους, εξέδωσε απόφαση, η οποία έχει ως αποτέλεσμα την αναστολή της δυνατότητας του επενδυτή να επιδιώξει την ικανοποίηση της απαίτησης του έναντι του εν λόγω μέλους·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1247" w:type="dxa"/>
            <w:gridSpan w:val="5"/>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ανάλογα με το αν θα προηγηθεί η διαπίστωση ή η απόφαση.</w:t>
            </w:r>
          </w:p>
        </w:tc>
      </w:tr>
      <w:tr w:rsidR="000B4317" w:rsidRPr="000B4317" w:rsidTr="00CA2235">
        <w:trPr>
          <w:trHeight w:val="253"/>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Από τ</w:t>
            </w:r>
            <w:r w:rsidRPr="000B4317">
              <w:rPr>
                <w:rFonts w:ascii="Arial" w:eastAsia="Arial Unicode MS" w:hAnsi="Arial" w:cs="Arial"/>
                <w:sz w:val="18"/>
                <w:szCs w:val="18"/>
                <w:lang w:val="en-GB" w:eastAsia="el-GR"/>
              </w:rPr>
              <w:t>o</w:t>
            </w:r>
            <w:r w:rsidRPr="000B4317">
              <w:rPr>
                <w:rFonts w:ascii="Arial" w:eastAsia="Arial Unicode MS" w:hAnsi="Arial" w:cs="Arial"/>
                <w:sz w:val="18"/>
                <w:szCs w:val="18"/>
                <w:lang w:val="el-GR" w:eastAsia="el-GR"/>
              </w:rPr>
              <w:t xml:space="preserve"> ΤΑΕ Πελατών Χρηματοοικονομικών Οργανισμών καλύπτεται η απαίτηση που προκύπτει λόγω αδυναμίας του μέλους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να αποπληρώσει τον επενδυτή τα κεφάλαια τα οποία του οφείλει, ή του ανήκουν και τα οποία κρατεί για λογαριασμό του, σε σχέση με επενδυτική εργασία· ή</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(β)</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να επιστρέψει στον επενδυτή οποιαδήποτε χρηματοοικονομικά μέσα, τα οποία ανήκουν σε αυτόν και τα οποία κρατεί, διοικεί ή διαχειρίζεται για λογαριασμό του, σε σχέση με επενδυτική εργασία·</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κατά τα ισχύοντα εκ του νόμου ή εκ συμβάσεως.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Από τ</w:t>
            </w:r>
            <w:r w:rsidRPr="000B4317">
              <w:rPr>
                <w:rFonts w:ascii="Arial" w:eastAsia="Arial Unicode MS" w:hAnsi="Arial" w:cs="Arial"/>
                <w:sz w:val="18"/>
                <w:szCs w:val="18"/>
                <w:lang w:val="en-GB" w:eastAsia="el-GR"/>
              </w:rPr>
              <w:t>o</w:t>
            </w:r>
            <w:r w:rsidRPr="000B4317">
              <w:rPr>
                <w:rFonts w:ascii="Arial" w:eastAsia="Arial Unicode MS" w:hAnsi="Arial" w:cs="Arial"/>
                <w:sz w:val="18"/>
                <w:szCs w:val="18"/>
                <w:lang w:val="el-GR" w:eastAsia="el-GR"/>
              </w:rPr>
              <w:t xml:space="preserve"> ΤΑΕ Πελατών ΑΠΙ καλύπτεται η απαίτηση που προκύπτει λόγω αδυναμίας του μέλους  να επιστρέψει στον επενδυτή οποιαδήποτε χρηματοοικονομικά μέσα, τα οποία ανήκουν σε αυτόν και τα οποία κρατεί, διοικεί ή διαχειρίζεται για λογαριασμό του, σε σχέση με επενδυτική εργασία  κατά τα ισχύοντα εκ του νόμου ή εκ συμβάσεως.</w:t>
            </w:r>
          </w:p>
        </w:tc>
      </w:tr>
      <w:tr w:rsidR="000B4317" w:rsidRPr="000B4317" w:rsidTr="00CA2235">
        <w:trPr>
          <w:trHeight w:val="171"/>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Το ύψος της απαίτησης ενός επενδυτή υπολογίζεται σύμφωνα με τους νομικούς και συμβατικούς όρους, ιδίως εκείνους περί συμψηφισμού και ανταπαιτήσεων που εφαρμόζονται για την αποτίμηση, κατά την ημερομηνία της διαπίστωσης ή της απόφασης που αναφέρονται στο εδάφιο (1), του ύψους των κεφαλαίων ή της αξίας, η οποία καθορίζεται, όπου είναι δυνατόν, με αναφορά στην αγοραία αξία, των χρηματοοικονομικών μέσων που ανήκουν στον επενδυτή και τα οποία το μέλος αδυνατεί να αποπληρώσει ή να επιστρέψει.</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keepNext/>
              <w:keepLines/>
              <w:spacing w:before="200" w:after="0" w:line="240" w:lineRule="auto"/>
              <w:contextualSpacing/>
              <w:mirrorIndents/>
              <w:outlineLvl w:val="1"/>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Περιπτώσεις μη καταβολής αποζημίωσης από τα Ταμεία.</w:t>
            </w:r>
          </w:p>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188(Ι) του 2007</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58(Ι) του 2010</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80(Ι) του 2012</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192(Ι) του 2012</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101(Ι) του 2013</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184(Ι) του 2014</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18(Ι) του 2016</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13(Ι) του 2018</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158(Ι) του 2019</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81(Ι) του 2019.  </w:t>
            </w:r>
          </w:p>
          <w:p w:rsidR="000B4317" w:rsidRPr="000B4317" w:rsidRDefault="000B4317" w:rsidP="000B4317">
            <w:pPr>
              <w:spacing w:after="0" w:line="240" w:lineRule="auto"/>
              <w:ind w:firstLine="56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w:t>
            </w:r>
          </w:p>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Επίσημη Εφημερίδα </w:t>
            </w:r>
          </w:p>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Παράρτημα Πρώτο (Ι):25.4.2016.</w:t>
            </w:r>
          </w:p>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lastRenderedPageBreak/>
              <w:t>1</w:t>
            </w:r>
            <w:r w:rsidRPr="000B4317">
              <w:rPr>
                <w:rFonts w:ascii="Arial" w:eastAsia="Arial Unicode MS" w:hAnsi="Arial" w:cs="Arial"/>
                <w:sz w:val="18"/>
                <w:szCs w:val="18"/>
                <w:lang w:val="en-GB" w:eastAsia="el-GR"/>
              </w:rPr>
              <w:t>2</w:t>
            </w:r>
            <w:r w:rsidRPr="000B4317">
              <w:rPr>
                <w:rFonts w:ascii="Arial" w:eastAsia="Arial Unicode MS" w:hAnsi="Arial" w:cs="Arial"/>
                <w:sz w:val="18"/>
                <w:szCs w:val="18"/>
                <w:lang w:val="el-GR" w:eastAsia="el-GR"/>
              </w:rPr>
              <w:t>.</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Αποκλείεται η καταβολή αποζημίωσης από τα Ταμεία για απαίτηση που απορρέει από συναλλαγές σε σχέση με τις οποίες εξεδόθη καταδικαστική ποινική απόφαση για νομιμοποίηση εσόδων από παράνομες δραστηριότητες, δυνάμει του περί της Παρεμπόδισης και Καταπολέμησης της Νομιμοποίησης Εσόδων από Παράνομες Δραστηριότητες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rPr>
          <w:trHeight w:val="312"/>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Πρώτο Παράρτημα.</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Ταμεία δεν καλύπτουν τους επενδυτές που αναφέρονται στο Πρώτο Παράρτημα.</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Επίπεδο αποζημίωσης.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r w:rsidRPr="000B4317">
              <w:rPr>
                <w:rFonts w:ascii="Arial" w:eastAsia="Arial Unicode MS" w:hAnsi="Arial" w:cs="Arial"/>
                <w:sz w:val="18"/>
                <w:szCs w:val="18"/>
                <w:lang w:val="en-GB" w:eastAsia="el-GR"/>
              </w:rPr>
              <w:t>3</w:t>
            </w:r>
            <w:r w:rsidRPr="000B4317">
              <w:rPr>
                <w:rFonts w:ascii="Arial" w:eastAsia="Arial Unicode MS" w:hAnsi="Arial" w:cs="Arial"/>
                <w:sz w:val="18"/>
                <w:szCs w:val="18"/>
                <w:lang w:val="el-GR" w:eastAsia="el-GR"/>
              </w:rPr>
              <w:t xml:space="preserve">. </w:t>
            </w:r>
          </w:p>
        </w:tc>
        <w:tc>
          <w:tcPr>
            <w:tcW w:w="6418" w:type="dxa"/>
            <w:gridSpan w:val="7"/>
          </w:tcPr>
          <w:p w:rsidR="000B4317" w:rsidRPr="000B4317" w:rsidRDefault="000B4317" w:rsidP="000B4317">
            <w:pPr>
              <w:spacing w:after="0" w:line="240" w:lineRule="auto"/>
              <w:ind w:left="597"/>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Ταμεία παρέχουν αποζημίωση το ποσό της οποίας ορίζεται ως το μικρότερο ποσό μεταξύ του 90% των αθροιστικών απαιτήσεων και των είκοσι χιλιάδων ευρώ (€20.000) ανά επενδυτή.</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Προσδιορισμός του ποσού αποζημίωσης.</w:t>
            </w:r>
          </w:p>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r w:rsidRPr="000B4317">
              <w:rPr>
                <w:rFonts w:ascii="Arial" w:eastAsia="Arial Unicode MS" w:hAnsi="Arial" w:cs="Arial"/>
                <w:sz w:val="18"/>
                <w:szCs w:val="18"/>
                <w:lang w:val="en-GB" w:eastAsia="el-GR"/>
              </w:rPr>
              <w:t>4</w:t>
            </w:r>
            <w:r w:rsidRPr="000B4317">
              <w:rPr>
                <w:rFonts w:ascii="Arial" w:eastAsia="Arial Unicode MS" w:hAnsi="Arial" w:cs="Arial"/>
                <w:sz w:val="18"/>
                <w:szCs w:val="18"/>
                <w:lang w:val="el-GR" w:eastAsia="el-GR"/>
              </w:rPr>
              <w:t>.</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Η αποζημίωση που προβλέπεται στο άρθρο 13, ισχύει για το σύνολο της απαίτησης του επενδυτή έναντι της επιχείρησης επενδύσεων, ανεξαρτήτως αριθμού λογαριασμών, νομίσματος και τόπου εντός της Ευρωπαϊκής Ένωσης.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(α)  </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Σε περίπτωση κοινής επενδυτικής εργασίας, για τον υπολογισμό της αποζημίωσης που προβλέπεται στο άρθρο 13, λαμβάνεται υπόψη το μερίδιο που αναλογεί σε κάθε επενδυτή.</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(β)</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(γ)</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Εκτός εάν υπάρχουν ειδικές διατάξεις σε σύμβαση μεταξύ των επενδυτών, οι απαιτήσεις κατανέμονται ισομερώς μεταξύ τους, και σε έκαστο επενδυτή παρέχεται αποζημίωση δυνάμει του άρθρου 13.</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Η απαίτηση που απορρέει από κοινή επενδυτική εργασία επί της οποίας δύο ή περισσότερα άτομα έχουν δικαιώματα υπό την ιδιότητά τους ως εταίροι προσωπικής εταιρείας, ένωσης ή οντότητας παρόμοιου χαρακτήρα, χωρίς νομική προσωπικότητα, είναι δυνατόν, για τον υπολογισμό της αποζημίωσης που προβλέπεται στο άρθρο 13, να ενοποιούνται και να θεωρούνται ότι απορρέουν από επένδυση ενός και του αυτού επενδυτή.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Όταν ο επενδυτής δεν είναι απόλυτος δικαιούχος των κεφαλαίων ή των χρηματοοικονομικών μέσων που κρατεί το μέλος, η αποζημίωση καταβάλλεται στον απόλυτο δικαιούχο, εφόσον η ταυτότητά του διαπιστώνεται ή δύναται να διαπιστωθεί πριν από την ημερομηνία της διαπίστωσης ή της απόφασης που αναφέρονται στο εδάφιο (1) του άρθρου 11.</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(β)</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Αν οι απόλυτοι δικαιούχοι είναι περισσότεροι του ενός, για τον υπολογισμό της αποζημίωσης που προβλέπεται στο άρθρο 13, λαμβάνεται υπόψη το μερίδιο που αναλογεί στον καθένα σύμφωνα με τις διευθετήσεις που ρυθμίζουν τη διαχείριση των κεφαλαίων ή των χρηματοοικονομικών μέσων.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(γ)</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Οι διατάξεις του παρόντος άρθρου δεν ισχύουν για τους οργανισμούς συλλογικών επενδύσεων.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Times New Roman" w:hAnsi="Arial" w:cs="Arial"/>
                <w:sz w:val="18"/>
                <w:szCs w:val="18"/>
                <w:lang w:val="el-GR"/>
              </w:rPr>
              <w:t xml:space="preserve">Η ημερομηνία αναφοράς για τον υπολογισμό της αποζημίωσης είναι η ημερομηνία κατά την οποία η σχετική αρμόδια αρχή προβαίνει στη διαπίστωση, ή η δικαστική αρχή λαμβάνει την απόφαση, που προβλέπεται στο εδάφιο (1) του άρθρου 11.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(5)</w:t>
            </w:r>
          </w:p>
        </w:tc>
        <w:tc>
          <w:tcPr>
            <w:tcW w:w="5704" w:type="dxa"/>
            <w:gridSpan w:val="3"/>
          </w:tcPr>
          <w:p w:rsidR="000B4317" w:rsidRPr="000B4317" w:rsidRDefault="000B4317" w:rsidP="000B4317">
            <w:pPr>
              <w:spacing w:after="0" w:line="240" w:lineRule="auto"/>
              <w:contextualSpacing/>
              <w:mirrorIndents/>
              <w:jc w:val="both"/>
              <w:rPr>
                <w:rFonts w:ascii="Arial" w:eastAsia="Times New Roman" w:hAnsi="Arial" w:cs="Arial"/>
                <w:sz w:val="18"/>
                <w:szCs w:val="18"/>
                <w:lang w:val="el-GR"/>
              </w:rPr>
            </w:pPr>
            <w:r w:rsidRPr="000B4317">
              <w:rPr>
                <w:rFonts w:ascii="Arial" w:eastAsia="Times New Roman" w:hAnsi="Arial" w:cs="Arial"/>
                <w:sz w:val="18"/>
                <w:szCs w:val="18"/>
                <w:lang w:val="el-GR"/>
              </w:rPr>
              <w:t>Οι αρμόδιες αρχές με την έκδοση οδηγιών, καθορίζουν το νόμισμα στο οποίο γίνεται η καταβολή αποζημίωσης, τον τρόπο υπολογισμού του ποσού της αποζημίωσης και εξειδικεύουν, ή διευκρινίζουν οποιαδήποτε θέματα χρήζουν περαιτέρω χειρισμού σε σχέση με το παρόν άρθρο.</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Καταβολή αποζημίωσης.</w:t>
            </w:r>
          </w:p>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lastRenderedPageBreak/>
              <w:t>1</w:t>
            </w:r>
            <w:r w:rsidRPr="000B4317">
              <w:rPr>
                <w:rFonts w:ascii="Arial" w:eastAsia="Arial Unicode MS" w:hAnsi="Arial" w:cs="Arial"/>
                <w:sz w:val="18"/>
                <w:szCs w:val="18"/>
                <w:lang w:val="en-GB" w:eastAsia="el-GR"/>
              </w:rPr>
              <w:t>5</w:t>
            </w:r>
            <w:r w:rsidRPr="000B4317">
              <w:rPr>
                <w:rFonts w:ascii="Arial" w:eastAsia="Arial Unicode MS" w:hAnsi="Arial" w:cs="Arial"/>
                <w:sz w:val="18"/>
                <w:szCs w:val="18"/>
                <w:lang w:val="el-GR" w:eastAsia="el-GR"/>
              </w:rPr>
              <w:t>.</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Τα Ταμεία λαμβάνουν τα κατάλληλα μέτρα για να ενημερώνουν τον επενδυτή, το ταχύτερο δυνατόν, σχετικά με τη διαπίστωση ή την </w:t>
            </w:r>
            <w:r w:rsidRPr="000B4317">
              <w:rPr>
                <w:rFonts w:ascii="Arial" w:eastAsia="Arial Unicode MS" w:hAnsi="Arial" w:cs="Arial"/>
                <w:sz w:val="18"/>
                <w:szCs w:val="18"/>
                <w:lang w:val="el-GR" w:eastAsia="el-GR"/>
              </w:rPr>
              <w:lastRenderedPageBreak/>
              <w:t>απόφαση που αναφέρεται στο εδάφιο (1) του άρθρου 11 και, εάν οφείλουν να τον αποζημιώσουν, για την καταβολή της αποζημίωσης.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Τα Ταμεία δύνανται να τάξουν προθεσμία εντός της οποίας ο επενδυτής υποχρεούται να υποβάλει την αίτηση του.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Η προθεσμία αυτή είναι διάρκειας τουλάχιστον (5) πέντε μηνών και αρχίζει από την ημερομηνία της διαπίστωσης ή της απόφασης που αναφέρεται στο εδάφιο (1) του άρθρου 11 ή από την ημερομηνία δημοσίευσής τους.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Ταμεία δεν δύνανται να επικαλεστούν τη λήξη της προθεσμίας που αναφέρεται στο  εδάφιο (2), για να αρνηθούν την κάλυψη σε επενδυτή, ο οποίος δεν ήταν σε θέση να απαιτήσει εγκαίρως την αποζημίωση.</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Ταμεία οφείλουν να ικανοποιούν τις απαιτήσεις του επενδυτή το ταχύτερο δυνατό και το αργότερο μέσα σε (3) τρεις μήνες αφότου αποδειχθεί το βάσιμο της απαίτησης και προσδιοριστεί το ύψος της.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(5)</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Σε όλως έκτακτες και εξαιρετικές περιστάσεις, τα Ταμεία δύνανται να ζητήσουν από τις αρμόδιες αρχές παράταση της, δυνάμει του   εδαφίου (4), προθεσμίας, για ειδικές περιπτώσεις·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Η εν λόγω παράταση δεν δύναται να υπερβαίνει τους (3) τρεις μήνες.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(6)</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Ανεξαρτήτως της προθεσμίας του εδαφίου (4), εάν επενδυτής ή άλλος δικαιούχος ή έχων συμφέρον σε επενδυτική εργασία βαρύνεται με κατηγορία σχετική με νομιμοποίηση εσόδων από παράνομες δραστηριότητες, όπως ορίζεται  στον περί της Παρεμπόδισης και Καταπολέμησης της Νομιμοποίησης Εσόδων από Παράνομες Δραστηριότητες Νόμο, τα Ταμεία δύνανται να αναστέλλουν οιαδήποτε καταβολή, εν αναμονή της απόφασης του δικαστηρίου.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(7)</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Σε περίπτωση που αρμόδια αρχή ανακαλέσει την άδεια λειτουργίας μιας επιχείρησης επενδύσεων, η αποζημίωση που προβλέπεται στο εδάφιο (2) του άρθρου 11 εξακολουθεί να παρέχεται και μετά την ανάκληση της άδειας λειτουργίας, όσον αφορά σε επενδυτική εργασία που πραγματοποιήθηκε μέχρι την ημερομηνία ανάκλησης.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rPr>
          <w:trHeight w:val="626"/>
        </w:trPr>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Άσκηση του δικαιώματος αποζημίωσης.</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r w:rsidRPr="000B4317">
              <w:rPr>
                <w:rFonts w:ascii="Arial" w:eastAsia="Arial Unicode MS" w:hAnsi="Arial" w:cs="Arial"/>
                <w:sz w:val="18"/>
                <w:szCs w:val="18"/>
                <w:lang w:val="en-GB" w:eastAsia="el-GR"/>
              </w:rPr>
              <w:t>6</w:t>
            </w:r>
            <w:r w:rsidRPr="000B4317">
              <w:rPr>
                <w:rFonts w:ascii="Arial" w:eastAsia="Arial Unicode MS" w:hAnsi="Arial" w:cs="Arial"/>
                <w:sz w:val="18"/>
                <w:szCs w:val="18"/>
                <w:lang w:val="el-GR" w:eastAsia="el-GR"/>
              </w:rPr>
              <w:t>.</w:t>
            </w:r>
          </w:p>
        </w:tc>
        <w:tc>
          <w:tcPr>
            <w:tcW w:w="6418" w:type="dxa"/>
            <w:gridSpan w:val="7"/>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 επενδυτής έχει τη δυνατότητα να ασκεί το δικαίωμα αποζημίωσής του στρεφόμενος κατά των Ταμείων.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rPr>
          <w:trHeight w:val="1127"/>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Αδικαιολογήτως καταβληθείσα αποζημίωση.</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r w:rsidRPr="000B4317">
              <w:rPr>
                <w:rFonts w:ascii="Arial" w:eastAsia="Arial Unicode MS" w:hAnsi="Arial" w:cs="Arial"/>
                <w:sz w:val="18"/>
                <w:szCs w:val="18"/>
                <w:lang w:val="en-GB" w:eastAsia="el-GR"/>
              </w:rPr>
              <w:t>7</w:t>
            </w:r>
            <w:r w:rsidRPr="000B4317">
              <w:rPr>
                <w:rFonts w:ascii="Arial" w:eastAsia="Arial Unicode MS" w:hAnsi="Arial" w:cs="Arial"/>
                <w:sz w:val="18"/>
                <w:szCs w:val="18"/>
                <w:lang w:val="el-GR" w:eastAsia="el-GR"/>
              </w:rPr>
              <w:t>.</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418" w:type="dxa"/>
            <w:gridSpan w:val="7"/>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Ταμεία δύνανται να απαιτήσουν οποτεδήποτε από αιτητή στον οποίο καταβλήθηκε αποζημίωση, επιστροφή της καταβληθείσας σ' αυτόν αποζημίωσης, εφόσον διαπιστωθεί εκ των υστέρων ότι συνέτρεχε  οποιοσδήποτε λόγος απόρριψης της αίτησής του, δυνάμει του παρόντος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Έκδοση οδηγιών.</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r w:rsidRPr="000B4317">
              <w:rPr>
                <w:rFonts w:ascii="Arial" w:eastAsia="Arial Unicode MS" w:hAnsi="Arial" w:cs="Arial"/>
                <w:sz w:val="18"/>
                <w:szCs w:val="18"/>
                <w:lang w:val="en-GB" w:eastAsia="el-GR"/>
              </w:rPr>
              <w:t>8</w:t>
            </w:r>
            <w:r w:rsidRPr="000B4317">
              <w:rPr>
                <w:rFonts w:ascii="Arial" w:eastAsia="Arial Unicode MS" w:hAnsi="Arial" w:cs="Arial"/>
                <w:sz w:val="18"/>
                <w:szCs w:val="18"/>
                <w:lang w:val="el-GR" w:eastAsia="el-GR"/>
              </w:rPr>
              <w:t>.</w:t>
            </w:r>
          </w:p>
        </w:tc>
        <w:tc>
          <w:tcPr>
            <w:tcW w:w="6418" w:type="dxa"/>
            <w:gridSpan w:val="7"/>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Οι αρμόδιες αρχές καθορίζουν την ενδεδειγμένη διαδικασία υποβολής αίτησης για αποζημίωση στα Ταμεία, τη διαδικασία καταγραφής και αξιολόγησης της αίτησης που υποβλήθηκε και με την έκδοση οδηγιών εξειδικεύουν, ή διευκρινίζουν, ή καθορίζουν οποιαδήποτε θέματα χρήζουν περαιτέρω χειρισμού σε σχέση με το παρόν Μέρος.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center"/>
              <w:rPr>
                <w:rFonts w:ascii="Arial" w:eastAsia="Arial Unicode MS" w:hAnsi="Arial" w:cs="Arial"/>
                <w:b/>
                <w:sz w:val="18"/>
                <w:szCs w:val="18"/>
                <w:lang w:val="el-GR" w:eastAsia="el-GR"/>
              </w:rPr>
            </w:pPr>
            <w:r w:rsidRPr="000B4317">
              <w:rPr>
                <w:rFonts w:ascii="Arial" w:eastAsia="Arial Unicode MS" w:hAnsi="Arial" w:cs="Arial"/>
                <w:b/>
                <w:sz w:val="18"/>
                <w:szCs w:val="18"/>
                <w:lang w:val="el-GR" w:eastAsia="el-GR"/>
              </w:rPr>
              <w:t xml:space="preserve">ΜΕΡΟΣ </w:t>
            </w:r>
            <w:r w:rsidRPr="000B4317">
              <w:rPr>
                <w:rFonts w:ascii="Arial" w:eastAsia="Arial Unicode MS" w:hAnsi="Arial" w:cs="Arial"/>
                <w:b/>
                <w:sz w:val="18"/>
                <w:szCs w:val="18"/>
                <w:lang w:val="en-GB" w:eastAsia="el-GR"/>
              </w:rPr>
              <w:t>IV</w:t>
            </w:r>
            <w:r w:rsidRPr="000B4317">
              <w:rPr>
                <w:rFonts w:ascii="Arial" w:eastAsia="Arial Unicode MS" w:hAnsi="Arial" w:cs="Arial"/>
                <w:b/>
                <w:sz w:val="18"/>
                <w:szCs w:val="18"/>
                <w:lang w:val="el-GR" w:eastAsia="el-GR"/>
              </w:rPr>
              <w:t>: ΧΡΗΜΑΤΟΔΟΤΗΣΗ ΤΑΜΕΙΩΝ, ΔΙΑΧΕΙΡΙΣΗ ΠΟΡΩΝ ΚΑΙ ΧΡΗΣΗ ΚΕΦΑΛΑΙΩΝ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lastRenderedPageBreak/>
              <w:t>Διαθέσιμα Χρηματοδοτικά μέσα των Ταμείων.</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r w:rsidRPr="000B4317">
              <w:rPr>
                <w:rFonts w:ascii="Arial" w:eastAsia="Arial Unicode MS" w:hAnsi="Arial" w:cs="Arial"/>
                <w:sz w:val="18"/>
                <w:szCs w:val="18"/>
                <w:lang w:val="en-GB" w:eastAsia="el-GR"/>
              </w:rPr>
              <w:t>9</w:t>
            </w:r>
            <w:r w:rsidRPr="000B4317">
              <w:rPr>
                <w:rFonts w:ascii="Arial" w:eastAsia="Arial Unicode MS" w:hAnsi="Arial" w:cs="Arial"/>
                <w:sz w:val="18"/>
                <w:szCs w:val="18"/>
                <w:lang w:val="el-GR" w:eastAsia="el-GR"/>
              </w:rPr>
              <w:t xml:space="preserve">. </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διαθέσιμα χρηματοδοτικά μέσα των Ταμείων, κατά την ημερομηνία έναρξης ισχύος του παρόντος Νόμου, αποτελούνται από τις αρχικές, τακτικές ετήσιες και τις έκτακτες συμπληρωματικές εισφορές που είχαν καταβληθεί στα Ταμεία από τα μέλη τους μέχρι την ημερομηνία έναρξης ισχύος του παρόντος Νόμου και θα μεταβάλλονται με την εισροή των εισφορών που προβλέπονται στο εδάφιο (2).</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διαθέσιμα χρηματοδοτικά μέσα των Ταμείων αντλούνται από εισφορές που καταβάλλουν υποψήφια μέλη ή υφιστάμενα μέλη τους, χωρίς να αποκλείεται πρόσθετη χρηματοδότηση από άλλες πηγές, και αποτελούνται από τις ακόλουθες: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αρχική ή οποιαδήποτε πρόσθετη ή περαιτέρω εισφορά δυνάμει του άρθρου 20·</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ind w:firstLine="720"/>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(β)</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ετήσια εισφορά δυνάμει του άρθρου 21·</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ind w:firstLine="720"/>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(γ)</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έκτακτη εισφορά δυνάμει του άρθρου 22·</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ind w:firstLine="720"/>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(δ)</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ετήσιο τέλος που καταβάλλεται από τα μέλη για κάλυψη διαχειριστικών ή/και άλλων εξόδων που προκύπτουν στα πλαίσια της λειτουργίας των Ταμείων, δυνάμει του  άρθρου 23 του παρόντος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Οι εισφορές και τα τέλη που καταβάλλονται στα Ταμεία, δυνάμει των εδαφίων (1) και (2) αποτελούν περιουσιακό στοιχείο των Ταμείων και χρησιμοποιούνται για τους σκοπούς που προβλέπονται στο άρθρο 26.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Οι αρμόδιες αρχές, με έκδοση οδηγιών ρυθμίζουν τη διαδικασία συλλογής των εισφορών των εδαφίων (1) και (2).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Αρχική εισφορά.</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n-GB" w:eastAsia="el-GR"/>
              </w:rPr>
              <w:t>20</w:t>
            </w:r>
            <w:r w:rsidRPr="000B4317">
              <w:rPr>
                <w:rFonts w:ascii="Arial" w:eastAsia="Arial Unicode MS" w:hAnsi="Arial" w:cs="Arial"/>
                <w:sz w:val="18"/>
                <w:szCs w:val="18"/>
                <w:lang w:val="el-GR" w:eastAsia="el-GR"/>
              </w:rPr>
              <w:t>.</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Τα υποψήφια μέλη των Ταμείων υποχρεούνται να καταβάλλουν αρχική εισφορά στα Ταμεία σύμφωνα με τις οδηγίες των αρμοδίων αρχών.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Η παροχή επιπρόσθετων επενδυτικών εργασιών από μέλη των Ταμείων κατά τη διάρκεια της λειτουργίας τους, δύναται να  υπόκειται σε υποχρέωση για καταβολή πρόσθετης ή περαιτέρω εισφοράς ανά επενδυτική εργασία, το ύψος της οποίας καθορίζεται με την έκδοση οδηγιών από τις αρμόδιες αρχές.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Οι αρμόδιες αρχές, με την έκδοση οδηγιών καθορίζουν το ύψος της εισφοράς των εδαφίων (1) και (2), το χρόνο καταβολής της και εξειδικεύουν, ή διευκρινίζουν οποιαδήποτε θέματα χρήζουν περαιτέρω χειρισμού σε σχέση με το παρόν άρθρο.</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Ετήσια εισφορά.</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r w:rsidRPr="000B4317">
              <w:rPr>
                <w:rFonts w:ascii="Arial" w:eastAsia="Arial Unicode MS" w:hAnsi="Arial" w:cs="Arial"/>
                <w:sz w:val="18"/>
                <w:szCs w:val="18"/>
                <w:lang w:val="en-GB" w:eastAsia="el-GR"/>
              </w:rPr>
              <w:t>1</w:t>
            </w:r>
            <w:r w:rsidRPr="000B4317">
              <w:rPr>
                <w:rFonts w:ascii="Arial" w:eastAsia="Arial Unicode MS" w:hAnsi="Arial" w:cs="Arial"/>
                <w:sz w:val="18"/>
                <w:szCs w:val="18"/>
                <w:lang w:val="el-GR" w:eastAsia="el-GR"/>
              </w:rPr>
              <w:t>.</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μέλη των Ταμείων υποχρεούνται να καταβάλλουν ετήσια εισφορά στα Ταμεία.</w:t>
            </w:r>
          </w:p>
        </w:tc>
      </w:tr>
      <w:tr w:rsidR="000B4317" w:rsidRPr="000B4317" w:rsidTr="00CA2235">
        <w:trPr>
          <w:trHeight w:val="80"/>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Οι αρμόδιες αρχές, με την έκδοση οδηγιών  καθορίζουν τον τρόπο υπολογισμού και το ύψος της εισφοράς του εδαφίου (1), το χρόνο καταβολής της και εξειδικεύουν, ή διευκρινίζουν οποιαδήποτε θέματα χρήζουν περαιτέρω χειρισμού σε σχέση με το παρόν άρθρο.</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Έκτακτη εισφορά.</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r w:rsidRPr="000B4317">
              <w:rPr>
                <w:rFonts w:ascii="Arial" w:eastAsia="Arial Unicode MS" w:hAnsi="Arial" w:cs="Arial"/>
                <w:sz w:val="18"/>
                <w:szCs w:val="18"/>
                <w:lang w:val="en-GB" w:eastAsia="el-GR"/>
              </w:rPr>
              <w:t>2</w:t>
            </w:r>
            <w:r w:rsidRPr="000B4317">
              <w:rPr>
                <w:rFonts w:ascii="Arial" w:eastAsia="Arial Unicode MS" w:hAnsi="Arial" w:cs="Arial"/>
                <w:sz w:val="18"/>
                <w:szCs w:val="18"/>
                <w:lang w:val="el-GR" w:eastAsia="el-GR"/>
              </w:rPr>
              <w:t>.</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Εάν τα διαθέσιμα χρηματοδοτικά μέσα ενός Ταμείου κρίνονται από τις αρμόδιες αρχές ως ανεπαρκή για την καταβολή αποζημίωσης ή πιθανολογούμενων αποζημιώσεων, ή εν γένει όταν παραστεί ανάγκη,  τα μέλη των Ταμείων υποχρεούνται να καταβάλουν έκτακτη εισφορά στα Ταμεία.</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Οι αρμόδιες αρχές με την έκδοση οδηγιών καθορίζουν τον τρόπο υπολογισμού και το ύψος της εισφοράς του εδαφίου (1), το χρόνο </w:t>
            </w:r>
            <w:r w:rsidRPr="000B4317">
              <w:rPr>
                <w:rFonts w:ascii="Arial" w:eastAsia="Arial Unicode MS" w:hAnsi="Arial" w:cs="Arial"/>
                <w:sz w:val="18"/>
                <w:szCs w:val="18"/>
                <w:lang w:val="el-GR" w:eastAsia="el-GR"/>
              </w:rPr>
              <w:lastRenderedPageBreak/>
              <w:t>καταβολής της και εξειδικεύουν, ή διευκρινίζουν οποιαδήποτε θέματα χρήζουν περαιτέρω χειρισμού σε σχέση με το παρόν άρθρο.</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Ετήσιο τέλος.</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r w:rsidRPr="000B4317">
              <w:rPr>
                <w:rFonts w:ascii="Arial" w:eastAsia="Arial Unicode MS" w:hAnsi="Arial" w:cs="Arial"/>
                <w:sz w:val="18"/>
                <w:szCs w:val="18"/>
                <w:lang w:val="en-GB" w:eastAsia="el-GR"/>
              </w:rPr>
              <w:t>3</w:t>
            </w:r>
            <w:r w:rsidRPr="000B4317">
              <w:rPr>
                <w:rFonts w:ascii="Arial" w:eastAsia="Arial Unicode MS" w:hAnsi="Arial" w:cs="Arial"/>
                <w:sz w:val="18"/>
                <w:szCs w:val="18"/>
                <w:lang w:val="el-GR" w:eastAsia="el-GR"/>
              </w:rPr>
              <w:t>.</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μέλη των Ταμείων υποχρεούνται να καταβάλλουν ετήσιο τέλος για την κάλυψη διαχειριστικών ή/και άλλων εξόδων που προκύπτουν στα πλαίσια της λειτουργίας των Ταμείων.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Οι αρμόδιες αρχές με την έκδοση οδηγιών καθορίζουν τον τρόπο υπολογισμού και το ύψος του τέλους του εδαφίου (1), το χρόνο καταβολής του και εξειδικεύουν, ή διευκρινίζουν οποιαδήποτε θέματα χρήζουν περαιτέρω χειρισμού σε σχέση με το παρόν άρθρο.</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Επενδυτική πολιτική των Ταμείων.</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r w:rsidRPr="000B4317">
              <w:rPr>
                <w:rFonts w:ascii="Arial" w:eastAsia="Arial Unicode MS" w:hAnsi="Arial" w:cs="Arial"/>
                <w:sz w:val="18"/>
                <w:szCs w:val="18"/>
                <w:lang w:val="en-GB" w:eastAsia="el-GR"/>
              </w:rPr>
              <w:t>4</w:t>
            </w:r>
            <w:r w:rsidRPr="000B4317">
              <w:rPr>
                <w:rFonts w:ascii="Arial" w:eastAsia="Arial Unicode MS" w:hAnsi="Arial" w:cs="Arial"/>
                <w:sz w:val="18"/>
                <w:szCs w:val="18"/>
                <w:lang w:val="el-GR" w:eastAsia="el-GR"/>
              </w:rPr>
              <w:t>.</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r w:rsidRPr="000B4317" w:rsidDel="009156DB">
              <w:rPr>
                <w:rFonts w:ascii="Arial" w:eastAsia="Arial Unicode MS" w:hAnsi="Arial" w:cs="Arial"/>
                <w:sz w:val="18"/>
                <w:szCs w:val="18"/>
                <w:lang w:val="el-GR" w:eastAsia="el-GR"/>
              </w:rPr>
              <w:t xml:space="preserve"> </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Τα Ταμεία οφείλουν να έχουν επενδυτική πολιτική την οποία δύνανται να καθορίζουν </w:t>
            </w:r>
            <w:r w:rsidRPr="000B4317">
              <w:rPr>
                <w:rFonts w:ascii="Arial" w:eastAsia="Arial Unicode MS" w:hAnsi="Arial" w:cs="Arial"/>
                <w:color w:val="000000"/>
                <w:sz w:val="18"/>
                <w:szCs w:val="18"/>
                <w:lang w:val="el-GR" w:eastAsia="el-GR"/>
              </w:rPr>
              <w:t xml:space="preserve">οι αρμόδιες αρχές, με την </w:t>
            </w:r>
            <w:r w:rsidRPr="000B4317">
              <w:rPr>
                <w:rFonts w:ascii="Arial" w:eastAsia="Arial Unicode MS" w:hAnsi="Arial" w:cs="Arial"/>
                <w:sz w:val="18"/>
                <w:szCs w:val="18"/>
                <w:lang w:val="el-GR" w:eastAsia="el-GR"/>
              </w:rPr>
              <w:t xml:space="preserve"> έκδοση οδηγιών.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r w:rsidRPr="000B4317" w:rsidDel="00636D3D">
              <w:rPr>
                <w:rFonts w:ascii="Arial" w:eastAsia="Arial Unicode MS" w:hAnsi="Arial" w:cs="Arial"/>
                <w:sz w:val="18"/>
                <w:szCs w:val="18"/>
                <w:lang w:val="el-GR" w:eastAsia="el-GR"/>
              </w:rPr>
              <w:t xml:space="preserve"> </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πρόσοδα που προκύπτουν από τις επενδύσεις των Ταμείων προστίθενται στα διαθέσιμα χρηματοδοτικά μέσα των Ταμείων.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Ασφάλιση και εναλλακτικές πηγές χρηματοδότησης.</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r w:rsidRPr="000B4317">
              <w:rPr>
                <w:rFonts w:ascii="Arial" w:eastAsia="Arial Unicode MS" w:hAnsi="Arial" w:cs="Arial"/>
                <w:sz w:val="18"/>
                <w:szCs w:val="18"/>
                <w:lang w:val="en-GB" w:eastAsia="el-GR"/>
              </w:rPr>
              <w:t>5</w:t>
            </w:r>
            <w:r w:rsidRPr="000B4317">
              <w:rPr>
                <w:rFonts w:ascii="Arial" w:eastAsia="Arial Unicode MS" w:hAnsi="Arial" w:cs="Arial"/>
                <w:sz w:val="18"/>
                <w:szCs w:val="18"/>
                <w:lang w:val="el-GR" w:eastAsia="el-GR"/>
              </w:rPr>
              <w:t>.</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Ταμεία δύνανται να θεσπίζουν κατάλληλες ρυθμίσεις  ασφαλιστικής κάλυψης ή εναλλακτικής χρηματοδότησης, περιλαμβανομένης της σύναψης δανείων και αποδοχής εισφορών.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Οι αρμόδιες αρχές με την έκδοση οδηγιών καθορίζουν τις ρυθμίσεις ασφάλισης και εναλλακτικής χρηματοδότησης του εδαφίου (1) και εξειδικεύουν, ή διευκρινίζουν οποιαδήποτε θέματα χρήζουν περαιτέρω χειρισμού σε σχέση με το παρόν άρθρο.</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418" w:type="dxa"/>
            <w:gridSpan w:val="7"/>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Χρήση κεφαλαίων.</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r w:rsidRPr="000B4317">
              <w:rPr>
                <w:rFonts w:ascii="Arial" w:eastAsia="Arial Unicode MS" w:hAnsi="Arial" w:cs="Arial"/>
                <w:sz w:val="18"/>
                <w:szCs w:val="18"/>
                <w:lang w:val="en-GB" w:eastAsia="el-GR"/>
              </w:rPr>
              <w:t>6</w:t>
            </w:r>
            <w:r w:rsidRPr="000B4317">
              <w:rPr>
                <w:rFonts w:ascii="Arial" w:eastAsia="Arial Unicode MS" w:hAnsi="Arial" w:cs="Arial"/>
                <w:sz w:val="18"/>
                <w:szCs w:val="18"/>
                <w:lang w:val="el-GR" w:eastAsia="el-GR"/>
              </w:rPr>
              <w:t>.</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Τηρουμένων των διατάξεων του άρθρου 24, τα διαθέσιμα χρηματοδοτικά μέσα που αναφέρονται στις παραγράφους (α) έως (γ) του εδαφίου (2) του άρθρου 19, χρησιμοποιούνται για την καταβολή αποζημίωσης επενδυτή δυνάμει του παρόντος Νόμου.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Το ετήσιο τέλος που καταβάλλεται από τα μέλη για κάλυψη λειτουργικών ή/και άλλων εξόδων που προκύπτουν στα πλαίσια της λειτουργίας των Ταμείων, καλύπτεται μόνο με τα διαθέσιμα χρηματοδοτικά μέσα της παραγράφου (δ) του εδαφίου (2) του άρθρου 19.</w:t>
            </w:r>
          </w:p>
        </w:tc>
      </w:tr>
      <w:tr w:rsidR="000B4317" w:rsidRPr="000B4317" w:rsidTr="00CA2235">
        <w:trPr>
          <w:trHeight w:val="213"/>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both"/>
              <w:rPr>
                <w:rFonts w:ascii="Arial" w:eastAsia="Arial Unicode MS" w:hAnsi="Arial" w:cs="Arial"/>
                <w:b/>
                <w:sz w:val="18"/>
                <w:szCs w:val="18"/>
                <w:lang w:val="el-GR" w:eastAsia="el-GR"/>
              </w:rPr>
            </w:pPr>
          </w:p>
        </w:tc>
      </w:tr>
      <w:tr w:rsidR="000B4317" w:rsidRPr="000B4317" w:rsidTr="00CA2235">
        <w:trPr>
          <w:trHeight w:val="273"/>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center"/>
              <w:rPr>
                <w:rFonts w:ascii="Arial" w:eastAsia="Arial Unicode MS" w:hAnsi="Arial" w:cs="Arial"/>
                <w:sz w:val="18"/>
                <w:szCs w:val="18"/>
                <w:lang w:val="el-GR" w:eastAsia="el-GR"/>
              </w:rPr>
            </w:pPr>
            <w:r w:rsidRPr="000B4317">
              <w:rPr>
                <w:rFonts w:ascii="Arial" w:eastAsia="Arial Unicode MS" w:hAnsi="Arial" w:cs="Arial"/>
                <w:b/>
                <w:sz w:val="18"/>
                <w:szCs w:val="18"/>
                <w:lang w:val="el-GR" w:eastAsia="el-GR"/>
              </w:rPr>
              <w:t xml:space="preserve">ΜΕΡΟΣ </w:t>
            </w:r>
            <w:r w:rsidRPr="000B4317">
              <w:rPr>
                <w:rFonts w:ascii="Arial" w:eastAsia="Arial Unicode MS" w:hAnsi="Arial" w:cs="Arial"/>
                <w:b/>
                <w:sz w:val="18"/>
                <w:szCs w:val="18"/>
                <w:lang w:eastAsia="el-GR"/>
              </w:rPr>
              <w:t>V</w:t>
            </w:r>
            <w:r w:rsidRPr="000B4317">
              <w:rPr>
                <w:rFonts w:ascii="Arial" w:eastAsia="Arial Unicode MS" w:hAnsi="Arial" w:cs="Arial"/>
                <w:b/>
                <w:sz w:val="18"/>
                <w:szCs w:val="18"/>
                <w:lang w:val="el-GR" w:eastAsia="el-GR"/>
              </w:rPr>
              <w:t>: ΠΛΗΡΟΦΟΡΗΣΗ ΕΠΕΝΔΥΤΩΝ</w:t>
            </w:r>
          </w:p>
        </w:tc>
      </w:tr>
      <w:tr w:rsidR="000B4317" w:rsidRPr="000B4317" w:rsidTr="00CA2235">
        <w:trPr>
          <w:trHeight w:val="207"/>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rPr>
          <w:trHeight w:val="331"/>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Πληροφόρηση επενδυτή.</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color w:val="000000"/>
                <w:sz w:val="18"/>
                <w:szCs w:val="18"/>
                <w:lang w:val="el-GR" w:eastAsia="el-GR"/>
              </w:rPr>
              <w:t>2</w:t>
            </w:r>
            <w:r w:rsidRPr="000B4317">
              <w:rPr>
                <w:rFonts w:ascii="Arial" w:eastAsia="Arial Unicode MS" w:hAnsi="Arial" w:cs="Arial"/>
                <w:color w:val="000000"/>
                <w:sz w:val="18"/>
                <w:szCs w:val="18"/>
                <w:lang w:val="en-GB" w:eastAsia="el-GR"/>
              </w:rPr>
              <w:t>7</w:t>
            </w:r>
            <w:r w:rsidRPr="000B4317">
              <w:rPr>
                <w:rFonts w:ascii="Arial" w:eastAsia="Arial Unicode MS" w:hAnsi="Arial" w:cs="Arial"/>
                <w:color w:val="000000"/>
                <w:sz w:val="18"/>
                <w:szCs w:val="18"/>
                <w:lang w:val="el-GR" w:eastAsia="el-GR"/>
              </w:rPr>
              <w:t xml:space="preserve">. </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Τα μέλη των Ταμείων οφείλουν να λαμβάνουν τα κατάλληλα μέτρα ώστε να παρέχουν στον επενδυτή ή στον πιθανό επενδυτή τις απαραίτητες πληροφορίες για τον προσδιορισμό των Ταμείων στα οποία συμμετέχουν, τόσο τα ίδια, όσο και το εντός της Ευρωπαϊκής Ένωσης υποκατάστημά τους. </w:t>
            </w: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Ο επενδυτής ενημερώνεται για τις διατάξεις των Ταμείων και ιδίως για το ποσό και την έκταση της αποζημίωσης που προσφέρουν. </w:t>
            </w: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Οι πληροφορίες των εδαφίων (1) και (2) παρέχονται σε πλήρως κατανοητή μορφή.</w:t>
            </w: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color w:val="000000"/>
                <w:sz w:val="18"/>
                <w:szCs w:val="18"/>
                <w:lang w:val="el-GR" w:eastAsia="el-GR"/>
              </w:rPr>
              <w:t>Πληροφορίες παρέχονται επίσης, εφόσον ζητηθούν, σχετικά με τους όρους που διέπουν την αποζημίωση και τις διατυπώσεις που πρέπει να ολοκληρωθούν για την καταβολή αποζημίωσης.</w:t>
            </w:r>
          </w:p>
        </w:tc>
      </w:tr>
      <w:tr w:rsidR="000B4317" w:rsidRPr="000B4317" w:rsidTr="00CA2235">
        <w:trPr>
          <w:trHeight w:val="186"/>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r>
      <w:tr w:rsidR="000B4317" w:rsidRPr="000B4317" w:rsidTr="00CA2235">
        <w:trPr>
          <w:trHeight w:val="331"/>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Οι πληροφορίες που αναφέρονται στα εδάφια (1) μέχρι (3) παρέχονται με τρόπο σαφή και κατανοητό στην επίσημη γλώσσα της Δημοκρατίας, ή/και σε άλλες γλώσσες που καθορίζονται από τα αρμόδιες αρχές.</w:t>
            </w:r>
          </w:p>
        </w:tc>
      </w:tr>
      <w:tr w:rsidR="000B4317" w:rsidRPr="000B4317" w:rsidTr="00CA2235">
        <w:trPr>
          <w:trHeight w:val="158"/>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r>
      <w:tr w:rsidR="000B4317" w:rsidRPr="000B4317" w:rsidTr="00CA2235">
        <w:trPr>
          <w:trHeight w:val="331"/>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Πληροφόρηση επενδυτή υποκαταστήματος επιχείρησης επενδύσεων τρίτης χώρας. </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n-GB" w:eastAsia="el-GR"/>
              </w:rPr>
              <w:t>28</w:t>
            </w:r>
            <w:r w:rsidRPr="000B4317">
              <w:rPr>
                <w:rFonts w:ascii="Arial" w:eastAsia="Arial Unicode MS" w:hAnsi="Arial" w:cs="Arial"/>
                <w:color w:val="000000"/>
                <w:sz w:val="18"/>
                <w:szCs w:val="18"/>
                <w:lang w:val="el-GR" w:eastAsia="el-GR"/>
              </w:rPr>
              <w:t>.</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(5)</w:t>
            </w: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(1)</w:t>
            </w: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Οι αρμόδιες αρχές δύνανται να θέτουν, με οδηγίες τους, περιορισμούς στη χρήση των πληροφοριών των εδαφίων (1) μέχρι (3) σε διαφημίσεις, ώστε να μη θίγεται εξ’ αιτίας της εν λόγω χρήσης η σταθερότητα του χρηματοπιστωτικού συστήματος, ούτε να κλονίζεται η εμπιστοσύνη των επενδυτών.</w:t>
            </w: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Ειδικότερα, οι αρμόδιες αρχές δύνανται να περιορίσουν τη διαφήμιση σε απλή μνεία του αντίστοιχου Ταμείου στο οποίο συμμετέχει το εκάστοτε μέλος. </w:t>
            </w: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Η επιχείρηση επενδύσεων τρίτης χώρας που έχει εγκατεστημένο υποκατάστημα στη Δημοκρατία παρέχει στον επενδυτή ή στον υποψήφιο επενδυτή όλες τις σχετικές πληροφορίες αναφορικά με τις διατάξεις περί αποζημιώσεως που εφαρμόζονται στις επενδύσεις του.</w:t>
            </w: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Οι πληροφορίες που αναφέρονται στο εδάφιο (1) παρέχονται  στην επίσημη γλώσσα της Δημοκρατίας, ή/και σε άλλες γλώσσες που καθορίζονται από τα αρμόδιες αρχές, δυνάμει των προβλεπόμενων από την κυπριακή νομοθεσία κανόνες και διατυπώνονται με σαφή και κατανοητό τρόπο. </w:t>
            </w:r>
          </w:p>
        </w:tc>
      </w:tr>
      <w:tr w:rsidR="000B4317" w:rsidRPr="000B4317" w:rsidTr="00CA2235">
        <w:trPr>
          <w:trHeight w:val="108"/>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r>
      <w:tr w:rsidR="000B4317" w:rsidRPr="000B4317" w:rsidTr="00CA2235">
        <w:trPr>
          <w:trHeight w:val="182"/>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center"/>
              <w:rPr>
                <w:rFonts w:ascii="Arial" w:eastAsia="Arial Unicode MS" w:hAnsi="Arial" w:cs="Arial"/>
                <w:b/>
                <w:sz w:val="18"/>
                <w:szCs w:val="18"/>
                <w:lang w:val="el-GR" w:eastAsia="el-GR"/>
              </w:rPr>
            </w:pPr>
          </w:p>
          <w:p w:rsidR="000B4317" w:rsidRPr="000B4317" w:rsidRDefault="000B4317" w:rsidP="000B4317">
            <w:pPr>
              <w:spacing w:after="0" w:line="240" w:lineRule="auto"/>
              <w:contextualSpacing/>
              <w:mirrorIndents/>
              <w:jc w:val="center"/>
              <w:rPr>
                <w:rFonts w:ascii="Arial" w:eastAsia="Arial Unicode MS" w:hAnsi="Arial" w:cs="Arial"/>
                <w:color w:val="000000"/>
                <w:sz w:val="18"/>
                <w:szCs w:val="18"/>
                <w:lang w:val="el-GR" w:eastAsia="el-GR"/>
              </w:rPr>
            </w:pPr>
            <w:r w:rsidRPr="000B4317">
              <w:rPr>
                <w:rFonts w:ascii="Arial" w:eastAsia="Arial Unicode MS" w:hAnsi="Arial" w:cs="Arial"/>
                <w:b/>
                <w:sz w:val="18"/>
                <w:szCs w:val="18"/>
                <w:lang w:val="el-GR" w:eastAsia="el-GR"/>
              </w:rPr>
              <w:t xml:space="preserve">ΜΕΡΟΣ </w:t>
            </w:r>
            <w:r w:rsidRPr="000B4317">
              <w:rPr>
                <w:rFonts w:ascii="Arial" w:eastAsia="Arial Unicode MS" w:hAnsi="Arial" w:cs="Arial"/>
                <w:b/>
                <w:sz w:val="18"/>
                <w:szCs w:val="18"/>
                <w:lang w:eastAsia="el-GR"/>
              </w:rPr>
              <w:t>V</w:t>
            </w:r>
            <w:r w:rsidRPr="000B4317">
              <w:rPr>
                <w:rFonts w:ascii="Arial" w:eastAsia="Arial Unicode MS" w:hAnsi="Arial" w:cs="Arial"/>
                <w:b/>
                <w:sz w:val="18"/>
                <w:szCs w:val="18"/>
                <w:lang w:val="el-GR" w:eastAsia="el-GR"/>
              </w:rPr>
              <w:t>Ι: ΕΞΟΥΣΙΕΣ ΤΩΝ ΤΑΜΕΙΩΝ ΚΑΙ ΥΠΟΧΡΕΩΣΕΙΣ ΤΩΝ ΜΕΛΩΝ ΤΟΥΣ</w:t>
            </w:r>
          </w:p>
        </w:tc>
      </w:tr>
      <w:tr w:rsidR="000B4317" w:rsidRPr="000B4317" w:rsidTr="00CA2235">
        <w:trPr>
          <w:trHeight w:val="188"/>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r>
      <w:tr w:rsidR="000B4317" w:rsidRPr="000B4317" w:rsidTr="00CA2235">
        <w:trPr>
          <w:trHeight w:val="331"/>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Εξουσίες των Ταμείων.</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2</w:t>
            </w:r>
            <w:r w:rsidRPr="000B4317">
              <w:rPr>
                <w:rFonts w:ascii="Arial" w:eastAsia="Arial Unicode MS" w:hAnsi="Arial" w:cs="Arial"/>
                <w:color w:val="000000"/>
                <w:sz w:val="18"/>
                <w:szCs w:val="18"/>
                <w:lang w:val="en-GB" w:eastAsia="el-GR"/>
              </w:rPr>
              <w:t>9</w:t>
            </w:r>
            <w:r w:rsidRPr="000B4317">
              <w:rPr>
                <w:rFonts w:ascii="Arial" w:eastAsia="Arial Unicode MS" w:hAnsi="Arial" w:cs="Arial"/>
                <w:color w:val="000000"/>
                <w:sz w:val="18"/>
                <w:szCs w:val="18"/>
                <w:lang w:val="el-GR" w:eastAsia="el-GR"/>
              </w:rPr>
              <w:t>.</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sz w:val="18"/>
                <w:szCs w:val="18"/>
                <w:lang w:val="el-GR" w:eastAsia="el-GR"/>
              </w:rPr>
              <w:t>Τα Ταμεία έχουν τις ακόλουθες εξουσίες:</w:t>
            </w:r>
          </w:p>
        </w:tc>
      </w:tr>
      <w:tr w:rsidR="000B4317" w:rsidRPr="000B4317" w:rsidTr="00CA2235">
        <w:trPr>
          <w:trHeight w:val="228"/>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r>
      <w:tr w:rsidR="000B4317" w:rsidRPr="000B4317" w:rsidTr="00CA2235">
        <w:trPr>
          <w:trHeight w:val="331"/>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(α)</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να ζητούν και να συλλέγουν πληροφορίες που κρίνουν ως απαραίτητες, ή χρήσιμες για την άσκηση των αρμοδιοτήτων τους και να απαιτούν μέσα σε ταχθείσα προθεσμία με γραπτό αίτημά τους, την παροχή των εν λόγω πληροφοριών από τα μέλη τους, ή από Διοικητικούς Συμβούλους, ή από αρμόδια πρόσωπα των μελών τους.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sz w:val="18"/>
                <w:szCs w:val="18"/>
                <w:lang w:val="el-GR" w:eastAsia="el-GR"/>
              </w:rPr>
              <w:t>Οποιοδήποτε πρόσωπο λαμβάνει αίτημα δυνάμει της παρούσας παραγράφου, έχει υποχρέωση προς έγκαιρη, πλήρη και ακριβή υποβολή των ζητούμενων πληροφοριών.</w:t>
            </w:r>
          </w:p>
        </w:tc>
      </w:tr>
      <w:tr w:rsidR="000B4317" w:rsidRPr="000B4317" w:rsidTr="00CA2235">
        <w:trPr>
          <w:trHeight w:val="151"/>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rPr>
          <w:trHeight w:val="331"/>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(β)</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Να απαιτούν από τα μέλη τους, με γραπτή ειδοποίηση, να αναθέτουν σε ελεγκτή ή εμπειρογνώμονα, την εξακρίβωση ή τον υπολογισμό στοιχείων, ή πληροφοριών, ή δεδομένων.</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Οποιοδήποτε πρόσωπο λαμβάνει γραπτή ειδοποίηση δυνάμει της παρούσας παραγράφου, έχει υποχρέωση προς πλήρη συμμόρφωση, εντός της ταχθείσας προθεσμίας.</w:t>
            </w:r>
          </w:p>
        </w:tc>
      </w:tr>
      <w:tr w:rsidR="000B4317" w:rsidRPr="000B4317" w:rsidTr="00CA2235">
        <w:trPr>
          <w:trHeight w:val="204"/>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r>
      <w:tr w:rsidR="000B4317" w:rsidRPr="000B4317" w:rsidTr="00CA2235">
        <w:trPr>
          <w:trHeight w:val="331"/>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sz w:val="18"/>
                <w:szCs w:val="18"/>
                <w:lang w:val="el-GR" w:eastAsia="el-GR"/>
              </w:rPr>
              <w:t>Τα Ταμεία δύνανται να ασκούν τις εξουσίες του εδαφίου (1) είτε απευθείας, είτε μέσω των αρμόδιων αρχών, σε περίπτωση που κρίνουν χρήσιμη  τη μεσολάβησή τους.</w:t>
            </w:r>
          </w:p>
        </w:tc>
      </w:tr>
      <w:tr w:rsidR="000B4317" w:rsidRPr="000B4317" w:rsidTr="00CA2235">
        <w:trPr>
          <w:trHeight w:val="218"/>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r>
      <w:tr w:rsidR="000B4317" w:rsidRPr="000B4317" w:rsidTr="00CA2235">
        <w:trPr>
          <w:trHeight w:val="331"/>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Ανάθεση εργασιών σε τρίτους.</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n-GB" w:eastAsia="el-GR"/>
              </w:rPr>
              <w:t>30</w:t>
            </w:r>
            <w:r w:rsidRPr="000B4317">
              <w:rPr>
                <w:rFonts w:ascii="Arial" w:eastAsia="Arial Unicode MS" w:hAnsi="Arial" w:cs="Arial"/>
                <w:color w:val="000000"/>
                <w:sz w:val="18"/>
                <w:szCs w:val="18"/>
                <w:lang w:val="el-GR" w:eastAsia="el-GR"/>
              </w:rPr>
              <w:t>.</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sz w:val="18"/>
                <w:szCs w:val="18"/>
                <w:lang w:val="el-GR" w:eastAsia="el-GR"/>
              </w:rPr>
              <w:t>Τα Ταμεία δύνανται να αναθέτουν σε τρίτα πρόσωπα, συμπεριλαμβανομένων των αρμόδιων αρχών, τη διενέργεια εργασιών που προβλέπονται στον παρόντα Νόμο ή/και στις δυνάμει αυτού εκδιδόμενες οδηγίες, ή τη διενέργεια εργασιών οι οποίες δύνανται να συμβάλουν στην επίτευξη των λειτουργιών των Ταμείων.</w:t>
            </w:r>
          </w:p>
        </w:tc>
      </w:tr>
      <w:tr w:rsidR="000B4317" w:rsidRPr="000B4317" w:rsidTr="00CA2235">
        <w:trPr>
          <w:trHeight w:val="206"/>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r>
      <w:tr w:rsidR="000B4317" w:rsidRPr="000B4317" w:rsidTr="00CA2235">
        <w:trPr>
          <w:trHeight w:val="331"/>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sz w:val="18"/>
                <w:szCs w:val="18"/>
                <w:lang w:val="el-GR" w:eastAsia="el-GR"/>
              </w:rPr>
              <w:t xml:space="preserve">Η διαδικασία που ακολουθείται για την ανάθεση εργασιών, συμπεριλαμβανομένης της αμοιβής που καταβάλλεται για το σκοπό αυτό, καθώς και τα κριτήρια που πρέπει να πληρούνται δυνάμει του εδαφίου (1), καθορίζονται από τις αρμόδιες αρχές, με την έκδοση </w:t>
            </w:r>
            <w:r w:rsidRPr="000B4317">
              <w:rPr>
                <w:rFonts w:ascii="Arial" w:eastAsia="Arial Unicode MS" w:hAnsi="Arial" w:cs="Arial"/>
                <w:sz w:val="18"/>
                <w:szCs w:val="18"/>
                <w:lang w:val="el-GR" w:eastAsia="el-GR"/>
              </w:rPr>
              <w:lastRenderedPageBreak/>
              <w:t>οδηγιών.</w:t>
            </w:r>
          </w:p>
        </w:tc>
      </w:tr>
      <w:tr w:rsidR="000B4317" w:rsidRPr="000B4317" w:rsidTr="00CA2235">
        <w:trPr>
          <w:trHeight w:val="210"/>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Μέτρα για μη τήρηση υποχρεώσεων -Διαγραφή μέλους. </w:t>
            </w:r>
          </w:p>
        </w:tc>
        <w:tc>
          <w:tcPr>
            <w:tcW w:w="533"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r w:rsidRPr="000B4317">
              <w:rPr>
                <w:rFonts w:ascii="Arial" w:eastAsia="Arial Unicode MS" w:hAnsi="Arial" w:cs="Arial"/>
                <w:sz w:val="18"/>
                <w:szCs w:val="18"/>
                <w:lang w:val="en-GB" w:eastAsia="el-GR"/>
              </w:rPr>
              <w:t>1</w:t>
            </w:r>
            <w:r w:rsidRPr="000B4317">
              <w:rPr>
                <w:rFonts w:ascii="Arial" w:eastAsia="Arial Unicode MS" w:hAnsi="Arial" w:cs="Arial"/>
                <w:sz w:val="18"/>
                <w:szCs w:val="18"/>
                <w:lang w:val="el-GR" w:eastAsia="el-GR"/>
              </w:rPr>
              <w:t>.</w:t>
            </w:r>
          </w:p>
        </w:tc>
        <w:tc>
          <w:tcPr>
            <w:tcW w:w="714" w:type="dxa"/>
            <w:gridSpan w:val="4"/>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Σε περίπτωση που μέλος ενδεχομένως παραβαίνει τις διατάξεις του παρόντος Νόμου και των δυνάμει αυτού εκδιδόμενων οδηγιών-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Ταμεία ενημερώνουν τις αρμόδιες αρχές που χορήγησαν την άδεια λειτουργίας στο εν λόγω μέλος σχετικά με τις ενδεχόμενες παραβάσεις·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(β)</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σε συνεργασία με τα Ταμεία, οι αρμόδιες αρχές που χορήγησαν την άδεια λειτουργίας στο εν λόγω μέλος, λαμβάνουν όλα τα κατάλληλα μέτρα για να εξασφαλίσουν ότι θα εκπληρώσει τις υποχρεώσεις που υπέχει ως μέλος του εκάστοτε Ταμείου, συμπεριλαμβανομένης της επιβολής κυρώσεων·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(γ)</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άνευ επηρεασμού της δυνατότητας επιβολής κυρώσεων δυνάμει της νομοθεσίας που διέπει τη λειτουργία του εκάστοτε μέλους, τα Ταμεία δύνανται, σε περιπτώσεις όπου διαπιστώνεται παράβαση των υποχρεώσεων του εν λόγω μέλους δυνάμει του παρόντος Νόμου, να του επιβάλουν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6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n-GB" w:eastAsia="el-GR"/>
              </w:rPr>
            </w:pPr>
            <w:r w:rsidRPr="000B4317">
              <w:rPr>
                <w:rFonts w:ascii="Arial" w:eastAsia="Arial Unicode MS" w:hAnsi="Arial" w:cs="Arial"/>
                <w:sz w:val="18"/>
                <w:szCs w:val="18"/>
                <w:lang w:val="en-GB" w:eastAsia="el-GR"/>
              </w:rPr>
              <w:t>(i)</w:t>
            </w:r>
          </w:p>
        </w:tc>
        <w:tc>
          <w:tcPr>
            <w:tcW w:w="4476"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διοικητικό πρόστιμο που δεν υπερβαίνει το ποσό των τριακοσίων πενήντα χιλιάδων ευρώ (€350.000)· και</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6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4476"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6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n-GB" w:eastAsia="el-GR"/>
              </w:rPr>
              <w:t>(ii)</w:t>
            </w:r>
          </w:p>
        </w:tc>
        <w:tc>
          <w:tcPr>
            <w:tcW w:w="4476"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σε περίπτωση επανάληψης της παράβασης, διοικητικό πρόστιμο που δεν υπερβαίνει το ποσό των επτακοσίων χιλιάδων ευρώ (€700.000)· ή/και</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6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4476"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6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n-GB" w:eastAsia="el-GR"/>
              </w:rPr>
            </w:pPr>
            <w:r w:rsidRPr="000B4317">
              <w:rPr>
                <w:rFonts w:ascii="Arial" w:eastAsia="Arial Unicode MS" w:hAnsi="Arial" w:cs="Arial"/>
                <w:sz w:val="18"/>
                <w:szCs w:val="18"/>
                <w:lang w:val="en-GB" w:eastAsia="el-GR"/>
              </w:rPr>
              <w:t>(iii)</w:t>
            </w:r>
          </w:p>
        </w:tc>
        <w:tc>
          <w:tcPr>
            <w:tcW w:w="4476"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διοικητικό πρόστιμο που δεν υπερβαίνει το ποσό των οκτακοσίων πενήντα ευρώ (€850) για κάθε ημέρα συνέχισης της παράβασης.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Χωρίς επηρεασμό του εδαφίου (1), σε περίπτωση που τα Ταμεία διαπιστώσουν παράβαση του παρόντος Νόμου ή/και των δυνάμει αυτού εκδιδόμενων οδηγιών, δύνανται να επιβάλουν κεχωρισμένα διοικητικά πρόστιμα που να μην υπερβαίνουν τα ποσά που αναφέρονται στην παράγραφο (γ) του εδαφίου (1) και σε διοικητικό σύμβουλο, διευθυντικό στέλεχος ή άλλο αξιωματούχο των μελών τους, ή σε οποιοδήποτε άλλο φυσικό πρόσωπο, σε περίπτωση που διαπιστωθεί ότι η παράβαση οφειλόταν σε δική τους υπαιτιότητα, εσκεμμένη παράλειψη ή αμέλεια.</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διοικητικά πρόστιμα που επιβάλλονται από τα Ταμεία για παραβάσεις του παρόντος Νόμου ή/και των δυνάμει αυτού εκδιδόμενων οδηγιών, δύνανται, κατά την απόλυτη κρίση των αρμοδίων αρχών, να λογιστούν ως έσοδα του αντίστοιχου Ταμείου και να καταβληθούν σε αυτό από τις αρμόδιες αρχές το συντομότερο δυνατό μετά την είσπραξή τους.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Σε περίπτωση που, παρά τα μέτρα που λήφθηκαν δυνάμει του εδαφίου (1), το μέλος εξακολουθεί να παραβαίνει τις διατάξεις του παρόντος Νόμου και των δυνάμει αυτού εκδιδόμενων οδηγιών, τα Ταμεία δύνανται, με την ρητή συναίνεση των αρμοδίων αρχών, να γνωστοποιήσουν την πρόθεσή τους να διαγράψουν το εν λόγω μέλος από το αντίστοιχο Ταμείο, τηρώντας τουλάχιστον (12) δωδεκάμηνη προθεσμία προειδοποίησης·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(β)</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Η κάλυψη, η οποία προβλέπεται στο εδάφιο (2) του άρθρου </w:t>
            </w:r>
            <w:r w:rsidRPr="000B4317">
              <w:rPr>
                <w:rFonts w:ascii="Arial" w:eastAsia="Arial Unicode MS" w:hAnsi="Arial" w:cs="Arial"/>
                <w:sz w:val="18"/>
                <w:szCs w:val="18"/>
                <w:lang w:val="el-GR" w:eastAsia="el-GR"/>
              </w:rPr>
              <w:lastRenderedPageBreak/>
              <w:t>11, συνεχίζει να διασφαλίζεται για επενδυτική εργασία που πραγματοποιείται κατά τη διάρκεια αυτής της (12) δωδεκάμηνης περιόδου·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(γ)</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Σε περίπτωση που, μετά την πάροδο της προθεσμίας προειδοποίησης δυνάμει της παραγράφου (α), μέλος δεν έχει εκπληρώσει τις υποχρεώσεις του, το σχετικό Ταμείο δύναται κατόπιν συναίνεσης της αρμόδιας αρχής, προβαίνει στη διαγραφή του εν λόγω μέλους·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rPr>
          <w:trHeight w:val="2280"/>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(δ)</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w:t>
            </w: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Με τη διαγραφή των μελών από τα Ταμεία δυνάμει της  παραγράφου (γ), οι αρμόδιες αρχές που χορήγησαν την άδεια λειτουργίας τους, ανακαλούν τις εν λόγω άδειες λειτουργείας την πάραυτα·</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Η διαγραφή μελών από τα Ταμεία δεν τα απαλλάσσει από τις υποχρεώσεις τους για καταβολή οφειλόμενης ετήσιας εισφοράς ή/και έκτακτης εισφοράς ή/και ετήσιου τέλους δυνάμει των άρθρων 21, 22 και 23 αντίστοιχα.</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color w:val="FF0000"/>
                <w:sz w:val="18"/>
                <w:szCs w:val="18"/>
                <w:lang w:val="el-GR" w:eastAsia="el-GR"/>
              </w:rPr>
            </w:pPr>
            <w:r w:rsidRPr="000B4317">
              <w:rPr>
                <w:rFonts w:ascii="Arial" w:eastAsia="Arial Unicode MS" w:hAnsi="Arial" w:cs="Arial"/>
                <w:sz w:val="18"/>
                <w:szCs w:val="18"/>
                <w:lang w:val="el-GR" w:eastAsia="el-GR"/>
              </w:rPr>
              <w:t>Μέτρα για μη τήρηση υποχρεώσεων από υποκατάστημα επιχείρησης επενδύσεων άλλου κράτους μέλους, εγκατεστημένου στη Δημοκρατία.</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r w:rsidRPr="000B4317">
              <w:rPr>
                <w:rFonts w:ascii="Arial" w:eastAsia="Arial Unicode MS" w:hAnsi="Arial" w:cs="Arial"/>
                <w:sz w:val="18"/>
                <w:szCs w:val="18"/>
                <w:lang w:val="en-GB" w:eastAsia="el-GR"/>
              </w:rPr>
              <w:t>2</w:t>
            </w:r>
            <w:r w:rsidRPr="000B4317">
              <w:rPr>
                <w:rFonts w:ascii="Arial" w:eastAsia="Arial Unicode MS" w:hAnsi="Arial" w:cs="Arial"/>
                <w:sz w:val="18"/>
                <w:szCs w:val="18"/>
                <w:lang w:val="el-GR" w:eastAsia="el-GR"/>
              </w:rPr>
              <w:t>.</w:t>
            </w: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Σε περίπτωση όπου ένα υποκατάστημα επιχείρησης επενδύσεων άλλου κράτους μέλους, εγκατεστημένου στη Δημοκρατία, στο οποίο επετράπη η προαιρετική συμμετοχή στα Ταμεία, όπως προβλέπεται στο άρθρο 8, παραβαίνει τις διατάξεις του παρόντος Νόμου και των δυνάμει αυτού εκδιδόμενων οδηγιών, τα Ταμεία ενημερώνουν σχετικά τις αρμόδιες αρχές που εξέδωσαν την άδεια λειτουργίας και οι εν λόγω αρμόδιες αρχές, σε συνεργασία με τα Ταμεία, λαμβάνουν τα κατάλληλα μέτρα για να εξασφαλίσουν την εκπλήρωση των υποχρεώσεων βάσει του παρόντος Νόμου και των δυνάμει αυτού εκδιδομένων οδηγιών.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Σε περίπτωση που, παρά τα μέτρα που λήφθηκαν δυνάμει του εδαφίου (1), το υποκατάστημα του εδαφίου (1), εξακολουθεί να παραβαίνει τις διατάξεις του παρόντος Νόμου και των δυνάμει αυτού εκδιδομένων οδηγιών, τα Ταμεία δύνανται, με τη συγκατάθεση των αρμοδίων αρχών που εξέδωσαν την άδεια λειτουργίας, να διαγράψουν το εν λόγω υποκατάστημα, μετά την πάροδο τουλάχιστον (12) δωδεκάμηνης προθεσμίας προειδοποίησης.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Η επενδυτική εργασία που πραγματοποιήθηκε πριν και μέχρι την ημερομηνία της διαγραφής εξακολουθεί να καλύπτεται από τα Ταμεία και μετά την ημερομηνία της διαγραφής.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Ταμεία ενημερώνουν τον επενδυτή για την αφαίρεση της συμπληρωματικής κάλυψης, καθώς και για την ημερομηνία κατά την οποία η εν λόγω αφαίρεση αρχίζει να παράγει αποτελέσματα.</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mirrorIndents/>
              <w:jc w:val="center"/>
              <w:rPr>
                <w:rFonts w:ascii="Arial" w:eastAsia="Arial Unicode MS" w:hAnsi="Arial" w:cs="Arial"/>
                <w:sz w:val="18"/>
                <w:szCs w:val="18"/>
                <w:lang w:val="el-GR" w:eastAsia="el-GR"/>
              </w:rPr>
            </w:pPr>
            <w:r w:rsidRPr="000B4317">
              <w:rPr>
                <w:rFonts w:ascii="Arial" w:eastAsia="Arial Unicode MS" w:hAnsi="Arial" w:cs="Arial"/>
                <w:b/>
                <w:color w:val="000000"/>
                <w:sz w:val="18"/>
                <w:szCs w:val="18"/>
                <w:lang w:val="el-GR" w:eastAsia="el-GR"/>
              </w:rPr>
              <w:t>ΜΕΡΟΣ VIΙ: ΔΙΟΙΚΗΣΗ ΚΑΙ ΛΕΙΤΟΥΡΓΙΑ ΤΩΝ ΤΑΜΕΙΩΝ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color w:val="FF0000"/>
                <w:sz w:val="18"/>
                <w:szCs w:val="18"/>
                <w:lang w:val="el-GR" w:eastAsia="el-GR"/>
              </w:rPr>
            </w:pPr>
            <w:r w:rsidRPr="000B4317">
              <w:rPr>
                <w:rFonts w:ascii="Arial" w:eastAsia="Arial Unicode MS" w:hAnsi="Arial" w:cs="Arial"/>
                <w:sz w:val="18"/>
                <w:szCs w:val="18"/>
                <w:lang w:val="el-GR" w:eastAsia="el-GR"/>
              </w:rPr>
              <w:t>Διοίκηση του ΤΑΕ Πελατών Χρηματοοικονομικών Οργανισμών.</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r w:rsidRPr="000B4317">
              <w:rPr>
                <w:rFonts w:ascii="Arial" w:eastAsia="Arial Unicode MS" w:hAnsi="Arial" w:cs="Arial"/>
                <w:sz w:val="18"/>
                <w:szCs w:val="18"/>
                <w:lang w:val="en-GB" w:eastAsia="el-GR"/>
              </w:rPr>
              <w:t>3</w:t>
            </w:r>
            <w:r w:rsidRPr="000B4317">
              <w:rPr>
                <w:rFonts w:ascii="Arial" w:eastAsia="Arial Unicode MS" w:hAnsi="Arial" w:cs="Arial"/>
                <w:sz w:val="18"/>
                <w:szCs w:val="18"/>
                <w:lang w:val="el-GR" w:eastAsia="el-GR"/>
              </w:rPr>
              <w:t>.</w:t>
            </w: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color w:val="000000"/>
                <w:sz w:val="18"/>
                <w:szCs w:val="18"/>
                <w:lang w:val="el-GR" w:eastAsia="el-GR"/>
              </w:rPr>
              <w:t>Η διοίκηση του ΤΑΕ Πελατών Χρηματοοικονομικών Οργανισμών, η οποία συμπεριλαμβάνει τη διαχείριση και εκπροσώπησή του, καθορίζεται σύμφωνα με τα οριζόμενα σε οδηγίες που εκδίδονται από την Επιτροπή Κεφαλαιαγοράς και ασκείται από πενταμελή Διαχειριστική Επιτροπή του ΤΑΕ Πελατών Χρηματοοικονομικών Οργανισμών.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color w:val="000000"/>
                <w:sz w:val="18"/>
                <w:szCs w:val="18"/>
                <w:lang w:val="el-GR" w:eastAsia="el-GR"/>
              </w:rPr>
              <w:t xml:space="preserve">Τα μέλη της Διαχειριστικής Επιτροπής του ΤΑΕ Πελατών </w:t>
            </w:r>
            <w:r w:rsidRPr="000B4317">
              <w:rPr>
                <w:rFonts w:ascii="Arial" w:eastAsia="Arial Unicode MS" w:hAnsi="Arial" w:cs="Arial"/>
                <w:color w:val="000000"/>
                <w:sz w:val="18"/>
                <w:szCs w:val="18"/>
                <w:lang w:val="el-GR" w:eastAsia="el-GR"/>
              </w:rPr>
              <w:lastRenderedPageBreak/>
              <w:t>Χρηματοοικονομικών Οργανισμών, που προβλέπεται στο εδάφιο (1),  είναι αναγνωρισμένου κύρους και ήθους και διαθέτουν τις απαραίτητες γνώσεις επί χρηματοοικονομικών ή λογιστικών ή τραπεζικών θεμάτων ή θεμάτων της κεφαλαιαγοράς προς άσκηση του λειτουργήματός τους.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color w:val="000000"/>
                <w:sz w:val="18"/>
                <w:szCs w:val="18"/>
                <w:lang w:val="el-GR" w:eastAsia="el-GR"/>
              </w:rPr>
              <w:t>Η Διαχειριστική Επιτροπή του ΤΑΕ Πελατών Χρηματοοικονομικών Οργανισμών, που προβλέπεται στο εδάφιο (1) ασκεί όλες τις προβλεπόμενες, στον παρόντα Νόμο και στις δυνάμει αυτού εκδιδόμενες οδηγίες, εξουσίες και αρμοδιότητες και εκπροσωπεί το  Ταμείο δικαστικώς και εξωδίκως, ενώ είναι αρμόδια να αποφασίζει για κάθε πράξη που αφορά στη διοίκησή του, στη διαχείριση της περιουσίας του και στη γενική επιδίωξη του σκοπού του.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Η εκλογή αντιπροέδρου και ταμία της Διαχειριστικής Επιτροπής του ΤΑΕ Πελατών Χρηματοοικονομικών Οργανισμών, η σύγκληση συνεδριάσεων, η διαδικασία λήψης αποφάσεων, η πρόσληψη προσωπικού από το Ταμείο, οποιοδήποτε άλλο θέμα αναφορικά με τη διοίκηση της Διαχειριστικής Επιτροπής του ΤΑΕ Πελατών Χρηματοοικονομικών Οργανισμών</w:t>
            </w:r>
            <w:r w:rsidRPr="000B4317">
              <w:rPr>
                <w:rFonts w:ascii="Arial" w:eastAsia="Arial Unicode MS" w:hAnsi="Arial" w:cs="Arial"/>
                <w:sz w:val="18"/>
                <w:szCs w:val="18"/>
                <w:lang w:val="el-GR" w:eastAsia="el-GR"/>
              </w:rPr>
              <w:t xml:space="preserve"> και οποιαδήποτε θέματα χρήζουν περαιτέρω χειρισμού σε σχέση με το παρόν άρθρο ρυθμίζονται από την Επιτροπή Κεφαλαιαγοράς με οδηγίες της.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Παύση μέλους της Διαχειριστικής Επιτροπής του ΤΑΕ Πελατών Χρηματοοικονομικών Οργανισμών.</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r w:rsidRPr="000B4317">
              <w:rPr>
                <w:rFonts w:ascii="Arial" w:eastAsia="Arial Unicode MS" w:hAnsi="Arial" w:cs="Arial"/>
                <w:sz w:val="18"/>
                <w:szCs w:val="18"/>
                <w:lang w:val="en-GB" w:eastAsia="el-GR"/>
              </w:rPr>
              <w:t>4</w:t>
            </w:r>
            <w:r w:rsidRPr="000B4317">
              <w:rPr>
                <w:rFonts w:ascii="Arial" w:eastAsia="Arial Unicode MS" w:hAnsi="Arial" w:cs="Arial"/>
                <w:sz w:val="18"/>
                <w:szCs w:val="18"/>
                <w:lang w:val="el-GR" w:eastAsia="el-GR"/>
              </w:rPr>
              <w:t>.</w:t>
            </w: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Οποιαδήποτε υπαίτια πράξη ή παράλειψη μέλους της Διαχειριστικής Επιτροπής του ΤΑΕ Πελατών Χρηματοοικονομικών Οργανισμών, τακτικού ή αναπληρωματικού, δυνάμενη να θέσει υπό αμφισβήτηση την απαραίτητη προς άσκηση του λειτουργήματός του αξιοπιστία, συνιστά λόγο παύσης του εν λόγω μέλους από τα καθήκοντα του με απόφαση της Επιτροπής Κεφαλαιαγοράς.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Το παυθέν μέλος αντικαθίσταται από τον φορέα που το είχε ορίσει, δυνάμει των διατάξεων του άρθρου 36.</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Ευθύνη μελών της Διαχειριστικής Επιτροπής του ΤΑΕ Πελατών Χρηματοοικονομικών Οργανισμών.</w:t>
            </w: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r w:rsidRPr="000B4317">
              <w:rPr>
                <w:rFonts w:ascii="Arial" w:eastAsia="Arial Unicode MS" w:hAnsi="Arial" w:cs="Arial"/>
                <w:sz w:val="18"/>
                <w:szCs w:val="18"/>
                <w:lang w:val="en-GB" w:eastAsia="el-GR"/>
              </w:rPr>
              <w:t>5</w:t>
            </w:r>
            <w:r w:rsidRPr="000B4317">
              <w:rPr>
                <w:rFonts w:ascii="Arial" w:eastAsia="Arial Unicode MS" w:hAnsi="Arial" w:cs="Arial"/>
                <w:sz w:val="18"/>
                <w:szCs w:val="18"/>
                <w:lang w:val="el-GR" w:eastAsia="el-GR"/>
              </w:rPr>
              <w:t>.</w:t>
            </w: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Τα μέλη της Διαχειριστικής Επιτροπής του ΤΑΕ Πελατών Χρηματοοικονομικών Οργανισμών δεν υπόκεινται σε οποιαδήποτε ευθύνη σε περίπτωση άσκησης αγωγής, αίτησης ή/και άλλων ένδικων βοηθημάτων ή/και μέσων ενώπιον δικαστηρίου ή/και σώματος εξώδικής επίλυσης διαφορών εντός ή/και εκτός της Δημοκρατίας, για αποζημιώσεις, σχετικά με οποιαδήποτε πράξη ή παράλειψη κατά την άσκηση των αρμοδιοτήτων ή/και εκπλήρωση υποχρεώσεων τους, δυνάμει του παρόντος Νόμου και των δυνάμει αυτού εκδιδόμενων οδηγιών.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Τα μέλη της Διαχειριστικής Επιτροπής του ΤΑΕ Πελατών Χρηματοοικονομικών Οργανισμών δύνανται να χρησιμοποιούν οποιεσδήποτε πληροφορίες που περιέρχονται σε γνώση τους, αποκλειστικά για την εκπλήρωση του έργου της Διαχειριστικής Επιτροπής του ΤΑΕ Πελατών Χρηματοοικονομικών Οργανισμών και υποχρεούνται να τηρούν απόλυτη εχεμύθεια για εμπιστευτικά θέματα του Ταμείου, των οποίων έλαβαν γνώση με την ιδιότητά τους ως μέλη της Διαχειριστικής Επιτροπής του ΤΑΕ Πελατών Χρηματοοικονομικών Οργανισμών. </w:t>
            </w: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Η διάταξη αυτή δεν κωλύει τη Διαχειριστική Επιτροπή του ΤΑΕ Πελατών Χρηματοοικονομικών Οργανισμών να παρέχει πληροφορίες στην Επιτροπή Κεφαλαιαγοράς ως προς θέματα που άπτονται της άσκησης των αρμοδιοτήτων της Επιτροπής Κεφαλαιαγοράς ή/και εκπλήρωσης των υποχρεώσεων της δυνάμει του παρόντος Νόμου και των δυνάμει αυτού εκδιδόμενων οδηγιών.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FF0000"/>
                <w:sz w:val="18"/>
                <w:szCs w:val="18"/>
                <w:lang w:val="el-GR" w:eastAsia="el-GR"/>
              </w:rPr>
            </w:pPr>
          </w:p>
        </w:tc>
        <w:tc>
          <w:tcPr>
            <w:tcW w:w="567"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 xml:space="preserve">Η υποχρέωση δυνάμει του εδαφίου (2) ισχύει και για κάθε νομικό ή φυσικό πρόσωπο, στο οποίο η Διαχειριστική Επιτροπή του ΤΑΕ </w:t>
            </w:r>
            <w:r w:rsidRPr="000B4317">
              <w:rPr>
                <w:rFonts w:ascii="Arial" w:eastAsia="Arial Unicode MS" w:hAnsi="Arial" w:cs="Arial"/>
                <w:color w:val="000000"/>
                <w:sz w:val="18"/>
                <w:szCs w:val="18"/>
                <w:lang w:val="el-GR" w:eastAsia="el-GR"/>
              </w:rPr>
              <w:lastRenderedPageBreak/>
              <w:t>Πελατών Χρηματοοικονομικών Οργανισμών αναθέτει την άσκηση εξουσιών ή αρμοδιοτήτων της, ή το οποίο απασχολείται στο Ταμείο, ή παρέχει εν γένει τις υπηρεσίες του σ' αυτό.</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Σύνθεση της Διαχειριστικής Επιτροπής του ΤΑΕ Πελατών Χρηματοοικονομικών Οργανισμών.</w:t>
            </w:r>
          </w:p>
        </w:tc>
        <w:tc>
          <w:tcPr>
            <w:tcW w:w="533"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r w:rsidRPr="000B4317">
              <w:rPr>
                <w:rFonts w:ascii="Arial" w:eastAsia="Arial Unicode MS" w:hAnsi="Arial" w:cs="Arial"/>
                <w:sz w:val="18"/>
                <w:szCs w:val="18"/>
                <w:lang w:val="en-GB" w:eastAsia="el-GR"/>
              </w:rPr>
              <w:t>6</w:t>
            </w:r>
            <w:r w:rsidRPr="000B4317">
              <w:rPr>
                <w:rFonts w:ascii="Arial" w:eastAsia="Arial Unicode MS" w:hAnsi="Arial" w:cs="Arial"/>
                <w:sz w:val="18"/>
                <w:szCs w:val="18"/>
                <w:lang w:val="el-GR" w:eastAsia="el-GR"/>
              </w:rPr>
              <w:t>.</w:t>
            </w:r>
          </w:p>
        </w:tc>
        <w:tc>
          <w:tcPr>
            <w:tcW w:w="714" w:type="dxa"/>
            <w:gridSpan w:val="4"/>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μέλη της Διαχειριστικής Επιτροπής του ΤΑΕ Πελατών Χρηματοοικονομικών Οργανισμών είναι τα ακόλουθα-</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6951" w:type="dxa"/>
            <w:gridSpan w:val="8"/>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w:t>
            </w:r>
          </w:p>
        </w:tc>
        <w:tc>
          <w:tcPr>
            <w:tcW w:w="567"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w:t>
            </w:r>
          </w:p>
        </w:tc>
        <w:tc>
          <w:tcPr>
            <w:tcW w:w="5137"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ένας εκπρόσωπος και ένας αναπληρωτής αυτού, τους οποίους προτείνει η Επιτροπή Κεφαλαιαγοράς·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(β)</w:t>
            </w:r>
          </w:p>
        </w:tc>
        <w:tc>
          <w:tcPr>
            <w:tcW w:w="5137"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ένας εκπρόσωπος και ένας αναπληρωτής αυτού, τους οποίους προτείνει το Συμβούλιο του ΧΑΚ·</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(γ)</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(δ)</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δύο εκπρόσωποι και ένας αναπληρωτής για κάθε εκπρόσωπο οι οποίοι εκλέγονται από τη Γενική Συνέλευση των μελών του ΤΑΕ Πελατών Χρηματοοικονομικών Οργανισμών·</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ένας εκπρόσωπος και ένας αναπληρωτής αυτού, τους οποίους προτείνει ο Υπουργός Οικονομικών.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Τα μέλη της Διαχειριστικής Επιτροπής του ΤΑΕ Πελατών Χρηματοοικονομικών Οργανισμών του εδαφίου (1) μαζί με τους αναπληρωτές τους, οι οποίοι αντικαθιστούν τα μέλη σε περίπτωση απουσίας ή κωλύματός τους, διορίζονται, για τριετή θητεία, με απόφαση του Υπουργού Οικονομικών που δημοσιεύεται στην Επίσημη Εφημερίδα της Δημοκρατίας. Πριν το διορισμό των προσώπων που αναφέρονται στις παραγράφους (α), (β) και (γ) του εδαφίου (1), ο Υπουργός Οικονομικών ζητεί και λαμβάνει υπόψη του τις εισηγήσεις της Επιτροπής Κεφαλαιαγοράς και των άλλων φορέων που αναφέρονται στις εν λόγω παραγράφους.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Μετά την κένωση της θέσης οποιουδήποτε μέλους της Διαχειριστικής Επιτροπής του ΤΑΕ Πελατών Χρηματοοικονομικών Οργανισμών, αυτή πληρώνεται το συντομότερο δυνατό,  δυνάμει του εδαφίου (2).</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Κένωση θέσης δεν επηρεάζει τη νόμιμη σύνθεση και λειτουργία της Διαχειριστικής Επιτροπής του ΤΑΕ Πελατών Χρηματοοικονομικών Οργανισμών, νοουμένου ότι ο αριθμός των παραμενόντων μελών δεν είναι μικρότερος του απαιτούμενου αριθμού της Διαχειριστικής Επιτροπής του Ταμείου για σκοπούς απαρτίας.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Η εγκυρότητα οποιασδήποτε πράξης ή εργασίας ή απόφασης της Διαχειριστικής Επιτροπής του ΤΑΕ Πελατών Χρηματοοικονομικών Οργανισμών δεν επηρεάζεται εξαιτίας της κένωσης θέσεως της, εφόσον ο αριθμός των μελών δεν είναι μικρότερος των (3) τριών.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67"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137"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(5)</w:t>
            </w:r>
          </w:p>
        </w:tc>
        <w:tc>
          <w:tcPr>
            <w:tcW w:w="5704" w:type="dxa"/>
            <w:gridSpan w:val="3"/>
          </w:tcPr>
          <w:p w:rsid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Η Επιτροπή Κεφαλαιαγοράς δύναται με οδηγίες της να ρυθμίζει οποιοδήποτε ειδικό θέμα για την εφαρμογή του παρόντος άρθρου.</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Σύνθεση της Διαχειριστικής Επιτροπής του ΤΑΕ Πελατών ΑΠΙ. </w:t>
            </w: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r w:rsidRPr="000B4317">
              <w:rPr>
                <w:rFonts w:ascii="Arial" w:eastAsia="Arial Unicode MS" w:hAnsi="Arial" w:cs="Arial"/>
                <w:sz w:val="18"/>
                <w:szCs w:val="18"/>
                <w:lang w:val="en-GB" w:eastAsia="el-GR"/>
              </w:rPr>
              <w:t>7</w:t>
            </w:r>
            <w:r w:rsidRPr="000B4317">
              <w:rPr>
                <w:rFonts w:ascii="Arial" w:eastAsia="Arial Unicode MS" w:hAnsi="Arial" w:cs="Arial"/>
                <w:sz w:val="18"/>
                <w:szCs w:val="18"/>
                <w:lang w:val="el-GR" w:eastAsia="el-GR"/>
              </w:rPr>
              <w:t>.</w:t>
            </w: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(2) </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  </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(5)</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(6)</w:t>
            </w: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lastRenderedPageBreak/>
              <w:t xml:space="preserve">Η Επιτροπή ΣΕΚ η οποία ιδρύθηκε δυνάμει του άρθρου 6 του περί Συστήματος Εγγύησης των Καταθέσεων και Εξυγίανσης Πιστωτικών και Άλλων Ιδρυμάτων Νόμου για την εξυπηρέτηση των σκοπών του ΣΕΚ, αποτελεί την Διαχειριστική Επιτροπή του ΤΑΕ Πελατών ΑΠΙ. </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Οποιαδήποτε μεταβολή στη σύνθεση της επιτροπής του ΣΕΚ, εφαρμόζεται κατ’ αναλογία [</w:t>
            </w:r>
            <w:r w:rsidRPr="000B4317">
              <w:rPr>
                <w:rFonts w:ascii="Arial" w:eastAsia="Arial Unicode MS" w:hAnsi="Arial" w:cs="Arial"/>
                <w:i/>
                <w:sz w:val="18"/>
                <w:szCs w:val="18"/>
                <w:lang w:val="en-GB" w:eastAsia="el-GR"/>
              </w:rPr>
              <w:t>mutatis</w:t>
            </w:r>
            <w:r w:rsidRPr="000B4317">
              <w:rPr>
                <w:rFonts w:ascii="Arial" w:eastAsia="Arial Unicode MS" w:hAnsi="Arial" w:cs="Arial"/>
                <w:i/>
                <w:sz w:val="18"/>
                <w:szCs w:val="18"/>
                <w:lang w:val="el-GR" w:eastAsia="el-GR"/>
              </w:rPr>
              <w:t xml:space="preserve"> </w:t>
            </w:r>
            <w:r w:rsidRPr="000B4317">
              <w:rPr>
                <w:rFonts w:ascii="Arial" w:eastAsia="Arial Unicode MS" w:hAnsi="Arial" w:cs="Arial"/>
                <w:i/>
                <w:sz w:val="18"/>
                <w:szCs w:val="18"/>
                <w:lang w:val="en-GB" w:eastAsia="el-GR"/>
              </w:rPr>
              <w:t>mutandis</w:t>
            </w:r>
            <w:r w:rsidRPr="000B4317">
              <w:rPr>
                <w:rFonts w:ascii="Arial" w:eastAsia="Arial Unicode MS" w:hAnsi="Arial" w:cs="Arial"/>
                <w:sz w:val="18"/>
                <w:szCs w:val="18"/>
                <w:lang w:val="el-GR" w:eastAsia="el-GR"/>
              </w:rPr>
              <w:t xml:space="preserve">] και στη σύνθεση της </w:t>
            </w:r>
            <w:r w:rsidRPr="000B4317">
              <w:rPr>
                <w:rFonts w:ascii="Arial" w:eastAsia="Arial Unicode MS" w:hAnsi="Arial" w:cs="Arial"/>
                <w:sz w:val="18"/>
                <w:szCs w:val="18"/>
                <w:lang w:val="el-GR" w:eastAsia="el-GR"/>
              </w:rPr>
              <w:lastRenderedPageBreak/>
              <w:t>Διαχειριστικής Επιτροπής του ΤΑΕ Πελατών ΑΠΙ.</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Η Διαχειριστική Επιτροπή του ΤΑΕ</w:t>
            </w:r>
            <w:r w:rsidRPr="000B4317">
              <w:rPr>
                <w:rFonts w:ascii="Times New Roman" w:eastAsia="Times New Roman" w:hAnsi="Times New Roman" w:cs="Times New Roman"/>
                <w:sz w:val="24"/>
                <w:szCs w:val="24"/>
                <w:lang w:val="el-GR"/>
              </w:rPr>
              <w:t xml:space="preserve"> </w:t>
            </w:r>
            <w:r w:rsidRPr="000B4317">
              <w:rPr>
                <w:rFonts w:ascii="Arial" w:eastAsia="Arial Unicode MS" w:hAnsi="Arial" w:cs="Arial"/>
                <w:sz w:val="18"/>
                <w:szCs w:val="18"/>
                <w:lang w:val="el-GR" w:eastAsia="el-GR"/>
              </w:rPr>
              <w:t>Πελατών ΑΠΙ, που προβλέπεται στο εδάφιο (1) ασκεί όλες τις προβλεπόμενες, στον παρόντα Νόμο και στις δυνάμει αυτού εκδιδόμενες οδηγίες, εξουσίες και αρμοδιότητες και εκπροσωπεί το Ταμείο δικαστικώς και εξωδίκως, ενώ είναι αρμόδια να αποφασίζει για κάθε πράξη που αφορά στη διοίκησή του, στη διαχείριση της περιουσίας του και στη γενική επιδίωξη του σκοπού του.</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μέλη της Διαχειριστικής Επιτροπής του ΤΑΕ</w:t>
            </w:r>
            <w:r w:rsidRPr="000B4317">
              <w:rPr>
                <w:rFonts w:ascii="Times New Roman" w:eastAsia="Times New Roman" w:hAnsi="Times New Roman" w:cs="Times New Roman"/>
                <w:sz w:val="24"/>
                <w:szCs w:val="24"/>
                <w:lang w:val="el-GR"/>
              </w:rPr>
              <w:t xml:space="preserve"> </w:t>
            </w:r>
            <w:r w:rsidRPr="000B4317">
              <w:rPr>
                <w:rFonts w:ascii="Arial" w:eastAsia="Arial Unicode MS" w:hAnsi="Arial" w:cs="Arial"/>
                <w:sz w:val="18"/>
                <w:szCs w:val="18"/>
                <w:lang w:val="el-GR" w:eastAsia="el-GR"/>
              </w:rPr>
              <w:t>Πελατών ΑΠΙ δεν υπόκεινται σε οποιαδήποτε ευθύνη σε περίπτωση άσκησης αγωγής, αίτησης ή/και άλλων ένδικων βοηθημάτων ή/και μέσων ενώπιον δικαστηρίου ή/και σώματος εξώδικής επίλυσης διαφορών εντός ή/και εκτός της Δημοκρατίας, για αποζημιώσεις, σχετικά με οποιαδήποτε πράξη ή παράλειψη κατά την άσκηση των αρμοδιοτήτων ή/και εκπλήρωση υποχρεώσεων τους, δυνάμει του παρόντος Νόμου.</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μέλη της Διαχειριστικής Επιτροπής του ΤΑΕ</w:t>
            </w:r>
            <w:r w:rsidRPr="000B4317">
              <w:rPr>
                <w:rFonts w:ascii="Times New Roman" w:eastAsia="Times New Roman" w:hAnsi="Times New Roman" w:cs="Times New Roman"/>
                <w:sz w:val="24"/>
                <w:szCs w:val="24"/>
                <w:lang w:val="el-GR"/>
              </w:rPr>
              <w:t xml:space="preserve"> </w:t>
            </w:r>
            <w:r w:rsidRPr="000B4317">
              <w:rPr>
                <w:rFonts w:ascii="Arial" w:eastAsia="Arial Unicode MS" w:hAnsi="Arial" w:cs="Arial"/>
                <w:sz w:val="18"/>
                <w:szCs w:val="18"/>
                <w:lang w:val="el-GR" w:eastAsia="el-GR"/>
              </w:rPr>
              <w:t xml:space="preserve">Πελατών ΑΠΙ δύνανται να χρησιμοποιούν οποιεσδήποτε πληροφορίες που περιέρχονται σε γνώση τους, αποκλειστικά για την εκπλήρωση του έργου της Διαχειριστικής Επιτροπής του ΤΑΕ </w:t>
            </w:r>
            <w:r w:rsidRPr="000B4317">
              <w:rPr>
                <w:rFonts w:ascii="Times New Roman" w:eastAsia="Times New Roman" w:hAnsi="Times New Roman" w:cs="Times New Roman"/>
                <w:sz w:val="24"/>
                <w:szCs w:val="24"/>
                <w:lang w:val="el-GR"/>
              </w:rPr>
              <w:t xml:space="preserve"> </w:t>
            </w:r>
            <w:r w:rsidRPr="000B4317">
              <w:rPr>
                <w:rFonts w:ascii="Arial" w:eastAsia="Arial Unicode MS" w:hAnsi="Arial" w:cs="Arial"/>
                <w:sz w:val="18"/>
                <w:szCs w:val="18"/>
                <w:lang w:val="el-GR" w:eastAsia="el-GR"/>
              </w:rPr>
              <w:t>Πελατών ΑΠΙ και υποχρεούνται να τηρούν απόλυτη εχεμύθεια για εμπιστευτικά θέματα του Ταμείου, των οποίων έλαβαν γνώση με την ιδιότητά τους ως μέλη της Διαχειριστικής Επιτροπής του ΤΑΕ</w:t>
            </w:r>
            <w:r w:rsidRPr="000B4317">
              <w:rPr>
                <w:rFonts w:ascii="Times New Roman" w:eastAsia="Times New Roman" w:hAnsi="Times New Roman" w:cs="Times New Roman"/>
                <w:sz w:val="24"/>
                <w:szCs w:val="24"/>
                <w:lang w:val="el-GR"/>
              </w:rPr>
              <w:t xml:space="preserve"> </w:t>
            </w:r>
            <w:r w:rsidRPr="000B4317">
              <w:rPr>
                <w:rFonts w:ascii="Arial" w:eastAsia="Arial Unicode MS" w:hAnsi="Arial" w:cs="Arial"/>
                <w:sz w:val="18"/>
                <w:szCs w:val="18"/>
                <w:lang w:val="el-GR" w:eastAsia="el-GR"/>
              </w:rPr>
              <w:t xml:space="preserve">Πελατών ΑΠΙ: </w:t>
            </w: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Η διάταξη αυτή δεν κωλύει τη Διαχειριστική Επιτροπή του ΤΑΕ </w:t>
            </w:r>
            <w:r w:rsidRPr="000B4317">
              <w:rPr>
                <w:rFonts w:ascii="Times New Roman" w:eastAsia="Times New Roman" w:hAnsi="Times New Roman" w:cs="Times New Roman"/>
                <w:sz w:val="24"/>
                <w:szCs w:val="24"/>
                <w:lang w:val="el-GR"/>
              </w:rPr>
              <w:t xml:space="preserve"> </w:t>
            </w:r>
            <w:r w:rsidRPr="000B4317">
              <w:rPr>
                <w:rFonts w:ascii="Arial" w:eastAsia="Arial Unicode MS" w:hAnsi="Arial" w:cs="Arial"/>
                <w:sz w:val="18"/>
                <w:szCs w:val="18"/>
                <w:lang w:val="el-GR" w:eastAsia="el-GR"/>
              </w:rPr>
              <w:t>Πελατών ΑΠΙ να παρέχει πληροφορίες στην Κεντρική Τράπεζα ως προς θέματα που άπτονται της άσκησης των αρμοδιοτήτων της ή/και εκπλήρωσης των υποχρεώσεων της δυνάμει του παρόντος Νόμου.</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Η Κεντρική Τράπεζα δύναται με οδηγίες της να ρυθμίζει οποιοδήποτε ειδικό θέμα για την εφαρμογή του παρόντος άρθρου.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Εσωτερική οργάνωση.</w:t>
            </w: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r w:rsidRPr="000B4317">
              <w:rPr>
                <w:rFonts w:ascii="Arial" w:eastAsia="Arial Unicode MS" w:hAnsi="Arial" w:cs="Arial"/>
                <w:sz w:val="18"/>
                <w:szCs w:val="18"/>
                <w:lang w:val="en-GB" w:eastAsia="el-GR"/>
              </w:rPr>
              <w:t>8</w:t>
            </w:r>
            <w:r w:rsidRPr="000B4317">
              <w:rPr>
                <w:rFonts w:ascii="Arial" w:eastAsia="Arial Unicode MS" w:hAnsi="Arial" w:cs="Arial"/>
                <w:sz w:val="18"/>
                <w:szCs w:val="18"/>
                <w:lang w:val="el-GR" w:eastAsia="el-GR"/>
              </w:rPr>
              <w:t>.</w:t>
            </w: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Τα Ταμεία δύνανται να προσλαμβάνουν υπαλλήλους επί μονίμου ή επί προσωρινής βάσεως.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Άνευ επηρεασμού των προνοιών του εδαφίου (1), τα Ταμεία δύνανται να λειτουργούν και με παροχή υπηρεσιών από τις αρμόδιες αρχές.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Τα Ταμεία χρησιμοποιούν τα διαθέσιμα χρηματοδοτικά μέσα που σωρεύονται δυνάμει του άρθρου 23, για την αμοιβή των αρμοδίων αρχών ή των υπαλλήλων που προσλαμβάνουν, σε σχέση με τις υπηρεσίες που τους παρέχουν.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Οι αρμόδιες αρχές, δύνανται, με την έκδοση οδηγιών αντίστοιχα να καθορίζουν τις διαδικασίες πρόσληψης προσωπικού και οποιοδήποτε άλλο θέμα χρήζει περαιτέρω χειρισμού σε σχέση με το παρόν άρθρο.</w:t>
            </w:r>
          </w:p>
        </w:tc>
      </w:tr>
      <w:tr w:rsidR="000B4317" w:rsidRPr="000B4317" w:rsidTr="00CA2235">
        <w:trPr>
          <w:trHeight w:val="150"/>
        </w:trPr>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rPr>
                <w:rFonts w:ascii="Arial" w:eastAsia="Arial Unicode MS" w:hAnsi="Arial" w:cs="Arial"/>
                <w:b/>
                <w:sz w:val="18"/>
                <w:szCs w:val="18"/>
                <w:lang w:val="el-GR" w:eastAsia="el-GR"/>
              </w:rPr>
            </w:pPr>
          </w:p>
          <w:p w:rsidR="000B4317" w:rsidRPr="000B4317" w:rsidRDefault="000B4317" w:rsidP="000B4317">
            <w:pPr>
              <w:spacing w:after="0" w:line="240" w:lineRule="auto"/>
              <w:contextualSpacing/>
              <w:jc w:val="center"/>
              <w:rPr>
                <w:rFonts w:ascii="Arial" w:eastAsia="Arial Unicode MS" w:hAnsi="Arial" w:cs="Arial"/>
                <w:b/>
                <w:sz w:val="18"/>
                <w:szCs w:val="18"/>
                <w:lang w:val="el-GR" w:eastAsia="el-GR"/>
              </w:rPr>
            </w:pPr>
            <w:r w:rsidRPr="000B4317">
              <w:rPr>
                <w:rFonts w:ascii="Arial" w:eastAsia="Arial Unicode MS" w:hAnsi="Arial" w:cs="Arial"/>
                <w:b/>
                <w:sz w:val="18"/>
                <w:szCs w:val="18"/>
                <w:lang w:val="el-GR" w:eastAsia="el-GR"/>
              </w:rPr>
              <w:t xml:space="preserve">ΜΕΡΟΣ </w:t>
            </w:r>
            <w:r w:rsidRPr="000B4317">
              <w:rPr>
                <w:rFonts w:ascii="Arial" w:eastAsia="Arial Unicode MS" w:hAnsi="Arial" w:cs="Arial"/>
                <w:b/>
                <w:sz w:val="18"/>
                <w:szCs w:val="18"/>
                <w:lang w:val="en-GB" w:eastAsia="el-GR"/>
              </w:rPr>
              <w:t>VII</w:t>
            </w:r>
            <w:r w:rsidRPr="000B4317">
              <w:rPr>
                <w:rFonts w:ascii="Arial" w:eastAsia="Arial Unicode MS" w:hAnsi="Arial" w:cs="Arial"/>
                <w:b/>
                <w:sz w:val="18"/>
                <w:szCs w:val="18"/>
                <w:lang w:val="el-GR" w:eastAsia="el-GR"/>
              </w:rPr>
              <w:t>Ι: ΟΙΚΟΝΟΜΙΚΟ ΕΤΟΣ, ΤΗΡΗΣΗ ΟΙΚΟΝΟΜΙΚΩΝ ΚΑΤΑΣΤΑΣΕΩΝ ΚΑΙ ΕΛΕΓΧΟΣ ΤΩΝ ΤΑΜΕΙΩΝ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Οικονομικό έτος των Ταμείων, τήρηση οικονομικών καταστάσεων και έλεγχος των Ταμείων.</w:t>
            </w: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r w:rsidRPr="000B4317">
              <w:rPr>
                <w:rFonts w:ascii="Arial" w:eastAsia="Arial Unicode MS" w:hAnsi="Arial" w:cs="Arial"/>
                <w:sz w:val="18"/>
                <w:szCs w:val="18"/>
                <w:lang w:val="en-GB" w:eastAsia="el-GR"/>
              </w:rPr>
              <w:t>9</w:t>
            </w:r>
            <w:r w:rsidRPr="000B4317">
              <w:rPr>
                <w:rFonts w:ascii="Arial" w:eastAsia="Arial Unicode MS" w:hAnsi="Arial" w:cs="Arial"/>
                <w:sz w:val="18"/>
                <w:szCs w:val="18"/>
                <w:lang w:val="el-GR" w:eastAsia="el-GR"/>
              </w:rPr>
              <w:t>.</w:t>
            </w: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Το οικονομικό έτος των Ταμείων αρχίζει την 1</w:t>
            </w:r>
            <w:r w:rsidRPr="000B4317">
              <w:rPr>
                <w:rFonts w:ascii="Arial" w:eastAsia="Arial Unicode MS" w:hAnsi="Arial" w:cs="Arial"/>
                <w:sz w:val="18"/>
                <w:szCs w:val="18"/>
                <w:vertAlign w:val="superscript"/>
                <w:lang w:val="el-GR" w:eastAsia="el-GR"/>
              </w:rPr>
              <w:t>η</w:t>
            </w:r>
            <w:r w:rsidRPr="000B4317">
              <w:rPr>
                <w:rFonts w:ascii="Arial" w:eastAsia="Arial Unicode MS" w:hAnsi="Arial" w:cs="Arial"/>
                <w:sz w:val="18"/>
                <w:szCs w:val="18"/>
                <w:lang w:val="el-GR" w:eastAsia="el-GR"/>
              </w:rPr>
              <w:t xml:space="preserve"> Ιανουαρίου και λήγει την 31</w:t>
            </w:r>
            <w:r w:rsidRPr="000B4317">
              <w:rPr>
                <w:rFonts w:ascii="Arial" w:eastAsia="Arial Unicode MS" w:hAnsi="Arial" w:cs="Arial"/>
                <w:sz w:val="18"/>
                <w:szCs w:val="18"/>
                <w:vertAlign w:val="superscript"/>
                <w:lang w:val="el-GR" w:eastAsia="el-GR"/>
              </w:rPr>
              <w:t>η</w:t>
            </w:r>
            <w:r w:rsidRPr="000B4317">
              <w:rPr>
                <w:rFonts w:ascii="Arial" w:eastAsia="Arial Unicode MS" w:hAnsi="Arial" w:cs="Arial"/>
                <w:sz w:val="18"/>
                <w:szCs w:val="18"/>
                <w:lang w:val="el-GR" w:eastAsia="el-GR"/>
              </w:rPr>
              <w:t xml:space="preserve"> Δεκεμβρίου του ιδίου έτους.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Τα Ταμεία οφείλουν να καταρτίζουν και να υποβάλλουν στις </w:t>
            </w:r>
            <w:r w:rsidRPr="000B4317">
              <w:rPr>
                <w:rFonts w:ascii="Arial" w:eastAsia="Arial Unicode MS" w:hAnsi="Arial" w:cs="Arial"/>
                <w:sz w:val="18"/>
                <w:szCs w:val="18"/>
                <w:lang w:val="el-GR" w:eastAsia="el-GR"/>
              </w:rPr>
              <w:lastRenderedPageBreak/>
              <w:t>αρμόδιες αρχές έκθεση και οικονομικές καταστάσεις του προηγούμενου οικονομικού έτους, με βάση τα</w:t>
            </w:r>
            <w:r w:rsidRPr="000B4317">
              <w:rPr>
                <w:rFonts w:ascii="Times New Roman" w:eastAsia="Times New Roman" w:hAnsi="Times New Roman" w:cs="Times New Roman"/>
                <w:sz w:val="24"/>
                <w:szCs w:val="24"/>
                <w:lang w:val="el-GR"/>
              </w:rPr>
              <w:t xml:space="preserve"> </w:t>
            </w:r>
            <w:r w:rsidRPr="000B4317">
              <w:rPr>
                <w:rFonts w:ascii="Arial" w:eastAsia="Arial Unicode MS" w:hAnsi="Arial" w:cs="Arial"/>
                <w:sz w:val="18"/>
                <w:szCs w:val="18"/>
                <w:lang w:val="el-GR" w:eastAsia="el-GR"/>
              </w:rPr>
              <w:t>Διεθνή Πρότυπα Χρηματοοικονομικής Αναφοράς.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οι αρμόδιες αρχές δύνανται, με την έκδοση οδηγιών, να ρυθμίζουν το χρόνο υποβολής της έκθεσης και των οικονομικών καταστάσεων του εδαφίου (2), τις διαδικασίες ελέγχου των ετήσιων οικονομικών καταστάσεων  και διαχείρισης των Ταμείων και οποιοδήποτε άλλο ειδικό θέμα για την εφαρμογή του παρόντος άρθρου.</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jc w:val="center"/>
              <w:rPr>
                <w:rFonts w:ascii="Arial" w:eastAsia="Arial Unicode MS" w:hAnsi="Arial" w:cs="Arial"/>
                <w:b/>
                <w:sz w:val="18"/>
                <w:szCs w:val="18"/>
                <w:lang w:val="el-GR" w:eastAsia="el-GR"/>
              </w:rPr>
            </w:pPr>
            <w:r w:rsidRPr="000B4317">
              <w:rPr>
                <w:rFonts w:ascii="Arial" w:eastAsia="Arial Unicode MS" w:hAnsi="Arial" w:cs="Arial"/>
                <w:b/>
                <w:sz w:val="18"/>
                <w:szCs w:val="18"/>
                <w:lang w:val="el-GR" w:eastAsia="el-GR"/>
              </w:rPr>
              <w:t xml:space="preserve">ΜΕΡΟΣ </w:t>
            </w:r>
            <w:r w:rsidRPr="000B4317">
              <w:rPr>
                <w:rFonts w:ascii="Arial" w:eastAsia="Arial Unicode MS" w:hAnsi="Arial" w:cs="Arial"/>
                <w:b/>
                <w:sz w:val="18"/>
                <w:szCs w:val="18"/>
                <w:lang w:val="en-GB" w:eastAsia="el-GR"/>
              </w:rPr>
              <w:t>IX</w:t>
            </w:r>
            <w:r w:rsidRPr="000B4317">
              <w:rPr>
                <w:rFonts w:ascii="Arial" w:eastAsia="Arial Unicode MS" w:hAnsi="Arial" w:cs="Arial"/>
                <w:b/>
                <w:sz w:val="18"/>
                <w:szCs w:val="18"/>
                <w:lang w:val="el-GR" w:eastAsia="el-GR"/>
              </w:rPr>
              <w:t>: ΓΕΝΙΚΗ ΣΥΝΕΛΕΥΣΗ ΤΩΝ ΜΕΛΩΝ ΤΩΝ ΤΑΜΕΙΩΝ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Γενική Συνέλευση των μελών των Ταμείων.</w:t>
            </w: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n-GB" w:eastAsia="el-GR"/>
              </w:rPr>
              <w:t>40</w:t>
            </w:r>
            <w:r w:rsidRPr="000B4317">
              <w:rPr>
                <w:rFonts w:ascii="Arial" w:eastAsia="Arial Unicode MS" w:hAnsi="Arial" w:cs="Arial"/>
                <w:sz w:val="18"/>
                <w:szCs w:val="18"/>
                <w:lang w:val="el-GR" w:eastAsia="el-GR"/>
              </w:rPr>
              <w:t>.</w:t>
            </w:r>
          </w:p>
        </w:tc>
        <w:tc>
          <w:tcPr>
            <w:tcW w:w="6384" w:type="dxa"/>
            <w:gridSpan w:val="5"/>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Οι αρμόδιες αρχές δύνανται, με την έκδοση οδηγιών, να ρυθμίζουν τη σύγκληση γενικής συνέλευσης των μελών των Ταμείων και να καθορίζουν κάθε θέμα που αφορά ή σχετίζεται με τη σύγκληση γενικής συνέλευσης</w:t>
            </w:r>
            <w:r w:rsidRPr="000B4317">
              <w:rPr>
                <w:rFonts w:ascii="Arial" w:eastAsia="Times New Roman" w:hAnsi="Arial" w:cs="Arial"/>
                <w:sz w:val="18"/>
                <w:szCs w:val="18"/>
                <w:lang w:val="el-GR"/>
              </w:rPr>
              <w:t xml:space="preserve"> </w:t>
            </w:r>
            <w:r w:rsidRPr="000B4317">
              <w:rPr>
                <w:rFonts w:ascii="Arial" w:eastAsia="Arial Unicode MS" w:hAnsi="Arial" w:cs="Arial"/>
                <w:sz w:val="18"/>
                <w:szCs w:val="18"/>
                <w:lang w:val="el-GR" w:eastAsia="el-GR"/>
              </w:rPr>
              <w:t>των μελών των Ταμείων.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jc w:val="center"/>
              <w:rPr>
                <w:rFonts w:ascii="Arial" w:eastAsia="Arial Unicode MS" w:hAnsi="Arial" w:cs="Arial"/>
                <w:sz w:val="18"/>
                <w:szCs w:val="18"/>
                <w:lang w:val="el-GR" w:eastAsia="el-GR"/>
              </w:rPr>
            </w:pPr>
            <w:r w:rsidRPr="000B4317">
              <w:rPr>
                <w:rFonts w:ascii="Arial" w:eastAsia="Times New Roman" w:hAnsi="Arial" w:cs="Arial"/>
                <w:b/>
                <w:sz w:val="18"/>
                <w:szCs w:val="18"/>
                <w:lang w:val="el-GR"/>
              </w:rPr>
              <w:t xml:space="preserve">ΜΕΡΟΣ </w:t>
            </w:r>
            <w:r w:rsidRPr="000B4317">
              <w:rPr>
                <w:rFonts w:ascii="Arial" w:eastAsia="Times New Roman" w:hAnsi="Arial" w:cs="Arial"/>
                <w:b/>
                <w:sz w:val="18"/>
                <w:szCs w:val="18"/>
                <w:lang w:val="tr-TR"/>
              </w:rPr>
              <w:t>X</w:t>
            </w:r>
            <w:r w:rsidRPr="000B4317">
              <w:rPr>
                <w:rFonts w:ascii="Arial" w:eastAsia="Times New Roman" w:hAnsi="Arial" w:cs="Arial"/>
                <w:b/>
                <w:sz w:val="18"/>
                <w:szCs w:val="18"/>
                <w:lang w:val="el-GR"/>
              </w:rPr>
              <w:t>: ΠΕΡΑΙΤΕΡΩ ΔΙΚΑΙΩΜΑΤΑ</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Δικαίωμα υποκατάστασης.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r w:rsidRPr="000B4317">
              <w:rPr>
                <w:rFonts w:ascii="Arial" w:eastAsia="Arial Unicode MS" w:hAnsi="Arial" w:cs="Arial"/>
                <w:sz w:val="18"/>
                <w:szCs w:val="18"/>
                <w:lang w:val="en-GB" w:eastAsia="el-GR"/>
              </w:rPr>
              <w:t>1</w:t>
            </w:r>
            <w:r w:rsidRPr="000B4317">
              <w:rPr>
                <w:rFonts w:ascii="Arial" w:eastAsia="Arial Unicode MS" w:hAnsi="Arial" w:cs="Arial"/>
                <w:sz w:val="18"/>
                <w:szCs w:val="18"/>
                <w:lang w:val="el-GR" w:eastAsia="el-GR"/>
              </w:rPr>
              <w:t>.</w:t>
            </w:r>
          </w:p>
        </w:tc>
        <w:tc>
          <w:tcPr>
            <w:tcW w:w="6384" w:type="dxa"/>
            <w:gridSpan w:val="5"/>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Με την επιφύλαξη άλλων δικαιωμάτων που ενδεχομένως έχουν δυνάμει του κυπριακού δικαίου, τα Ταμεία που προβαίνουν σε καταβολή αποζημίωσης σε επενδυτές, έχουν το δικαίωμα υποκατάστασης στα δικαιώματα αυτών των επενδυτών κατά την εκκαθάριση των μελών των Ταμείων για τα οποία καταβλήθηκε αποζημίωση και για ποσό ίσο προς τις πληρωμές τους.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jc w:val="center"/>
              <w:rPr>
                <w:rFonts w:ascii="Arial" w:eastAsia="Times New Roman" w:hAnsi="Arial" w:cs="Arial"/>
                <w:b/>
                <w:sz w:val="18"/>
                <w:szCs w:val="18"/>
                <w:lang w:val="el-GR"/>
              </w:rPr>
            </w:pPr>
          </w:p>
          <w:p w:rsidR="000B4317" w:rsidRPr="000B4317" w:rsidRDefault="000B4317" w:rsidP="000B4317">
            <w:pPr>
              <w:spacing w:after="0" w:line="240" w:lineRule="auto"/>
              <w:contextualSpacing/>
              <w:jc w:val="center"/>
              <w:rPr>
                <w:rFonts w:ascii="Arial" w:eastAsia="Times New Roman" w:hAnsi="Arial" w:cs="Arial"/>
                <w:b/>
                <w:sz w:val="18"/>
                <w:szCs w:val="18"/>
                <w:lang w:val="el-GR"/>
              </w:rPr>
            </w:pPr>
          </w:p>
          <w:p w:rsidR="000B4317" w:rsidRPr="000B4317" w:rsidRDefault="000B4317" w:rsidP="000B4317">
            <w:pPr>
              <w:spacing w:after="0" w:line="240" w:lineRule="auto"/>
              <w:contextualSpacing/>
              <w:jc w:val="center"/>
              <w:rPr>
                <w:rFonts w:ascii="Arial" w:eastAsia="Times New Roman" w:hAnsi="Arial" w:cs="Arial"/>
                <w:b/>
                <w:sz w:val="18"/>
                <w:szCs w:val="18"/>
                <w:lang w:val="el-GR"/>
              </w:rPr>
            </w:pPr>
          </w:p>
          <w:p w:rsidR="000B4317" w:rsidRPr="000B4317" w:rsidRDefault="000B4317" w:rsidP="000B4317">
            <w:pPr>
              <w:spacing w:after="0" w:line="240" w:lineRule="auto"/>
              <w:contextualSpacing/>
              <w:jc w:val="center"/>
              <w:rPr>
                <w:rFonts w:ascii="Arial" w:eastAsia="Arial Unicode MS" w:hAnsi="Arial" w:cs="Arial"/>
                <w:sz w:val="18"/>
                <w:szCs w:val="18"/>
                <w:lang w:val="el-GR" w:eastAsia="el-GR"/>
              </w:rPr>
            </w:pPr>
            <w:r w:rsidRPr="000B4317">
              <w:rPr>
                <w:rFonts w:ascii="Arial" w:eastAsia="Times New Roman" w:hAnsi="Arial" w:cs="Arial"/>
                <w:b/>
                <w:sz w:val="18"/>
                <w:szCs w:val="18"/>
                <w:lang w:val="el-GR"/>
              </w:rPr>
              <w:t xml:space="preserve">ΜΕΡΟΣ </w:t>
            </w:r>
            <w:r w:rsidRPr="000B4317">
              <w:rPr>
                <w:rFonts w:ascii="Arial" w:eastAsia="Times New Roman" w:hAnsi="Arial" w:cs="Arial"/>
                <w:b/>
                <w:sz w:val="18"/>
                <w:szCs w:val="18"/>
                <w:lang w:val="en-GB"/>
              </w:rPr>
              <w:t>XI</w:t>
            </w:r>
            <w:r w:rsidRPr="000B4317">
              <w:rPr>
                <w:rFonts w:ascii="Arial" w:eastAsia="Times New Roman" w:hAnsi="Arial" w:cs="Arial"/>
                <w:b/>
                <w:sz w:val="18"/>
                <w:szCs w:val="18"/>
                <w:lang w:val="el-GR"/>
              </w:rPr>
              <w:t>: ΤΕΛΙΚΕΣ ΚΑΙ ΜΕΤΑΒΑΤΙΚΕΣ ΔΙΑΤΑΞΕΙΣ</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jc w:val="both"/>
              <w:rPr>
                <w:rFonts w:ascii="Arial" w:eastAsia="Times New Roman" w:hAnsi="Arial" w:cs="Arial"/>
                <w:b/>
                <w:sz w:val="18"/>
                <w:szCs w:val="18"/>
                <w:lang w:val="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Έκδοση οδηγιών και υποχρέωση συμμόρφωσης.</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r w:rsidRPr="000B4317">
              <w:rPr>
                <w:rFonts w:ascii="Arial" w:eastAsia="Arial Unicode MS" w:hAnsi="Arial" w:cs="Arial"/>
                <w:sz w:val="18"/>
                <w:szCs w:val="18"/>
                <w:lang w:val="en-GB" w:eastAsia="el-GR"/>
              </w:rPr>
              <w:t>2</w:t>
            </w:r>
            <w:r w:rsidRPr="000B4317">
              <w:rPr>
                <w:rFonts w:ascii="Arial" w:eastAsia="Arial Unicode MS" w:hAnsi="Arial" w:cs="Arial"/>
                <w:sz w:val="18"/>
                <w:szCs w:val="18"/>
                <w:lang w:val="el-GR" w:eastAsia="el-GR"/>
              </w:rPr>
              <w:t>.</w:t>
            </w: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Χωρίς επηρεασμό των λοιπών διατάξεων του παρόντος Νόμου που προβλέπουν την έκδοση οδηγιών, η Επιτροπή Κεφαλαιαγοράς δύναται με σχετικές οδηγίες της να ρυθμίζει τη μορφή, διοίκηση, οργάνωση και γενικά τη λειτουργία του</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sz w:val="18"/>
                <w:szCs w:val="18"/>
                <w:lang w:val="el-GR" w:eastAsia="el-GR"/>
              </w:rPr>
              <w:t>ΤΑΕ Πελατών Χρηματοοικονομικών Οργανισμών</w:t>
            </w:r>
            <w:r w:rsidRPr="000B4317" w:rsidDel="003B270D">
              <w:rPr>
                <w:rFonts w:ascii="Arial" w:eastAsia="Arial Unicode MS" w:hAnsi="Arial" w:cs="Arial"/>
                <w:sz w:val="18"/>
                <w:szCs w:val="18"/>
                <w:lang w:val="el-GR" w:eastAsia="el-GR"/>
              </w:rPr>
              <w:t xml:space="preserve"> </w:t>
            </w:r>
            <w:r w:rsidRPr="000B4317">
              <w:rPr>
                <w:rFonts w:ascii="Arial" w:eastAsia="Arial Unicode MS" w:hAnsi="Arial" w:cs="Arial"/>
                <w:sz w:val="18"/>
                <w:szCs w:val="18"/>
                <w:lang w:val="el-GR" w:eastAsia="el-GR"/>
              </w:rPr>
              <w:t xml:space="preserve"> και ειδικότερα:</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 τις προϋποθέσεις και τη διαδικασία συμμετοχής σε αυτό</w:t>
            </w:r>
            <w:r w:rsidRPr="000B4317">
              <w:rPr>
                <w:rFonts w:ascii="Tahoma" w:eastAsia="Arial Unicode MS" w:hAnsi="Tahoma" w:cs="Tahoma"/>
                <w:sz w:val="18"/>
                <w:szCs w:val="18"/>
                <w:lang w:val="el-GR" w:eastAsia="el-GR"/>
              </w:rPr>
              <w:t>⸱</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(β) την εισφορά κάθε μέλους του ΤΑΕ Πελατών Χρηματοοικονομικών Οργανισμών</w:t>
            </w:r>
            <w:r w:rsidRPr="000B4317">
              <w:rPr>
                <w:rFonts w:ascii="Tahoma" w:eastAsia="Arial Unicode MS" w:hAnsi="Tahoma" w:cs="Tahoma"/>
                <w:sz w:val="18"/>
                <w:szCs w:val="18"/>
                <w:lang w:val="el-GR" w:eastAsia="el-GR"/>
              </w:rPr>
              <w:t>⸱</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(γ) την αποχώρηση μέλους του ΤΑΕ Πελατών Χρηματοοικονομικών Οργανισμών</w:t>
            </w:r>
            <w:r w:rsidRPr="000B4317">
              <w:rPr>
                <w:rFonts w:ascii="Tahoma" w:eastAsia="Arial Unicode MS" w:hAnsi="Tahoma" w:cs="Tahoma"/>
                <w:sz w:val="18"/>
                <w:szCs w:val="18"/>
                <w:lang w:val="el-GR" w:eastAsia="el-GR"/>
              </w:rPr>
              <w:t>⸱</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(δ) την αναστολή και ανάκληση άδειας λειτουργίας μέλους</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sz w:val="18"/>
                <w:szCs w:val="18"/>
                <w:lang w:val="el-GR" w:eastAsia="el-GR"/>
              </w:rPr>
              <w:t>ΤΑΕ Πελατών Χρηματοοικονομικών Οργανισμών</w:t>
            </w:r>
            <w:r w:rsidRPr="000B4317">
              <w:rPr>
                <w:rFonts w:ascii="Tahoma" w:eastAsia="Arial Unicode MS" w:hAnsi="Tahoma" w:cs="Tahoma"/>
                <w:sz w:val="18"/>
                <w:szCs w:val="18"/>
                <w:lang w:val="el-GR" w:eastAsia="el-GR"/>
              </w:rPr>
              <w:t>⸱</w:t>
            </w:r>
            <w:r w:rsidRPr="000B4317">
              <w:rPr>
                <w:rFonts w:ascii="Arial" w:eastAsia="Arial Unicode MS" w:hAnsi="Arial" w:cs="Arial"/>
                <w:sz w:val="18"/>
                <w:szCs w:val="18"/>
                <w:lang w:val="el-GR" w:eastAsia="el-GR"/>
              </w:rPr>
              <w:t xml:space="preserve"> </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 την ανάκτηση ιδιότητας μέλους</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sz w:val="18"/>
                <w:szCs w:val="18"/>
                <w:lang w:val="el-GR" w:eastAsia="el-GR"/>
              </w:rPr>
              <w:t>ΤΑΕ Πελατών Χρηματοοικονομικών Οργανισμών</w:t>
            </w:r>
            <w:r w:rsidRPr="000B4317">
              <w:rPr>
                <w:rFonts w:ascii="Tahoma" w:eastAsia="Arial Unicode MS" w:hAnsi="Tahoma" w:cs="Tahoma"/>
                <w:sz w:val="18"/>
                <w:szCs w:val="18"/>
                <w:lang w:val="el-GR" w:eastAsia="el-GR"/>
              </w:rPr>
              <w:t>⸱</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Tahoma" w:eastAsia="Arial Unicode MS" w:hAnsi="Tahoma" w:cs="Tahoma"/>
                <w:sz w:val="18"/>
                <w:szCs w:val="18"/>
                <w:lang w:val="el-GR" w:eastAsia="el-GR"/>
              </w:rPr>
            </w:pPr>
            <w:r w:rsidRPr="000B4317">
              <w:rPr>
                <w:rFonts w:ascii="Arial" w:eastAsia="Arial Unicode MS" w:hAnsi="Arial" w:cs="Arial"/>
                <w:sz w:val="18"/>
                <w:szCs w:val="18"/>
                <w:lang w:val="el-GR" w:eastAsia="el-GR"/>
              </w:rPr>
              <w:t>(στ) το ύψος της καταβαλλόμενης αποζημίωσης προς τους πελάτες του μέλους του ΤΑΕ Πελατών Χρηματοοικονομικών Οργανισμών, τις προϋποθέσεις καταβολής αποζημίωσης, καθώς και όλα τα θέματα που σχετίζονται με την υποβολή και τον έλεγχο των αιτήσεων αποζημίωσης πελατών του μέλους του</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sz w:val="18"/>
                <w:szCs w:val="18"/>
                <w:lang w:val="el-GR" w:eastAsia="el-GR"/>
              </w:rPr>
              <w:t>ΤΑΕ Πελατών Χρηματοοικονομικών Οργανισμών</w:t>
            </w:r>
            <w:r w:rsidRPr="000B4317">
              <w:rPr>
                <w:rFonts w:ascii="Tahoma" w:eastAsia="Arial Unicode MS" w:hAnsi="Tahoma" w:cs="Tahoma"/>
                <w:sz w:val="18"/>
                <w:szCs w:val="18"/>
                <w:lang w:val="el-GR" w:eastAsia="el-GR"/>
              </w:rPr>
              <w:t>⸱</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(ζ) τους πελάτες του μέλους του ΤΑΕ Πελατών Χρηματοοικονομικών Οργανισμών που δεν καλύπτονται από αυτό</w:t>
            </w:r>
            <w:r w:rsidRPr="000B4317">
              <w:rPr>
                <w:rFonts w:ascii="Tahoma" w:eastAsia="Arial Unicode MS" w:hAnsi="Tahoma" w:cs="Tahoma"/>
                <w:sz w:val="18"/>
                <w:szCs w:val="18"/>
                <w:lang w:val="el-GR" w:eastAsia="el-GR"/>
              </w:rPr>
              <w:t>⸱</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tabs>
                <w:tab w:val="left" w:pos="1776"/>
              </w:tabs>
              <w:spacing w:after="0" w:line="240" w:lineRule="auto"/>
              <w:contextualSpacing/>
              <w:mirrorIndents/>
              <w:jc w:val="both"/>
              <w:rPr>
                <w:rFonts w:ascii="Tahoma" w:eastAsia="Arial Unicode MS" w:hAnsi="Tahoma" w:cs="Tahoma"/>
                <w:sz w:val="18"/>
                <w:szCs w:val="18"/>
                <w:lang w:val="el-GR" w:eastAsia="el-GR"/>
              </w:rPr>
            </w:pPr>
            <w:r w:rsidRPr="000B4317">
              <w:rPr>
                <w:rFonts w:ascii="Arial" w:eastAsia="Arial Unicode MS" w:hAnsi="Arial" w:cs="Arial"/>
                <w:sz w:val="18"/>
                <w:szCs w:val="18"/>
                <w:lang w:val="el-GR" w:eastAsia="el-GR"/>
              </w:rPr>
              <w:t xml:space="preserve">(η) τα έσοδα, τη διοίκηση, τη διαχείριση, την εποπτεία και τον έλεγχο </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sz w:val="18"/>
                <w:szCs w:val="18"/>
                <w:lang w:val="el-GR" w:eastAsia="el-GR"/>
              </w:rPr>
              <w:lastRenderedPageBreak/>
              <w:t>του ΤΑΕ Πελατών Χρηματοοικονομικών Οργανισμών</w:t>
            </w:r>
            <w:r w:rsidRPr="000B4317">
              <w:rPr>
                <w:rFonts w:ascii="Tahoma" w:eastAsia="Arial Unicode MS" w:hAnsi="Tahoma" w:cs="Tahoma"/>
                <w:sz w:val="18"/>
                <w:szCs w:val="18"/>
                <w:lang w:val="el-GR" w:eastAsia="el-GR"/>
              </w:rPr>
              <w:t>⸱</w:t>
            </w:r>
          </w:p>
          <w:p w:rsidR="000B4317" w:rsidRPr="000B4317" w:rsidRDefault="000B4317" w:rsidP="000B4317">
            <w:pPr>
              <w:tabs>
                <w:tab w:val="left" w:pos="1776"/>
              </w:tabs>
              <w:spacing w:after="0" w:line="240" w:lineRule="auto"/>
              <w:contextualSpacing/>
              <w:mirrorIndents/>
              <w:jc w:val="both"/>
              <w:rPr>
                <w:rFonts w:ascii="Tahoma" w:eastAsia="Arial Unicode MS" w:hAnsi="Tahoma" w:cs="Tahoma"/>
                <w:sz w:val="18"/>
                <w:szCs w:val="18"/>
                <w:lang w:val="el-GR" w:eastAsia="el-GR"/>
              </w:rPr>
            </w:pPr>
          </w:p>
          <w:p w:rsidR="000B4317" w:rsidRPr="000B4317" w:rsidRDefault="000B4317" w:rsidP="000B4317">
            <w:pPr>
              <w:tabs>
                <w:tab w:val="left" w:pos="1776"/>
              </w:tabs>
              <w:spacing w:after="0" w:line="240" w:lineRule="auto"/>
              <w:contextualSpacing/>
              <w:mirrorIndents/>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(θ) τις προϋποθέσεις και την διαδικασία υποβολής από το μέλος του ΤΑΕ Χρηματοοικονομικών Οργανισμών, οποιωνδήποτε στοιχείων που είναι δυνατό </w:t>
            </w:r>
            <w:r w:rsidRPr="000B4317">
              <w:rPr>
                <w:rFonts w:ascii="Arial" w:eastAsia="Arial Unicode MS" w:hAnsi="Arial" w:cs="Arial"/>
                <w:color w:val="000000"/>
                <w:sz w:val="18"/>
                <w:szCs w:val="18"/>
                <w:lang w:val="el-GR" w:eastAsia="el-GR"/>
              </w:rPr>
              <w:t xml:space="preserve">η </w:t>
            </w:r>
            <w:r w:rsidRPr="000B4317">
              <w:rPr>
                <w:rFonts w:ascii="Arial" w:eastAsia="Arial Unicode MS" w:hAnsi="Arial" w:cs="Arial"/>
                <w:sz w:val="18"/>
                <w:szCs w:val="18"/>
                <w:lang w:val="el-GR" w:eastAsia="el-GR"/>
              </w:rPr>
              <w:t>Επιτροπή Κεφαλαιαγοράς να απαιτήσει</w:t>
            </w:r>
            <w:r w:rsidRPr="000B4317">
              <w:rPr>
                <w:rFonts w:ascii="Tahoma" w:eastAsia="Arial Unicode MS" w:hAnsi="Tahoma" w:cs="Tahoma"/>
                <w:sz w:val="18"/>
                <w:szCs w:val="18"/>
                <w:lang w:val="el-GR" w:eastAsia="el-GR"/>
              </w:rPr>
              <w:t>⸱</w:t>
            </w: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r w:rsidRPr="000B4317">
              <w:rPr>
                <w:rFonts w:ascii="Arial" w:eastAsia="Arial Unicode MS" w:hAnsi="Arial" w:cs="Arial"/>
                <w:sz w:val="18"/>
                <w:szCs w:val="18"/>
                <w:lang w:val="el-GR" w:eastAsia="el-GR"/>
              </w:rPr>
              <w:t>(ι) οποιοδήποτε άλλο σχετικό με τα πιο πάνω και γενικότερα με τον παρόντα Νόμο θέμα, το οποίο χρήζει ή είναι δεκτικό ρύθμισης ή καθορισμού</w:t>
            </w:r>
            <w:r w:rsidRPr="000B4317">
              <w:rPr>
                <w:rFonts w:ascii="Arial" w:eastAsia="Arial Unicode MS" w:hAnsi="Arial" w:cs="Arial"/>
                <w:color w:val="000000"/>
                <w:sz w:val="18"/>
                <w:szCs w:val="18"/>
                <w:lang w:val="el-GR" w:eastAsia="el-GR"/>
              </w:rPr>
              <w:t xml:space="preserve">.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Χωρίς επηρεασμό των λοιπών διατάξεων του παρόντος Νόμου που προβλέπουν την έκδοση οδηγιών, η Κεντρική Τράπεζα δύνανται με σχετικές οδηγίες της, του να ρυθμίζει τη μορφή, διοίκηση, οργάνωση και γενικά τη λειτουργία του ΤΑΕ Πελατών ΑΠΙ  και ειδικότερα:</w:t>
            </w: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(α) τις προϋποθέσεις και τη διαδικασία συμμετοχής σε αυτό</w:t>
            </w:r>
            <w:r w:rsidRPr="000B4317">
              <w:rPr>
                <w:rFonts w:ascii="Tahoma" w:eastAsia="Arial Unicode MS" w:hAnsi="Tahoma" w:cs="Tahoma"/>
                <w:sz w:val="18"/>
                <w:szCs w:val="18"/>
                <w:lang w:val="el-GR" w:eastAsia="el-GR"/>
              </w:rPr>
              <w:t>⸱</w:t>
            </w: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(β) την εισφορά κάθε μέλους του ΤΑΕ Πελατών ΑΠΙ</w:t>
            </w:r>
            <w:r w:rsidRPr="000B4317">
              <w:rPr>
                <w:rFonts w:ascii="Tahoma" w:eastAsia="Arial Unicode MS" w:hAnsi="Tahoma" w:cs="Tahoma"/>
                <w:sz w:val="18"/>
                <w:szCs w:val="18"/>
                <w:lang w:val="el-GR" w:eastAsia="el-GR"/>
              </w:rPr>
              <w:t>⸱</w:t>
            </w: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(γ) την αποχώρηση μέλους του ΤΑΕ Πελατών ΑΠΙ</w:t>
            </w:r>
            <w:r w:rsidRPr="000B4317">
              <w:rPr>
                <w:rFonts w:ascii="Tahoma" w:eastAsia="Arial Unicode MS" w:hAnsi="Tahoma" w:cs="Tahoma"/>
                <w:sz w:val="18"/>
                <w:szCs w:val="18"/>
                <w:lang w:val="el-GR" w:eastAsia="el-GR"/>
              </w:rPr>
              <w:t>⸱</w:t>
            </w: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(δ) την αναστολή και ανάκληση άδειας λειτουργίας μέλους ΤΑΕ Πελατών ΑΠΙ</w:t>
            </w:r>
            <w:r w:rsidRPr="000B4317">
              <w:rPr>
                <w:rFonts w:ascii="Tahoma" w:eastAsia="Arial Unicode MS" w:hAnsi="Tahoma" w:cs="Tahoma"/>
                <w:sz w:val="18"/>
                <w:szCs w:val="18"/>
                <w:lang w:val="el-GR" w:eastAsia="el-GR"/>
              </w:rPr>
              <w:t>⸱</w:t>
            </w:r>
            <w:r w:rsidRPr="000B4317">
              <w:rPr>
                <w:rFonts w:ascii="Arial" w:eastAsia="Arial Unicode MS" w:hAnsi="Arial" w:cs="Arial"/>
                <w:sz w:val="18"/>
                <w:szCs w:val="18"/>
                <w:lang w:val="el-GR" w:eastAsia="el-GR"/>
              </w:rPr>
              <w:t xml:space="preserve"> </w:t>
            </w: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(ε) την ανάκτηση ιδιότητας μέλους</w:t>
            </w:r>
            <w:r w:rsidRPr="000B4317">
              <w:rPr>
                <w:rFonts w:ascii="Times New Roman" w:eastAsia="Times New Roman" w:hAnsi="Times New Roman" w:cs="Times New Roman"/>
                <w:sz w:val="24"/>
                <w:szCs w:val="24"/>
                <w:lang w:val="el-GR"/>
              </w:rPr>
              <w:t xml:space="preserve"> </w:t>
            </w:r>
            <w:r w:rsidRPr="000B4317">
              <w:rPr>
                <w:rFonts w:ascii="Arial" w:eastAsia="Arial Unicode MS" w:hAnsi="Arial" w:cs="Arial"/>
                <w:sz w:val="18"/>
                <w:szCs w:val="18"/>
                <w:lang w:val="el-GR" w:eastAsia="el-GR"/>
              </w:rPr>
              <w:t>ΤΑΕ Πελατών ΑΠΙ</w:t>
            </w:r>
            <w:r w:rsidRPr="000B4317">
              <w:rPr>
                <w:rFonts w:ascii="Tahoma" w:eastAsia="Arial Unicode MS" w:hAnsi="Tahoma" w:cs="Tahoma"/>
                <w:sz w:val="18"/>
                <w:szCs w:val="18"/>
                <w:lang w:val="el-GR" w:eastAsia="el-GR"/>
              </w:rPr>
              <w:t>⸱</w:t>
            </w: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(στ) το ύψος της καταβαλλόμενης αποζημίωσης προς τους πελάτες του μέλους του ΤΑΕ Πελατών ΑΠΙ, τις προϋποθέσεις καταβολής αποζημίωσης, καθώς και όλα τα θέματα που σχετίζονται με την υποβολή και τον έλεγχο των αιτήσεων αποζημίωσης πελατών του μέλους</w:t>
            </w:r>
            <w:r w:rsidRPr="000B4317">
              <w:rPr>
                <w:rFonts w:ascii="Times New Roman" w:eastAsia="Times New Roman" w:hAnsi="Times New Roman" w:cs="Times New Roman"/>
                <w:sz w:val="24"/>
                <w:szCs w:val="24"/>
                <w:lang w:val="el-GR"/>
              </w:rPr>
              <w:t xml:space="preserve"> </w:t>
            </w:r>
            <w:r w:rsidRPr="000B4317">
              <w:rPr>
                <w:rFonts w:ascii="Arial" w:eastAsia="Arial Unicode MS" w:hAnsi="Arial" w:cs="Arial"/>
                <w:sz w:val="18"/>
                <w:szCs w:val="18"/>
                <w:lang w:val="el-GR" w:eastAsia="el-GR"/>
              </w:rPr>
              <w:t>ΤΑΕ Πελατών ΑΠΙ</w:t>
            </w:r>
            <w:r w:rsidRPr="000B4317">
              <w:rPr>
                <w:rFonts w:ascii="Tahoma" w:eastAsia="Arial Unicode MS" w:hAnsi="Tahoma" w:cs="Tahoma"/>
                <w:sz w:val="18"/>
                <w:szCs w:val="18"/>
                <w:lang w:val="el-GR" w:eastAsia="el-GR"/>
              </w:rPr>
              <w:t>⸱</w:t>
            </w: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(ζ) τους πελάτες του μέλους ΤΑΕ Πελατών ΑΠΙ που δεν καλύπτονται από αυτό</w:t>
            </w:r>
            <w:r w:rsidRPr="000B4317">
              <w:rPr>
                <w:rFonts w:ascii="Tahoma" w:eastAsia="Arial Unicode MS" w:hAnsi="Tahoma" w:cs="Tahoma"/>
                <w:sz w:val="18"/>
                <w:szCs w:val="18"/>
                <w:lang w:val="el-GR" w:eastAsia="el-GR"/>
              </w:rPr>
              <w:t>⸱</w:t>
            </w: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(η) τα έσοδα, τη διοίκηση, τη διαχείριση, την εποπτεία και τον έλεγχο  </w:t>
            </w:r>
            <w:r w:rsidRPr="000B4317">
              <w:rPr>
                <w:rFonts w:ascii="Times New Roman" w:eastAsia="Times New Roman" w:hAnsi="Times New Roman" w:cs="Times New Roman"/>
                <w:sz w:val="24"/>
                <w:szCs w:val="24"/>
                <w:lang w:val="el-GR"/>
              </w:rPr>
              <w:t xml:space="preserve"> </w:t>
            </w:r>
            <w:r w:rsidRPr="000B4317">
              <w:rPr>
                <w:rFonts w:ascii="Arial" w:eastAsia="Arial Unicode MS" w:hAnsi="Arial" w:cs="Arial"/>
                <w:sz w:val="18"/>
                <w:szCs w:val="18"/>
                <w:lang w:val="el-GR" w:eastAsia="el-GR"/>
              </w:rPr>
              <w:t>ΤΑΕ Πελατών ΑΠΙ</w:t>
            </w:r>
            <w:r w:rsidRPr="000B4317">
              <w:rPr>
                <w:rFonts w:ascii="Tahoma" w:eastAsia="Arial Unicode MS" w:hAnsi="Tahoma" w:cs="Tahoma"/>
                <w:sz w:val="18"/>
                <w:szCs w:val="18"/>
                <w:lang w:val="el-GR" w:eastAsia="el-GR"/>
              </w:rPr>
              <w:t>⸱</w:t>
            </w: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before="100" w:beforeAutospacing="1" w:after="100" w:afterAutospacing="1" w:line="240" w:lineRule="auto"/>
              <w:contextualSpacing/>
              <w:jc w:val="both"/>
              <w:rPr>
                <w:rFonts w:ascii="Tahoma" w:eastAsia="Arial Unicode MS" w:hAnsi="Tahoma" w:cs="Tahoma"/>
                <w:sz w:val="18"/>
                <w:szCs w:val="18"/>
                <w:lang w:val="el-GR" w:eastAsia="el-GR"/>
              </w:rPr>
            </w:pPr>
            <w:r w:rsidRPr="000B4317">
              <w:rPr>
                <w:rFonts w:ascii="Arial" w:eastAsia="Arial Unicode MS" w:hAnsi="Arial" w:cs="Arial"/>
                <w:sz w:val="18"/>
                <w:szCs w:val="18"/>
                <w:lang w:val="el-GR" w:eastAsia="el-GR"/>
              </w:rPr>
              <w:t>(θ) τις προϋποθέσεις και την διαδικασία υποβολής από το μέλος του  ΤΑΕ Πελατών ΑΠΙ, οποιωνδήποτε στοιχείων που είναι δυνατό η Κεντρική Τράπεζα να απαιτήσει</w:t>
            </w:r>
            <w:r w:rsidRPr="000B4317">
              <w:rPr>
                <w:rFonts w:ascii="Tahoma" w:eastAsia="Arial Unicode MS" w:hAnsi="Tahoma" w:cs="Tahoma"/>
                <w:sz w:val="18"/>
                <w:szCs w:val="18"/>
                <w:lang w:val="el-GR" w:eastAsia="el-GR"/>
              </w:rPr>
              <w:t>⸱</w:t>
            </w: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(ι) οποιοδήποτε άλλο σχετικό με τα πιο πάνω και γενικότερα με τον παρόντα Νόμο θέμα, το οποίο χρήζει ή είναι δεκτικό ρύθμισης ή καθορισμού.</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w:t>
            </w: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Η εφαρμογή των οδηγιών που εκδίδονται δυνάμει του παρόντος Νόμου είναι υποχρεωτική από τα μέλη</w:t>
            </w:r>
            <w:r w:rsidRPr="000B4317">
              <w:rPr>
                <w:rFonts w:ascii="Arial" w:eastAsia="Arial Unicode MS" w:hAnsi="Arial" w:cs="Arial"/>
                <w:color w:val="000000"/>
                <w:sz w:val="18"/>
                <w:szCs w:val="18"/>
                <w:lang w:val="el-GR" w:eastAsia="el-GR"/>
              </w:rPr>
              <w:t xml:space="preserve"> </w:t>
            </w:r>
            <w:r w:rsidRPr="000B4317">
              <w:rPr>
                <w:rFonts w:ascii="Arial" w:eastAsia="Arial Unicode MS" w:hAnsi="Arial" w:cs="Arial"/>
                <w:sz w:val="18"/>
                <w:szCs w:val="18"/>
                <w:lang w:val="el-GR" w:eastAsia="el-GR"/>
              </w:rPr>
              <w:t xml:space="preserve">και παράλειψη εφαρμογής οποιασδήποτε από αυτές συνιστά παράβαση του άρθρου δυνάμει του οποίου, ή αναφορικά με το οποίο, εκδίδεται η οδηγία.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Συνέχιση λειτουργίας των Ταμείων.</w:t>
            </w: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r w:rsidRPr="000B4317">
              <w:rPr>
                <w:rFonts w:ascii="Arial" w:eastAsia="Arial Unicode MS" w:hAnsi="Arial" w:cs="Arial"/>
                <w:sz w:val="18"/>
                <w:szCs w:val="18"/>
                <w:lang w:val="en-GB" w:eastAsia="el-GR"/>
              </w:rPr>
              <w:t>3</w:t>
            </w:r>
            <w:r w:rsidRPr="000B4317">
              <w:rPr>
                <w:rFonts w:ascii="Arial" w:eastAsia="Arial Unicode MS" w:hAnsi="Arial" w:cs="Arial"/>
                <w:sz w:val="18"/>
                <w:szCs w:val="18"/>
                <w:lang w:val="el-GR" w:eastAsia="el-GR"/>
              </w:rPr>
              <w:t>.</w:t>
            </w: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Times New Roman" w:hAnsi="Arial" w:cs="Arial"/>
                <w:sz w:val="18"/>
                <w:szCs w:val="18"/>
                <w:lang w:val="el-GR"/>
              </w:rPr>
              <w:t>Το ΤΑΕ Πελατών ΕΠΕΥ και το ΤΑΕ Πελατών Τραπεζών που ιδρύθηκαν δυνάμει του περί των Επιχειρήσεων Παροχής Επενδυτικών Υπηρεσιών (Ε.Π.Ε.Υ.) Νόμου και συνέχισαν να υφίστανται δυνάμει του περί Επενδυτικών Υπηρεσιών και Δραστηριοτήτων και Ρυθμιζόμενων Αγορών Νόμου, συνεχίζουν να υφίστανται ωσάν να είχαν ιδρυθεί δυνάμει του παρόντος Νόμου και οι αρμοδιότητες και λειτουργίες τους ρυθμίζονται από τις διατάξεις του παρόντος Νόμου ή/και των δυνάμει αυτού εκδιδόμενων οδηγιών.</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color w:val="000000"/>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04" w:type="dxa"/>
            <w:gridSpan w:val="3"/>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 xml:space="preserve">Το ΤΑΕ Πελατών ΣΠΙ που ιδρύθηκε δυνάμει του περί Επενδυτικών </w:t>
            </w:r>
            <w:r w:rsidRPr="000B4317">
              <w:rPr>
                <w:rFonts w:ascii="Arial" w:eastAsia="Times New Roman" w:hAnsi="Arial" w:cs="Arial"/>
                <w:sz w:val="18"/>
                <w:szCs w:val="18"/>
                <w:lang w:val="el-GR"/>
              </w:rPr>
              <w:lastRenderedPageBreak/>
              <w:t xml:space="preserve">Υπηρεσιών και Δραστηριοτήτων και Ρυθμιζόμενων Αγορών Νόμου, καταργείται και τυχόν περιουσιακά στοιχεία μεταφέρονται στο ΤΑΕ Πελατών ΑΠΙ. Η εγκυρότητα των αποφάσεων της Διαχειριστικής Επιτροπής ΣΠΙ δεν επηρεάζεται με οποιονδήποτε τρόπο.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80"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704"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Συνέχιση ισχύος Κανονισμών. </w:t>
            </w:r>
          </w:p>
          <w:p w:rsidR="000B4317" w:rsidRPr="000B4317" w:rsidRDefault="000B4317" w:rsidP="000B4317">
            <w:pPr>
              <w:spacing w:before="100" w:beforeAutospacing="1" w:after="100" w:afterAutospacing="1" w:line="240" w:lineRule="auto"/>
              <w:contextualSpacing/>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Επίσημη Εφημερίδα, Παράρτημα </w:t>
            </w:r>
          </w:p>
          <w:p w:rsidR="000B4317" w:rsidRPr="000B4317" w:rsidRDefault="000B4317" w:rsidP="000B4317">
            <w:pPr>
              <w:spacing w:after="0" w:line="240" w:lineRule="auto"/>
              <w:contextualSpacing/>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Τρίτο (Ι):</w:t>
            </w:r>
          </w:p>
          <w:p w:rsidR="000B4317" w:rsidRPr="000B4317" w:rsidRDefault="000B4317" w:rsidP="000B4317">
            <w:pPr>
              <w:spacing w:after="0" w:line="240" w:lineRule="auto"/>
              <w:contextualSpacing/>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30.4.2004</w:t>
            </w:r>
          </w:p>
          <w:p w:rsidR="000B4317" w:rsidRPr="000B4317" w:rsidRDefault="000B4317" w:rsidP="000B4317">
            <w:pPr>
              <w:spacing w:after="0" w:line="240" w:lineRule="auto"/>
              <w:contextualSpacing/>
              <w:rPr>
                <w:rFonts w:ascii="Arial" w:eastAsia="Arial Unicode MS" w:hAnsi="Arial" w:cs="Arial"/>
                <w:sz w:val="18"/>
                <w:szCs w:val="18"/>
                <w:lang w:val="el-GR" w:eastAsia="el-GR"/>
              </w:rPr>
            </w:pPr>
            <w:r w:rsidRPr="000B4317">
              <w:rPr>
                <w:rFonts w:ascii="Arial" w:eastAsia="Times New Roman" w:hAnsi="Arial" w:cs="Arial"/>
                <w:sz w:val="18"/>
                <w:szCs w:val="18"/>
                <w:lang w:val="el-GR"/>
              </w:rPr>
              <w:t>8.6.2007.</w:t>
            </w:r>
          </w:p>
          <w:p w:rsidR="000B4317" w:rsidRPr="000B4317" w:rsidRDefault="000B4317" w:rsidP="000B4317">
            <w:pPr>
              <w:spacing w:after="0" w:line="240" w:lineRule="auto"/>
              <w:contextualSpacing/>
              <w:rPr>
                <w:rFonts w:ascii="Arial" w:eastAsia="Arial Unicode MS" w:hAnsi="Arial" w:cs="Arial"/>
                <w:sz w:val="18"/>
                <w:szCs w:val="18"/>
                <w:lang w:val="el-GR" w:eastAsia="el-GR"/>
              </w:rPr>
            </w:pPr>
          </w:p>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r w:rsidRPr="000B4317">
              <w:rPr>
                <w:rFonts w:ascii="Arial" w:eastAsia="Arial Unicode MS" w:hAnsi="Arial" w:cs="Arial"/>
                <w:sz w:val="18"/>
                <w:szCs w:val="18"/>
                <w:lang w:val="en-GB" w:eastAsia="el-GR"/>
              </w:rPr>
              <w:t>4</w:t>
            </w:r>
            <w:r w:rsidRPr="000B4317">
              <w:rPr>
                <w:rFonts w:ascii="Arial" w:eastAsia="Arial Unicode MS" w:hAnsi="Arial" w:cs="Arial"/>
                <w:sz w:val="18"/>
                <w:szCs w:val="18"/>
                <w:lang w:val="el-GR" w:eastAsia="el-GR"/>
              </w:rPr>
              <w:t>.</w:t>
            </w:r>
          </w:p>
        </w:tc>
        <w:tc>
          <w:tcPr>
            <w:tcW w:w="6384" w:type="dxa"/>
            <w:gridSpan w:val="5"/>
          </w:tcPr>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Οι περί της Ίδρυσης και Λειτουργίας Ταμείου Αποζημίωσης Επενδυτών Πελατών Τραπεζών Κανονισμοί, οι οποίοι εκδόθηκαν δυνάμει του περί των Επιχειρήσεων Παροχής Επενδυτικών Υπηρεσιών (Ε.Π.Ε.Υ.) Νόμου, συνεχίζουν να ισχύουν ωσάν να είχαν εκδοθεί δυνάμει του παρόντος Νόμου  μέχρις ότου τροποποιηθούν ή καταργηθούν από το Υπουργικό Συμβούλιο. </w:t>
            </w: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before="100" w:beforeAutospacing="1" w:after="100" w:afterAutospacing="1"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Συνέχιση ισχύος Οδηγιών. </w:t>
            </w:r>
          </w:p>
          <w:p w:rsidR="000B4317" w:rsidRPr="000B4317" w:rsidRDefault="000B4317" w:rsidP="000B4317">
            <w:pPr>
              <w:spacing w:after="0" w:line="240" w:lineRule="auto"/>
              <w:contextualSpacing/>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Επίσημη Εφημερίδα, </w:t>
            </w:r>
          </w:p>
          <w:p w:rsidR="000B4317" w:rsidRPr="000B4317" w:rsidRDefault="000B4317" w:rsidP="000B4317">
            <w:pPr>
              <w:spacing w:after="0" w:line="240" w:lineRule="auto"/>
              <w:contextualSpacing/>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Παράρτημα Τρίτο (Ι): 8.3.2019.</w:t>
            </w:r>
          </w:p>
          <w:p w:rsidR="000B4317" w:rsidRPr="000B4317" w:rsidRDefault="000B4317" w:rsidP="000B4317">
            <w:pPr>
              <w:spacing w:after="0" w:line="240" w:lineRule="auto"/>
              <w:contextualSpacing/>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r w:rsidRPr="000B4317">
              <w:rPr>
                <w:rFonts w:ascii="Arial" w:eastAsia="Arial Unicode MS" w:hAnsi="Arial" w:cs="Arial"/>
                <w:sz w:val="18"/>
                <w:szCs w:val="18"/>
                <w:lang w:val="en-GB" w:eastAsia="el-GR"/>
              </w:rPr>
              <w:t>5</w:t>
            </w:r>
            <w:r w:rsidRPr="000B4317">
              <w:rPr>
                <w:rFonts w:ascii="Arial" w:eastAsia="Arial Unicode MS" w:hAnsi="Arial" w:cs="Arial"/>
                <w:sz w:val="18"/>
                <w:szCs w:val="18"/>
                <w:lang w:val="el-GR" w:eastAsia="el-GR"/>
              </w:rPr>
              <w:t>.</w:t>
            </w:r>
          </w:p>
        </w:tc>
        <w:tc>
          <w:tcPr>
            <w:tcW w:w="6384" w:type="dxa"/>
            <w:gridSpan w:val="5"/>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Η Οδηγία</w:t>
            </w:r>
            <w:r w:rsidRPr="000B4317">
              <w:rPr>
                <w:rFonts w:ascii="Times New Roman" w:eastAsia="Times New Roman" w:hAnsi="Times New Roman" w:cs="Times New Roman"/>
                <w:sz w:val="24"/>
                <w:szCs w:val="24"/>
                <w:lang w:val="el-GR"/>
              </w:rPr>
              <w:t xml:space="preserve"> </w:t>
            </w:r>
            <w:r w:rsidRPr="000B4317">
              <w:rPr>
                <w:rFonts w:ascii="Arial" w:eastAsia="Arial Unicode MS" w:hAnsi="Arial" w:cs="Arial"/>
                <w:sz w:val="18"/>
                <w:szCs w:val="18"/>
                <w:lang w:val="el-GR" w:eastAsia="el-GR"/>
              </w:rPr>
              <w:t>ΟΔ87-07 της Επιτροπής Κεφαλαιαγοράς Κύπρου για τη λειτουργία του Ταμείου Αποζημίωσης Επενδυτών και οποιεσδήποτε άλλες Οδηγίες εκδόθηκαν προς αντικατάστασή της, καθώς επίσης και οι ατομικές διοικητικές πράξεις που εκδόθηκαν από την Επιτροπή Κεφαλαιαγοράς, συνεχίζουν να ισχύουν ωσάν να είχαν εκδοθεί δυνάμει του παρόντος Νόμου μέχρις ότου</w:t>
            </w:r>
            <w:r w:rsidRPr="000B4317">
              <w:rPr>
                <w:rFonts w:ascii="Times New Roman" w:eastAsia="Times New Roman" w:hAnsi="Times New Roman" w:cs="Times New Roman"/>
                <w:sz w:val="24"/>
                <w:szCs w:val="24"/>
                <w:lang w:val="el-GR"/>
              </w:rPr>
              <w:t xml:space="preserve"> </w:t>
            </w:r>
            <w:r w:rsidRPr="000B4317">
              <w:rPr>
                <w:rFonts w:ascii="Arial" w:eastAsia="Arial Unicode MS" w:hAnsi="Arial" w:cs="Arial"/>
                <w:sz w:val="18"/>
                <w:szCs w:val="18"/>
                <w:lang w:val="el-GR" w:eastAsia="el-GR"/>
              </w:rPr>
              <w:t>τροποποιηθούν ή καταργηθούν από την Επιτροπή Κεφαλαιαγοράς.</w:t>
            </w:r>
          </w:p>
        </w:tc>
      </w:tr>
      <w:tr w:rsidR="000B4317" w:rsidRPr="000B4317" w:rsidTr="00CA2235">
        <w:tc>
          <w:tcPr>
            <w:tcW w:w="2121"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Συνέχιση διαδικασίας καταβολής αποζημίωσης.</w:t>
            </w: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r w:rsidRPr="000B4317">
              <w:rPr>
                <w:rFonts w:ascii="Arial" w:eastAsia="Arial Unicode MS" w:hAnsi="Arial" w:cs="Arial"/>
                <w:sz w:val="18"/>
                <w:szCs w:val="18"/>
                <w:lang w:val="en-GB" w:eastAsia="el-GR"/>
              </w:rPr>
              <w:t>6</w:t>
            </w:r>
            <w:r w:rsidRPr="000B4317">
              <w:rPr>
                <w:rFonts w:ascii="Arial" w:eastAsia="Arial Unicode MS" w:hAnsi="Arial" w:cs="Arial"/>
                <w:sz w:val="18"/>
                <w:szCs w:val="18"/>
                <w:lang w:val="el-GR" w:eastAsia="el-GR"/>
              </w:rPr>
              <w:t>.</w:t>
            </w:r>
          </w:p>
        </w:tc>
        <w:tc>
          <w:tcPr>
            <w:tcW w:w="6384" w:type="dxa"/>
            <w:gridSpan w:val="5"/>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Σε περιπτώσεις που η διαδικασία καταβολής αποζημίωσης σε καλυπτόμενους πελάτες ξεκίνησε πριν την έναρξη ισχύος του παρόντος Νόμου, αλλά δεν ολοκληρώθηκε, συνεχίζει δυνάμει των προνοιών των Κανονισμών και των Οδηγιών των άρθρων 44 και 45.</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Ανεπηρέαστο Διορισμού υφιστάμενων μελών της Διαχειριστικής Επιτροπής ΤΑΕ Πελατών ΕΠΕΥ. </w:t>
            </w: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r w:rsidRPr="000B4317">
              <w:rPr>
                <w:rFonts w:ascii="Arial" w:eastAsia="Arial Unicode MS" w:hAnsi="Arial" w:cs="Arial"/>
                <w:sz w:val="18"/>
                <w:szCs w:val="18"/>
                <w:lang w:val="en-GB" w:eastAsia="el-GR"/>
              </w:rPr>
              <w:t>7</w:t>
            </w:r>
            <w:r w:rsidRPr="000B4317">
              <w:rPr>
                <w:rFonts w:ascii="Arial" w:eastAsia="Arial Unicode MS" w:hAnsi="Arial" w:cs="Arial"/>
                <w:sz w:val="18"/>
                <w:szCs w:val="18"/>
                <w:lang w:val="el-GR" w:eastAsia="el-GR"/>
              </w:rPr>
              <w:t>.</w:t>
            </w:r>
          </w:p>
        </w:tc>
        <w:tc>
          <w:tcPr>
            <w:tcW w:w="6384" w:type="dxa"/>
            <w:gridSpan w:val="5"/>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Ο διορισμός κάθε μέλους της Διαχειριστικής Επιτροπής ΤΑΕ Πελατών ΕΠΕΥ ο οποίος έγινε δυνάμει του περί Επενδυτικών Υπηρεσιών και Δραστηριοτήτων και Ρυθμιζόμενων Αγορών Νόμου του 2007, συνεχίζει να ισχύει μέχρις ότου η θέση του εν λόγω μέλους κενωθεί, κατά τα προβλεπόμενα στα άρθρα 34 και 36 του παρόντος Νόμου. </w:t>
            </w:r>
          </w:p>
        </w:tc>
      </w:tr>
      <w:tr w:rsidR="000B4317" w:rsidRPr="000B4317" w:rsidTr="00CA2235">
        <w:tc>
          <w:tcPr>
            <w:tcW w:w="2121" w:type="dxa"/>
          </w:tcPr>
          <w:p w:rsidR="000B4317" w:rsidRPr="000B4317" w:rsidRDefault="000B4317" w:rsidP="000B4317">
            <w:pPr>
              <w:spacing w:after="0" w:line="240" w:lineRule="auto"/>
              <w:contextualSpacing/>
              <w:mirrorIndents/>
              <w:jc w:val="both"/>
              <w:rPr>
                <w:rFonts w:ascii="Arial" w:eastAsia="Arial Unicode MS" w:hAnsi="Arial" w:cs="Arial"/>
                <w:sz w:val="18"/>
                <w:szCs w:val="18"/>
                <w:lang w:val="el-GR" w:eastAsia="el-GR"/>
              </w:rPr>
            </w:pPr>
          </w:p>
        </w:tc>
        <w:tc>
          <w:tcPr>
            <w:tcW w:w="567" w:type="dxa"/>
            <w:gridSpan w:val="3"/>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6384" w:type="dxa"/>
            <w:gridSpan w:val="5"/>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2121" w:type="dxa"/>
          </w:tcPr>
          <w:p w:rsidR="000B4317" w:rsidRPr="000B4317" w:rsidRDefault="000B4317" w:rsidP="000B4317">
            <w:pPr>
              <w:spacing w:after="0" w:line="240" w:lineRule="auto"/>
              <w:contextualSpacing/>
              <w:mirrorIndents/>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Συνέχιση ισχύος αποφάσεων </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sz w:val="18"/>
                <w:szCs w:val="18"/>
                <w:lang w:val="el-GR" w:eastAsia="el-GR"/>
              </w:rPr>
              <w:t>Διαχειριστικής Επιτροπής ΤΑΕ Πελατών ΕΠΕΥ και Διαχειριστικής Επιτροπής ΤΑΕ Πελατών Τραπεζών.</w:t>
            </w:r>
          </w:p>
        </w:tc>
        <w:tc>
          <w:tcPr>
            <w:tcW w:w="546"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4</w:t>
            </w:r>
            <w:r w:rsidRPr="000B4317">
              <w:rPr>
                <w:rFonts w:ascii="Arial" w:eastAsia="Arial Unicode MS" w:hAnsi="Arial" w:cs="Arial"/>
                <w:sz w:val="18"/>
                <w:szCs w:val="18"/>
                <w:lang w:val="en-GB" w:eastAsia="el-GR"/>
              </w:rPr>
              <w:t>8</w:t>
            </w:r>
            <w:r w:rsidRPr="000B4317">
              <w:rPr>
                <w:rFonts w:ascii="Arial" w:eastAsia="Arial Unicode MS" w:hAnsi="Arial" w:cs="Arial"/>
                <w:sz w:val="18"/>
                <w:szCs w:val="18"/>
                <w:lang w:val="el-GR" w:eastAsia="el-GR"/>
              </w:rPr>
              <w:t>.</w:t>
            </w:r>
          </w:p>
        </w:tc>
        <w:tc>
          <w:tcPr>
            <w:tcW w:w="668" w:type="dxa"/>
            <w:gridSpan w:val="2"/>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(1)</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(2)</w:t>
            </w:r>
          </w:p>
        </w:tc>
        <w:tc>
          <w:tcPr>
            <w:tcW w:w="5737" w:type="dxa"/>
            <w:gridSpan w:val="4"/>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Οι αποφάσεις της  Διαχειριστικής Επιτροπής ΤΑΕ Πελατών ΕΠΕΥ και Διαχειριστικής Επιτροπής ΤΑΕ Πελατών Τραπεζών συνεχίζουν να ισχύουν ως εάν είχαν εκδοθεί δυνάμει του παρόντος Νόμου, μέχρις ότου τροποποιηθούν ή καταργηθούν δυνάμει του παρόντος Νόμου.</w:t>
            </w: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r w:rsidRPr="000B4317">
              <w:rPr>
                <w:rFonts w:ascii="Arial" w:eastAsia="Arial Unicode MS" w:hAnsi="Arial" w:cs="Arial"/>
                <w:sz w:val="18"/>
                <w:szCs w:val="18"/>
                <w:lang w:val="el-GR" w:eastAsia="el-GR"/>
              </w:rPr>
              <w:t xml:space="preserve">Η Διαχειριστική Επιτροπή ΤΑΕ Πελατών ΕΠΕΥ και η Διαχειριστική Επιτροπή ΤΑΕ Πελατών Τραπεζών συνεχίζουν την διαδικασία διεκπεραίωσης υποθέσεων, οι οποίες κατά την ημερομηνία έναρξης ισχύος του παρόντος Νόμου εκκρεμούν ενώπιον τους με τις διατάξεις του παρόντος Νόμου, χωρίς η εγκυρότητα των σχετικών αποφάσεών τους να επηρεάζεται με οποιονδήποτε τρόπο.  </w:t>
            </w:r>
          </w:p>
        </w:tc>
      </w:tr>
    </w:tbl>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sectPr w:rsidR="000B4317" w:rsidRPr="000B4317" w:rsidSect="0016621D">
          <w:headerReference w:type="default" r:id="rId9"/>
          <w:footerReference w:type="default" r:id="rId10"/>
          <w:pgSz w:w="12240" w:h="15840"/>
          <w:pgMar w:top="1440" w:right="1797" w:bottom="1440" w:left="1797" w:header="709" w:footer="709" w:gutter="0"/>
          <w:cols w:space="708"/>
          <w:docGrid w:linePitch="360"/>
        </w:sectPr>
      </w:pPr>
    </w:p>
    <w:tbl>
      <w:tblPr>
        <w:tblpPr w:leftFromText="180" w:rightFromText="180" w:vertAnchor="text" w:tblpY="1"/>
        <w:tblOverlap w:val="never"/>
        <w:tblW w:w="9072" w:type="dxa"/>
        <w:tblLayout w:type="fixed"/>
        <w:tblLook w:val="00A0" w:firstRow="1" w:lastRow="0" w:firstColumn="1" w:lastColumn="0" w:noHBand="0" w:noVBand="0"/>
      </w:tblPr>
      <w:tblGrid>
        <w:gridCol w:w="1668"/>
        <w:gridCol w:w="7404"/>
      </w:tblGrid>
      <w:tr w:rsidR="000B4317" w:rsidRPr="000B4317" w:rsidTr="00CA2235">
        <w:tc>
          <w:tcPr>
            <w:tcW w:w="9072" w:type="dxa"/>
            <w:gridSpan w:val="2"/>
          </w:tcPr>
          <w:p w:rsidR="000B4317" w:rsidRPr="000B4317" w:rsidRDefault="000B4317" w:rsidP="000B4317">
            <w:pPr>
              <w:spacing w:after="0" w:line="240" w:lineRule="auto"/>
              <w:contextualSpacing/>
              <w:jc w:val="center"/>
              <w:rPr>
                <w:rFonts w:ascii="Arial" w:eastAsia="Times New Roman" w:hAnsi="Arial" w:cs="Arial"/>
                <w:b/>
                <w:sz w:val="18"/>
                <w:szCs w:val="18"/>
                <w:lang w:val="el-GR"/>
              </w:rPr>
            </w:pPr>
            <w:r w:rsidRPr="000B4317">
              <w:rPr>
                <w:rFonts w:ascii="Arial" w:eastAsia="Times New Roman" w:hAnsi="Arial" w:cs="Arial"/>
                <w:b/>
                <w:sz w:val="18"/>
                <w:szCs w:val="18"/>
                <w:lang w:val="el-GR"/>
              </w:rPr>
              <w:lastRenderedPageBreak/>
              <w:t>ΠΡΩΤΟ ΠΑΡΑΡΤΗΜΑ</w:t>
            </w:r>
          </w:p>
          <w:p w:rsidR="000B4317" w:rsidRPr="000B4317" w:rsidRDefault="000B4317" w:rsidP="000B4317">
            <w:pPr>
              <w:spacing w:after="0" w:line="240" w:lineRule="auto"/>
              <w:contextualSpacing/>
              <w:jc w:val="center"/>
              <w:rPr>
                <w:rFonts w:ascii="Arial" w:eastAsia="Arial Unicode MS" w:hAnsi="Arial" w:cs="Arial"/>
                <w:sz w:val="18"/>
                <w:szCs w:val="18"/>
                <w:lang w:val="el-GR" w:eastAsia="el-GR"/>
              </w:rPr>
            </w:pPr>
            <w:r w:rsidRPr="000B4317">
              <w:rPr>
                <w:rFonts w:ascii="Arial" w:eastAsia="Times New Roman" w:hAnsi="Arial" w:cs="Arial"/>
                <w:b/>
                <w:sz w:val="18"/>
                <w:szCs w:val="18"/>
                <w:lang w:val="el-GR"/>
              </w:rPr>
              <w:t>ΚΑΤΑΛΟΓΟΣ ΤΩΝ ΕΞΑΙΡΕΣΕΩΝ ΠΟΥ ΑΝΑΦΕΡΟΝΤΑΙ ΣΤΟ ΕΔΑΦΙΟ (2) ΤΟΥ ΑΡΘΡΟΥ 12</w:t>
            </w:r>
          </w:p>
        </w:tc>
      </w:tr>
      <w:tr w:rsidR="000B4317" w:rsidRPr="000B4317" w:rsidTr="00CA2235">
        <w:tc>
          <w:tcPr>
            <w:tcW w:w="1668"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7404"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b/>
                <w:sz w:val="18"/>
                <w:szCs w:val="18"/>
                <w:lang w:val="el-GR"/>
              </w:rPr>
            </w:pPr>
            <w:r w:rsidRPr="000B4317">
              <w:rPr>
                <w:rFonts w:ascii="Arial" w:eastAsia="Times New Roman" w:hAnsi="Arial" w:cs="Arial"/>
                <w:sz w:val="18"/>
                <w:szCs w:val="18"/>
                <w:lang w:val="el-GR"/>
              </w:rPr>
              <w:t>1. Θεσμικοί επενδυτές και επαγγελματίες επενδυτές, στους οποίους συμπεριλαμβάνονται:</w:t>
            </w:r>
          </w:p>
        </w:tc>
      </w:tr>
      <w:tr w:rsidR="000B4317" w:rsidRPr="000B4317" w:rsidTr="00CA2235">
        <w:tc>
          <w:tcPr>
            <w:tcW w:w="1668"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c>
          <w:tcPr>
            <w:tcW w:w="7404" w:type="dxa"/>
          </w:tcPr>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c>
      </w:tr>
      <w:tr w:rsidR="000B4317" w:rsidRPr="000B4317" w:rsidTr="00CA2235">
        <w:tc>
          <w:tcPr>
            <w:tcW w:w="1668"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(α)</w:t>
            </w:r>
          </w:p>
        </w:tc>
        <w:tc>
          <w:tcPr>
            <w:tcW w:w="7404"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ΕΠΕΥ, δυνάμει του άρθρου 2 του περί Επενδυτικών Υπηρεσιών και Δραστηριοτήτων και Ρυθμιζόμενων Αγορών Νόμου·</w:t>
            </w:r>
          </w:p>
        </w:tc>
      </w:tr>
      <w:tr w:rsidR="000B4317" w:rsidRPr="000B4317" w:rsidTr="00CA2235">
        <w:tc>
          <w:tcPr>
            <w:tcW w:w="1668"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c>
          <w:tcPr>
            <w:tcW w:w="7404"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r>
      <w:tr w:rsidR="000B4317" w:rsidRPr="000B4317" w:rsidTr="00CA2235">
        <w:tc>
          <w:tcPr>
            <w:tcW w:w="1668"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(β)</w:t>
            </w:r>
          </w:p>
        </w:tc>
        <w:tc>
          <w:tcPr>
            <w:tcW w:w="7404"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πιστωτικά ιδρύματα, δυνάμει του σημείου 1) της παραγράφου 1 του Άρθρου 4 του Κανονισμού (ΕΕ) αριθ. 575/2013·</w:t>
            </w:r>
          </w:p>
        </w:tc>
      </w:tr>
      <w:tr w:rsidR="000B4317" w:rsidRPr="000B4317" w:rsidTr="00CA2235">
        <w:tc>
          <w:tcPr>
            <w:tcW w:w="1668"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c>
          <w:tcPr>
            <w:tcW w:w="7404"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r>
      <w:tr w:rsidR="000B4317" w:rsidRPr="000B4317" w:rsidTr="00CA2235">
        <w:tc>
          <w:tcPr>
            <w:tcW w:w="1668"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(γ)</w:t>
            </w:r>
          </w:p>
        </w:tc>
        <w:tc>
          <w:tcPr>
            <w:tcW w:w="7404"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 xml:space="preserve">χρηματοδοτικά ιδρύματα, δυνάμει του σημείου 26) της παραγράφου 1 του Άρθρου 4 του Κανονισμού (ΕΕ) αριθ. 575/2013· </w:t>
            </w:r>
          </w:p>
        </w:tc>
      </w:tr>
      <w:tr w:rsidR="000B4317" w:rsidRPr="000B4317" w:rsidTr="00CA2235">
        <w:tc>
          <w:tcPr>
            <w:tcW w:w="1668"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c>
          <w:tcPr>
            <w:tcW w:w="7404"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r>
      <w:tr w:rsidR="000B4317" w:rsidRPr="000B4317" w:rsidTr="00CA2235">
        <w:tc>
          <w:tcPr>
            <w:tcW w:w="1668"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(δ)</w:t>
            </w:r>
          </w:p>
        </w:tc>
        <w:tc>
          <w:tcPr>
            <w:tcW w:w="7404"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ασφαλιστικές επιχειρήσεις·</w:t>
            </w:r>
          </w:p>
        </w:tc>
      </w:tr>
      <w:tr w:rsidR="000B4317" w:rsidRPr="000B4317" w:rsidTr="00CA2235">
        <w:tc>
          <w:tcPr>
            <w:tcW w:w="1668"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c>
          <w:tcPr>
            <w:tcW w:w="7404"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r>
      <w:tr w:rsidR="000B4317" w:rsidRPr="000B4317" w:rsidTr="00CA2235">
        <w:tc>
          <w:tcPr>
            <w:tcW w:w="1668"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(ε)</w:t>
            </w:r>
          </w:p>
        </w:tc>
        <w:tc>
          <w:tcPr>
            <w:tcW w:w="7404"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οργανισμοί συλλογικών επενδύσεων·</w:t>
            </w:r>
          </w:p>
        </w:tc>
      </w:tr>
      <w:tr w:rsidR="000B4317" w:rsidRPr="000B4317" w:rsidTr="00CA2235">
        <w:tc>
          <w:tcPr>
            <w:tcW w:w="1668"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c>
          <w:tcPr>
            <w:tcW w:w="7404"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r>
      <w:tr w:rsidR="000B4317" w:rsidRPr="000B4317" w:rsidTr="00CA2235">
        <w:tc>
          <w:tcPr>
            <w:tcW w:w="1668"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(στ)</w:t>
            </w:r>
          </w:p>
        </w:tc>
        <w:tc>
          <w:tcPr>
            <w:tcW w:w="7404"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συνταξιοδοτικά ταμεία και ταμεία προνοίας.</w:t>
            </w:r>
          </w:p>
        </w:tc>
      </w:tr>
      <w:tr w:rsidR="000B4317" w:rsidRPr="000B4317" w:rsidTr="00CA2235">
        <w:tc>
          <w:tcPr>
            <w:tcW w:w="1668"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c>
          <w:tcPr>
            <w:tcW w:w="7404" w:type="dxa"/>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Άλλοι θεσμικοί και επαγγελματίες επενδυτές, δυνάμει του Μέρους Ι του Δεύτερου Παραρτήματος του περί Επενδυτικών Υπηρεσιών και Δραστηριοτήτων και Ρυθμιζόμενων Αγορών Νόμου.</w:t>
            </w: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2. Υπερεθνικοί φορείς, κράτη και κεντρικές διοικητικές αρχές.</w:t>
            </w: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3. Περιφερειακές, επαρχιακές, δημοτικές ή κοινοτικές αρχές.</w:t>
            </w: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4. Διοικητικά και διευθυντικά στελέχη, εταίροι της επιχείρησης επενδύσεων, που ευθύνονται προσωπικά, εταίροι που κατέχουν τουλάχιστον το 5 % του κεφαλαίου της επιχείρησης επενδύσεων, πρόσωπα υπεύθυνα για τη διενέργεια του νομικού ελέγχου των λογαριασμών της επιχείρησης επενδύσεων και επενδυτές που έχουν τις ίδιες ιδιότητες σε άλλες επιχειρήσεις του ιδίου ομίλου.</w:t>
            </w: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5. Στενοί συγγενείς και τρίτοι που ενεργούν για λογαριασμό των επενδυτών που αναφέρονται στο σημείο 4.</w:t>
            </w: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6. Άλλες επιχειρήσεις του ιδίου ομίλου.</w:t>
            </w: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7. Επενδυτές οι οποίοι είναι υπαίτιοι για ορισμένες εξελίξεις ή έχουν επωφεληθεί από ορισμένα γεγονότα που αφορούν την επιχείρηση επενδύσεων και έχουν προξενήσει τις οικονομικές της δυσκολίες ή έχουν συμβάλει στην επιδείνωση της οικονομικής της κατάστασης.</w:t>
            </w: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sz w:val="18"/>
                <w:szCs w:val="18"/>
                <w:lang w:val="el-GR"/>
              </w:rPr>
            </w:pPr>
          </w:p>
        </w:tc>
      </w:tr>
      <w:tr w:rsidR="000B4317" w:rsidRPr="000B4317" w:rsidTr="00CA2235">
        <w:tc>
          <w:tcPr>
            <w:tcW w:w="9072" w:type="dxa"/>
            <w:gridSpan w:val="2"/>
          </w:tcPr>
          <w:p w:rsidR="000B4317" w:rsidRPr="000B4317" w:rsidRDefault="000B4317" w:rsidP="000B4317">
            <w:pPr>
              <w:spacing w:after="0" w:line="240" w:lineRule="auto"/>
              <w:contextualSpacing/>
              <w:jc w:val="both"/>
              <w:rPr>
                <w:rFonts w:ascii="Arial" w:eastAsia="Times New Roman" w:hAnsi="Arial" w:cs="Arial"/>
                <w:sz w:val="18"/>
                <w:szCs w:val="18"/>
                <w:lang w:val="el-GR"/>
              </w:rPr>
            </w:pPr>
            <w:r w:rsidRPr="000B4317">
              <w:rPr>
                <w:rFonts w:ascii="Arial" w:eastAsia="Times New Roman" w:hAnsi="Arial" w:cs="Arial"/>
                <w:sz w:val="18"/>
                <w:szCs w:val="18"/>
                <w:lang w:val="el-GR"/>
              </w:rPr>
              <w:t xml:space="preserve">8. Εταιρείες οι οποίες, λόγω του μεγέθους τους, δεν επιτρέπεται να συντάσσουν συνοπτικό ισολογισμό σύμφωνα με τον περί Εταιρειών Νόμο ή αντίστοιχο νόμο κράτους μέλους. </w:t>
            </w: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p w:rsidR="000B4317" w:rsidRPr="000B4317" w:rsidRDefault="000B4317" w:rsidP="000B4317">
            <w:pPr>
              <w:spacing w:after="0" w:line="240" w:lineRule="auto"/>
              <w:contextualSpacing/>
              <w:jc w:val="both"/>
              <w:rPr>
                <w:rFonts w:ascii="Arial" w:eastAsia="Times New Roman" w:hAnsi="Arial" w:cs="Arial"/>
                <w:sz w:val="18"/>
                <w:szCs w:val="18"/>
                <w:lang w:val="el-GR"/>
              </w:rPr>
            </w:pPr>
          </w:p>
        </w:tc>
      </w:tr>
    </w:tbl>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tbl>
      <w:tblPr>
        <w:tblW w:w="8930" w:type="dxa"/>
        <w:tblInd w:w="142" w:type="dxa"/>
        <w:tblLayout w:type="fixed"/>
        <w:tblLook w:val="04A0" w:firstRow="1" w:lastRow="0" w:firstColumn="1" w:lastColumn="0" w:noHBand="0" w:noVBand="1"/>
      </w:tblPr>
      <w:tblGrid>
        <w:gridCol w:w="1985"/>
        <w:gridCol w:w="533"/>
        <w:gridCol w:w="709"/>
        <w:gridCol w:w="5703"/>
      </w:tblGrid>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bookmarkStart w:id="3" w:name="_Hlk39047598"/>
          </w:p>
        </w:tc>
        <w:tc>
          <w:tcPr>
            <w:tcW w:w="6945" w:type="dxa"/>
            <w:gridSpan w:val="3"/>
          </w:tcPr>
          <w:p w:rsidR="000B4317" w:rsidRPr="000B4317" w:rsidRDefault="000B4317" w:rsidP="000B4317">
            <w:pPr>
              <w:spacing w:after="0" w:line="240" w:lineRule="auto"/>
              <w:rPr>
                <w:rFonts w:ascii="Arial" w:eastAsia="Arial Unicode MS" w:hAnsi="Arial" w:cs="Arial"/>
                <w:b/>
                <w:color w:val="000000"/>
                <w:sz w:val="18"/>
                <w:szCs w:val="18"/>
                <w:lang w:val="el-GR" w:eastAsia="el-GR"/>
              </w:rPr>
            </w:pPr>
            <w:r>
              <w:rPr>
                <w:rFonts w:ascii="Arial" w:eastAsia="Arial Unicode MS" w:hAnsi="Arial" w:cs="Arial"/>
                <w:b/>
                <w:color w:val="000000"/>
                <w:sz w:val="18"/>
                <w:szCs w:val="18"/>
                <w:lang w:val="el-GR" w:eastAsia="el-GR"/>
              </w:rPr>
              <w:t xml:space="preserve">                </w:t>
            </w:r>
            <w:r w:rsidRPr="000B4317">
              <w:rPr>
                <w:rFonts w:ascii="Arial" w:eastAsia="Arial Unicode MS" w:hAnsi="Arial" w:cs="Arial"/>
                <w:b/>
                <w:color w:val="000000"/>
                <w:sz w:val="18"/>
                <w:szCs w:val="18"/>
                <w:lang w:val="el-GR" w:eastAsia="el-GR"/>
              </w:rPr>
              <w:t xml:space="preserve">ΔΕΥΤΕΡΟ ΠΑΡΑΡΤΗΜΑ </w:t>
            </w:r>
            <w:r w:rsidRPr="000B4317">
              <w:rPr>
                <w:rFonts w:ascii="Arial" w:eastAsia="Arial Unicode MS" w:hAnsi="Arial" w:cs="Arial"/>
                <w:b/>
                <w:color w:val="000000"/>
                <w:sz w:val="18"/>
                <w:szCs w:val="18"/>
                <w:lang w:val="en-GB" w:eastAsia="el-GR"/>
              </w:rPr>
              <w:t>A</w:t>
            </w:r>
          </w:p>
          <w:p w:rsidR="000B4317" w:rsidRPr="000B4317" w:rsidRDefault="000B4317" w:rsidP="000B4317">
            <w:pPr>
              <w:spacing w:after="0" w:line="240" w:lineRule="auto"/>
              <w:rPr>
                <w:rFonts w:ascii="Arial" w:eastAsia="Arial Unicode MS" w:hAnsi="Arial" w:cs="Arial"/>
                <w:b/>
                <w:color w:val="000000"/>
                <w:sz w:val="18"/>
                <w:szCs w:val="18"/>
                <w:lang w:val="el-GR" w:eastAsia="el-GR"/>
              </w:rPr>
            </w:pPr>
            <w:r>
              <w:rPr>
                <w:rFonts w:ascii="Arial" w:eastAsia="Arial Unicode MS" w:hAnsi="Arial" w:cs="Arial"/>
                <w:b/>
                <w:color w:val="000000"/>
                <w:sz w:val="18"/>
                <w:szCs w:val="18"/>
                <w:lang w:val="el-GR" w:eastAsia="el-GR"/>
              </w:rPr>
              <w:t xml:space="preserve">               </w:t>
            </w:r>
            <w:r w:rsidRPr="000B4317">
              <w:rPr>
                <w:rFonts w:ascii="Arial" w:eastAsia="Arial Unicode MS" w:hAnsi="Arial" w:cs="Arial"/>
                <w:b/>
                <w:color w:val="000000"/>
                <w:sz w:val="18"/>
                <w:szCs w:val="18"/>
                <w:lang w:val="el-GR" w:eastAsia="el-GR"/>
              </w:rPr>
              <w:t>ΚΑΤΕΥΘΥΝΤΗΡΙΕΣ ΑΡΧΕΣ</w:t>
            </w:r>
          </w:p>
          <w:p w:rsidR="000B4317" w:rsidRPr="000B4317" w:rsidRDefault="000B4317" w:rsidP="000B4317">
            <w:pPr>
              <w:spacing w:after="0" w:line="240" w:lineRule="auto"/>
              <w:jc w:val="center"/>
              <w:rPr>
                <w:rFonts w:ascii="Arial" w:eastAsia="Arial Unicode MS" w:hAnsi="Arial" w:cs="Arial"/>
                <w:color w:val="000000"/>
                <w:sz w:val="18"/>
                <w:szCs w:val="18"/>
                <w:lang w:val="el-GR" w:eastAsia="el-GR"/>
              </w:rPr>
            </w:pPr>
          </w:p>
        </w:tc>
      </w:tr>
      <w:tr w:rsidR="000B4317" w:rsidRPr="000B4317" w:rsidTr="00CA2235">
        <w:tc>
          <w:tcPr>
            <w:tcW w:w="8930" w:type="dxa"/>
            <w:gridSpan w:val="4"/>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1. Εάν ένα υποκατάστημα επιχείρησης επενδύσεων άλλου κράτους μέλους εγκατεστημένου στη Δημοκρατία. ζητήσει να συμμετάσχει</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color w:val="000000"/>
                <w:sz w:val="18"/>
                <w:szCs w:val="18"/>
                <w:lang w:val="el-GR" w:eastAsia="el-GR"/>
              </w:rPr>
              <w:t>ανά περίπτωση στο ΤΑΕ Πελατών Χρηματοοικονομικών Οργανισμών ή στο ΤΑΕ Πελατών ΑΠΙ για συμπληρωματική κάλυψη, ανά περίπτωση, το ΤΑΕ Πελατών Χρηματοοικονομικών Οργανισμών ή το ΤΑΕ Πελατών ΑΠΙ θεσπίζει διμερώς με το σύστημα αποζημίωσης του κράτους μέλους καταγωγής κατάλληλους κανόνες και διαδικασίες καταβολής αποζημιώσεως στον επενδυτή του υποκαταστήματος αυτού. Κατά τη θέσπιση των διαδικασιών, καθώς και κατά των προσδιορισμό των όρων συμμετοχής του υποκαταστήματος</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color w:val="000000"/>
                <w:sz w:val="18"/>
                <w:szCs w:val="18"/>
                <w:lang w:val="el-GR" w:eastAsia="el-GR"/>
              </w:rPr>
              <w:t>επιχείρησης επενδύσεων άλλου κράτους μέλους εγκατεστημένου στη Δημοκρατία, ισχύουν οι ακόλουθες αρχές:</w:t>
            </w: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709" w:type="dxa"/>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c>
          <w:tcPr>
            <w:tcW w:w="5703" w:type="dxa"/>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6412" w:type="dxa"/>
            <w:gridSpan w:val="2"/>
            <w:vMerge w:val="restart"/>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(1) Τα Ταμεία διατηρούν πλήρως το δικαίωμα να επιβάλλουν τους δικούς τους αντικειμενικούς και γενικής εφαρμογής κανόνες στη συμμετοχή επιχειρήσεων επενδύσεων, να απαιτούν την παροχή σχετικών πληροφοριών και να επαληθεύουν τις πληροφορίες αυτές με τις αρμόδιες αρχές του κράτους μέλους καταγωγής.</w:t>
            </w: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(2) Τα Ταμεία ικανοποιούν τις αξιώσεις για συμπληρωματική αποζημίωση, αφού ενημερωθούν από τις αρμόδιες αρχές του κράτους μέλους καταγωγής για την απόφαση ή τη διαπίστωση που αναφέρεται στο Άρθρο 2, παράγραφος 2 της Οδηγίας 97/9/ΕΚ. Τα Ταμεία διατηρούν πλήρως το δικαίωμα να εξακριβώνουν κατά πόσον ο επενδυτής νομιμοποιείται σύμφωνα με τους δικούς του βασικούς κανόνες και διαδικασίες πριν καταβάλει συμπληρωματική αποζημίωση.</w:t>
            </w: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(3) Το σύστημα αποζημίωσης του κράτους μέλους καταγωγής και ανά περίπτωση, το ΤΑΕ Πελατών Χρηματοοικονομικών Οργανισμών ή το ΤΑΕ Πελατών ΑΠΙ συνεργάζονται πλήρως προκειμένου να εξασφαλίσουν ότι ο επενδυτής αποζημιώνεται αμέσως και κατά το ενδεδειγμένο ποσό. Ειδικότερα συμφωνούν όσον αφορά τον τρόπο με τον οποίο η ύπαρξη ανταπαιτήσεως η οποία δύναται να προταθεί για συμψηφισμό στα πλαίσια του συστήματος αποζημίωσης του κράτους μέλους καταγωγής ή ανά περίπτωση του ΤΑΕ Πελατών Χρηματοοικονομικών Οργανισμών ή του ΤΑΕ Πελατών ΑΠΙ, επηρεάζει την αποζημίωση που καταβάλλεται από κάθε Ταμείο στον επενδυτή.</w:t>
            </w: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(4) Τα Ταμεία δικαιούνται να χρεώνουν τα υποκαταστήματα</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color w:val="000000"/>
                <w:sz w:val="18"/>
                <w:szCs w:val="18"/>
                <w:lang w:val="el-GR" w:eastAsia="el-GR"/>
              </w:rPr>
              <w:t>επιχείρησης επενδύσεων άλλου κράτους μέλους εγκατεστημένου στη Δημοκρατία για τη συμπληρωματική κάλυψη, κατά τρόπο λαμβάνοντα δεόντως υπόψη της εγγύησης που χρηματοδοτείται από το σύστημα αποζημίωσης του κράτους μέλους καταγωγής. Προκειμένου να διευκολυνθεί η χρέωση, τα Ταμεία δύναται να θεωρήσουν ότι η ευθύνη τους δεν θα υπερβεί τη διαφορά μεταξύ της κάλυψης που αυτό προσφέρει και της κάλυψης που παρέχει το κράτος μέλος καταγωγής, ανεξαρτήτως του αν το κράτος μέλος καταγωγής καταβάλλει όντως αποζημίωση για τις απαιτήσεις των επενδυτών στη Δημοκρατία.</w:t>
            </w: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6412" w:type="dxa"/>
            <w:gridSpan w:val="2"/>
            <w:vMerge/>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6412" w:type="dxa"/>
            <w:gridSpan w:val="2"/>
            <w:vMerge/>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6412" w:type="dxa"/>
            <w:gridSpan w:val="2"/>
            <w:vMerge/>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6412" w:type="dxa"/>
            <w:gridSpan w:val="2"/>
            <w:vMerge/>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6412" w:type="dxa"/>
            <w:gridSpan w:val="2"/>
            <w:vMerge/>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6412" w:type="dxa"/>
            <w:gridSpan w:val="2"/>
            <w:vMerge/>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r>
      <w:bookmarkEnd w:id="3"/>
    </w:tbl>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Times New Roman" w:hAnsi="Arial" w:cs="Arial"/>
          <w:b/>
          <w:sz w:val="18"/>
          <w:szCs w:val="18"/>
          <w:u w:val="single"/>
          <w:lang w:val="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tbl>
      <w:tblPr>
        <w:tblW w:w="8930" w:type="dxa"/>
        <w:tblInd w:w="142" w:type="dxa"/>
        <w:tblLayout w:type="fixed"/>
        <w:tblLook w:val="04A0" w:firstRow="1" w:lastRow="0" w:firstColumn="1" w:lastColumn="0" w:noHBand="0" w:noVBand="1"/>
      </w:tblPr>
      <w:tblGrid>
        <w:gridCol w:w="1985"/>
        <w:gridCol w:w="533"/>
        <w:gridCol w:w="709"/>
        <w:gridCol w:w="5703"/>
      </w:tblGrid>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6945" w:type="dxa"/>
            <w:gridSpan w:val="3"/>
          </w:tcPr>
          <w:p w:rsidR="000B4317" w:rsidRPr="000B4317" w:rsidRDefault="000B4317" w:rsidP="000B4317">
            <w:pPr>
              <w:spacing w:after="0" w:line="240" w:lineRule="auto"/>
              <w:rPr>
                <w:rFonts w:ascii="Arial" w:eastAsia="Arial Unicode MS" w:hAnsi="Arial" w:cs="Arial"/>
                <w:b/>
                <w:color w:val="000000"/>
                <w:sz w:val="18"/>
                <w:szCs w:val="18"/>
                <w:lang w:val="el-GR" w:eastAsia="el-GR"/>
              </w:rPr>
            </w:pPr>
            <w:r>
              <w:rPr>
                <w:rFonts w:ascii="Arial" w:eastAsia="Arial Unicode MS" w:hAnsi="Arial" w:cs="Arial"/>
                <w:b/>
                <w:color w:val="000000"/>
                <w:sz w:val="18"/>
                <w:szCs w:val="18"/>
                <w:lang w:val="el-GR" w:eastAsia="el-GR"/>
              </w:rPr>
              <w:t xml:space="preserve">                    </w:t>
            </w:r>
            <w:r w:rsidRPr="000B4317">
              <w:rPr>
                <w:rFonts w:ascii="Arial" w:eastAsia="Arial Unicode MS" w:hAnsi="Arial" w:cs="Arial"/>
                <w:b/>
                <w:color w:val="000000"/>
                <w:sz w:val="18"/>
                <w:szCs w:val="18"/>
                <w:lang w:val="el-GR" w:eastAsia="el-GR"/>
              </w:rPr>
              <w:t>ΔΕΥΤΕΡΟ ΠΑΡΑΡΤΗΜΑ Β</w:t>
            </w:r>
          </w:p>
          <w:p w:rsidR="000B4317" w:rsidRPr="000B4317" w:rsidRDefault="000B4317" w:rsidP="000B4317">
            <w:pPr>
              <w:spacing w:after="0" w:line="240" w:lineRule="auto"/>
              <w:rPr>
                <w:rFonts w:ascii="Arial" w:eastAsia="Arial Unicode MS" w:hAnsi="Arial" w:cs="Arial"/>
                <w:b/>
                <w:color w:val="000000"/>
                <w:sz w:val="18"/>
                <w:szCs w:val="18"/>
                <w:lang w:val="el-GR" w:eastAsia="el-GR"/>
              </w:rPr>
            </w:pPr>
            <w:r>
              <w:rPr>
                <w:rFonts w:ascii="Arial" w:eastAsia="Arial Unicode MS" w:hAnsi="Arial" w:cs="Arial"/>
                <w:b/>
                <w:color w:val="000000"/>
                <w:sz w:val="18"/>
                <w:szCs w:val="18"/>
                <w:lang w:val="el-GR" w:eastAsia="el-GR"/>
              </w:rPr>
              <w:t xml:space="preserve">                    </w:t>
            </w:r>
            <w:r w:rsidRPr="000B4317">
              <w:rPr>
                <w:rFonts w:ascii="Arial" w:eastAsia="Arial Unicode MS" w:hAnsi="Arial" w:cs="Arial"/>
                <w:b/>
                <w:color w:val="000000"/>
                <w:sz w:val="18"/>
                <w:szCs w:val="18"/>
                <w:lang w:val="el-GR" w:eastAsia="el-GR"/>
              </w:rPr>
              <w:t>ΚΑΤΕΥΘΥΝΤΗΡΙΕΣ ΑΡΧΕΣ</w:t>
            </w:r>
          </w:p>
          <w:p w:rsidR="000B4317" w:rsidRPr="000B4317" w:rsidRDefault="000B4317" w:rsidP="000B4317">
            <w:pPr>
              <w:spacing w:after="0" w:line="240" w:lineRule="auto"/>
              <w:jc w:val="center"/>
              <w:rPr>
                <w:rFonts w:ascii="Arial" w:eastAsia="Arial Unicode MS" w:hAnsi="Arial" w:cs="Arial"/>
                <w:color w:val="000000"/>
                <w:sz w:val="18"/>
                <w:szCs w:val="18"/>
                <w:lang w:val="el-GR" w:eastAsia="el-GR"/>
              </w:rPr>
            </w:pPr>
          </w:p>
        </w:tc>
      </w:tr>
      <w:tr w:rsidR="000B4317" w:rsidRPr="000B4317" w:rsidTr="00CA2235">
        <w:tc>
          <w:tcPr>
            <w:tcW w:w="8930" w:type="dxa"/>
            <w:gridSpan w:val="4"/>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1. Εάν ένα υποκατάστημα ζητήσει να συμμετάσχει στο σύστημα αποζημίωσης του κράτους μέλους υποδοχής για συμπληρωματική κάλυψη,</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color w:val="000000"/>
                <w:sz w:val="18"/>
                <w:szCs w:val="18"/>
                <w:lang w:val="el-GR" w:eastAsia="el-GR"/>
              </w:rPr>
              <w:t>το σύστημα αποζημίωσης του κράτους μέλους υποδοχής θεσπίζει διμερώς ανά περίπτωση, με το ΤΑΕ Πελατών Χρηματοοικονομικών Οργανισμών ή με το ΤΑΕ Πελατών ΑΠΙ κατάλληλους κανόνες και διαδικασίες καταβολής αποζημιώσεως στους επενδυτές του υποκαταστήματος αυτού. Κατά τη θέσπιση των διαδικασιών, καθώς και κατά των προσδιορισμό των όρων συμμετοχής του υποκαταστήματος, ισχύουν οι ακόλουθες αρχές:</w:t>
            </w: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709" w:type="dxa"/>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c>
          <w:tcPr>
            <w:tcW w:w="5703" w:type="dxa"/>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6412" w:type="dxa"/>
            <w:gridSpan w:val="2"/>
            <w:vMerge w:val="restart"/>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(1) Το σύστημα αποζημίωσης του κράτους μέλους υποδοχής διατηρεί πλήρως το δικαίωμα να επιβάλλει τους δικούς του αντικειμενικούς και γενικής εφαρμογής κανόνες στη συμμετοχή επιχειρήσεων επενδύσεων, να απαιτεί την παροχή σχετικών πληροφοριών και να επαληθεύει τις πληροφορίες αυτές με τις αρμόδιες αρχές·</w:t>
            </w: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(2) Το σύστημα αποζημίωσης του κράτους μέλους υποδοχής ικανοποιεί τις αξιώσεις για συμπληρωματική αποζημίωση, αφού ενημερωθεί από τις αρμόδιες αρχές για την απόφαση ή τη διαπίστωση που αναφέρονται στα εδάφια (1), (2) και (3)   άρθρου 11. Το σύστημα αποζημίωσης του κράτους μέλους υποδοχής διατηρεί πλήρως το δικαίωμα</w:t>
            </w:r>
            <w:r w:rsidRPr="000B4317">
              <w:rPr>
                <w:rFonts w:ascii="Arial Unicode MS" w:eastAsia="Arial Unicode MS" w:hAnsi="Arial Unicode MS" w:cs="Arial Unicode MS"/>
                <w:color w:val="000000"/>
                <w:sz w:val="24"/>
                <w:szCs w:val="24"/>
                <w:lang w:val="el-GR" w:eastAsia="el-GR"/>
              </w:rPr>
              <w:t xml:space="preserve"> </w:t>
            </w:r>
            <w:r w:rsidRPr="000B4317">
              <w:rPr>
                <w:rFonts w:ascii="Arial" w:eastAsia="Arial Unicode MS" w:hAnsi="Arial" w:cs="Arial"/>
                <w:color w:val="000000"/>
                <w:sz w:val="18"/>
                <w:szCs w:val="18"/>
                <w:lang w:val="el-GR" w:eastAsia="el-GR"/>
              </w:rPr>
              <w:t>να εξακριβώνει κατά πόσον o επενδυτής νομιμοποιείται σύμφωνα με τους δικούς του βασικούς κανόνες και διαδικασίες πριν καταβάλει συμπληρωματική αποζημίωση·</w:t>
            </w: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(3) Τα Ταμεία συνεργάζονται πλήρως με το σύστημα αποζημίωσης του κράτους μέλους υποδοχής προκειμένου να εξασφαλίσουν ότι οι επενδυτές αποζημιώνονται αμέσως και κατά το ενδεδειγμένο ποσό. Ειδικότερα συμφωνούν όσον αφορά τον τρόπο με τον οποίο η ύπαρξη ανταπαιτήσεως η οποία μπορεί να προταθεί για συμψηφισμό στα πλαίσια του συστήματος αποζημίωσης του κράτους μέλους υποδοχής ή ανά περίπτωση του ΤΑΕ Πελατών Χρηματοοικονομικών Οργανισμών ή του ΤΑΕ Πελατών ΑΠΙ, επηρεάζει την αποζημίωση που καταβάλλεται από κάθε Ταμείο στον επενδυτή.</w:t>
            </w: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r w:rsidRPr="000B4317">
              <w:rPr>
                <w:rFonts w:ascii="Arial" w:eastAsia="Arial Unicode MS" w:hAnsi="Arial" w:cs="Arial"/>
                <w:color w:val="000000"/>
                <w:sz w:val="18"/>
                <w:szCs w:val="18"/>
                <w:lang w:val="el-GR" w:eastAsia="el-GR"/>
              </w:rPr>
              <w:t>(4) Το σύστημα αποζημίωσης του κράτους μέλους υποδοχής δικαιούται να χρεώνει το υποκατάστημα για τη συμπληρωματική κάλυψη, κατά τρόπο λαμβάνοντα δεόντως υπόψη της εγγύησης που χρηματοδοτείται ανά περίπτωση από το ΤΑΕ Πελατών Χρηματοοικονομικών Οργανισμών ή από το ΤΑΕ Πελατών ΑΠΙ. Προκειμένου να διευκολυνθεί η χρέωση, το σύστημα αποζημίωσης του κράτους μέλους υποδοχής μπορεί να θεωρήσει ότι η ευθύνη του δεν θα υπερβεί τη διαφορά μεταξύ της κάλυψης που αυτό προσφέρει και της κάλυψης που παρέχει η Δημοκρατία ανεξαρτήτως του αν η Δημοκρατία καταβάλλει όντως αποζημίωση για τις απαιτήσεις των επενδυτών στο κράτος μέλος υποδοχής.</w:t>
            </w: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6412" w:type="dxa"/>
            <w:gridSpan w:val="2"/>
            <w:vMerge/>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6412" w:type="dxa"/>
            <w:gridSpan w:val="2"/>
            <w:vMerge/>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6412" w:type="dxa"/>
            <w:gridSpan w:val="2"/>
            <w:vMerge/>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6412" w:type="dxa"/>
            <w:gridSpan w:val="2"/>
            <w:vMerge/>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6412" w:type="dxa"/>
            <w:gridSpan w:val="2"/>
            <w:vMerge/>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r>
      <w:tr w:rsidR="000B4317" w:rsidRPr="000B4317" w:rsidTr="00CA2235">
        <w:tc>
          <w:tcPr>
            <w:tcW w:w="1985" w:type="dxa"/>
          </w:tcPr>
          <w:p w:rsidR="000B4317" w:rsidRPr="000B4317" w:rsidRDefault="000B4317" w:rsidP="000B4317">
            <w:pPr>
              <w:tabs>
                <w:tab w:val="left" w:pos="2265"/>
              </w:tabs>
              <w:spacing w:after="0" w:line="240" w:lineRule="auto"/>
              <w:jc w:val="both"/>
              <w:rPr>
                <w:rFonts w:ascii="Arial" w:eastAsia="Arial Unicode MS" w:hAnsi="Arial" w:cs="Arial"/>
                <w:color w:val="000000"/>
                <w:sz w:val="18"/>
                <w:szCs w:val="18"/>
                <w:lang w:val="el-GR" w:eastAsia="el-GR"/>
              </w:rPr>
            </w:pPr>
          </w:p>
        </w:tc>
        <w:tc>
          <w:tcPr>
            <w:tcW w:w="533" w:type="dxa"/>
          </w:tcPr>
          <w:p w:rsidR="000B4317" w:rsidRPr="000B4317" w:rsidRDefault="000B4317" w:rsidP="000B4317">
            <w:pPr>
              <w:tabs>
                <w:tab w:val="left" w:pos="515"/>
              </w:tabs>
              <w:spacing w:after="0" w:line="240" w:lineRule="auto"/>
              <w:jc w:val="both"/>
              <w:rPr>
                <w:rFonts w:ascii="Arial" w:eastAsia="Arial Unicode MS" w:hAnsi="Arial" w:cs="Arial"/>
                <w:color w:val="000000"/>
                <w:sz w:val="18"/>
                <w:szCs w:val="18"/>
                <w:lang w:val="el-GR" w:eastAsia="el-GR"/>
              </w:rPr>
            </w:pPr>
          </w:p>
        </w:tc>
        <w:tc>
          <w:tcPr>
            <w:tcW w:w="6412" w:type="dxa"/>
            <w:gridSpan w:val="2"/>
            <w:vMerge/>
          </w:tcPr>
          <w:p w:rsidR="000B4317" w:rsidRPr="000B4317" w:rsidRDefault="000B4317" w:rsidP="000B4317">
            <w:pPr>
              <w:spacing w:after="0" w:line="240" w:lineRule="auto"/>
              <w:jc w:val="both"/>
              <w:rPr>
                <w:rFonts w:ascii="Arial" w:eastAsia="Arial Unicode MS" w:hAnsi="Arial" w:cs="Arial"/>
                <w:color w:val="000000"/>
                <w:sz w:val="18"/>
                <w:szCs w:val="18"/>
                <w:lang w:val="el-GR" w:eastAsia="el-GR"/>
              </w:rPr>
            </w:pPr>
          </w:p>
        </w:tc>
      </w:tr>
    </w:tbl>
    <w:p w:rsidR="000B4317" w:rsidRPr="000B4317" w:rsidRDefault="000B4317" w:rsidP="000B4317">
      <w:pPr>
        <w:spacing w:after="0" w:line="240" w:lineRule="auto"/>
        <w:jc w:val="center"/>
        <w:rPr>
          <w:rFonts w:ascii="Arial" w:eastAsia="Arial Unicode MS" w:hAnsi="Arial" w:cs="Arial"/>
          <w:b/>
          <w:color w:val="000000"/>
          <w:sz w:val="18"/>
          <w:szCs w:val="18"/>
          <w:lang w:val="el-GR" w:eastAsia="el-GR"/>
        </w:rPr>
      </w:pPr>
    </w:p>
    <w:p w:rsidR="000B4317" w:rsidRPr="000B4317" w:rsidRDefault="000B4317" w:rsidP="000B4317">
      <w:pPr>
        <w:spacing w:after="0" w:line="240" w:lineRule="auto"/>
        <w:jc w:val="center"/>
        <w:rPr>
          <w:rFonts w:ascii="Arial" w:eastAsia="Arial Unicode MS" w:hAnsi="Arial" w:cs="Arial"/>
          <w:b/>
          <w:color w:val="000000"/>
          <w:sz w:val="18"/>
          <w:szCs w:val="18"/>
          <w:lang w:val="el-GR" w:eastAsia="el-GR"/>
        </w:rPr>
      </w:pPr>
    </w:p>
    <w:p w:rsidR="000B4317" w:rsidRPr="000B4317" w:rsidRDefault="000B4317" w:rsidP="000B4317">
      <w:pPr>
        <w:spacing w:after="0" w:line="240" w:lineRule="auto"/>
        <w:jc w:val="center"/>
        <w:rPr>
          <w:rFonts w:ascii="Arial" w:eastAsia="Arial Unicode MS" w:hAnsi="Arial" w:cs="Arial"/>
          <w:b/>
          <w:color w:val="000000"/>
          <w:sz w:val="18"/>
          <w:szCs w:val="18"/>
          <w:lang w:val="el-GR" w:eastAsia="el-GR"/>
        </w:rPr>
      </w:pPr>
    </w:p>
    <w:p w:rsidR="000B4317" w:rsidRPr="000B4317" w:rsidRDefault="000B4317" w:rsidP="000B4317">
      <w:pPr>
        <w:spacing w:after="0" w:line="240" w:lineRule="auto"/>
        <w:jc w:val="center"/>
        <w:rPr>
          <w:rFonts w:ascii="Arial" w:eastAsia="Arial Unicode MS" w:hAnsi="Arial" w:cs="Arial"/>
          <w:b/>
          <w:color w:val="000000"/>
          <w:sz w:val="18"/>
          <w:szCs w:val="18"/>
          <w:lang w:val="el-GR" w:eastAsia="el-GR"/>
        </w:rPr>
      </w:pPr>
    </w:p>
    <w:p w:rsidR="000B4317" w:rsidRPr="000B4317" w:rsidRDefault="000B4317" w:rsidP="000B4317">
      <w:pPr>
        <w:spacing w:after="0" w:line="240" w:lineRule="auto"/>
        <w:jc w:val="center"/>
        <w:rPr>
          <w:rFonts w:ascii="Arial" w:eastAsia="Arial Unicode MS" w:hAnsi="Arial" w:cs="Arial"/>
          <w:b/>
          <w:color w:val="000000"/>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0B4317" w:rsidRDefault="000B4317" w:rsidP="000B4317">
      <w:pPr>
        <w:spacing w:after="0" w:line="240" w:lineRule="auto"/>
        <w:contextualSpacing/>
        <w:jc w:val="both"/>
        <w:rPr>
          <w:rFonts w:ascii="Arial" w:eastAsia="Arial Unicode MS" w:hAnsi="Arial" w:cs="Arial"/>
          <w:sz w:val="18"/>
          <w:szCs w:val="18"/>
          <w:lang w:val="el-GR" w:eastAsia="el-GR"/>
        </w:rPr>
      </w:pPr>
    </w:p>
    <w:p w:rsidR="000B4317" w:rsidRPr="001D07D2" w:rsidRDefault="000B4317" w:rsidP="001D07D2">
      <w:pPr>
        <w:spacing w:after="0" w:line="240" w:lineRule="auto"/>
        <w:jc w:val="right"/>
        <w:rPr>
          <w:sz w:val="24"/>
          <w:szCs w:val="24"/>
          <w:lang w:val="el-GR"/>
        </w:rPr>
      </w:pPr>
    </w:p>
    <w:p w:rsidR="001D07D2" w:rsidRPr="00054BFB" w:rsidRDefault="001D07D2" w:rsidP="001D07D2">
      <w:pPr>
        <w:spacing w:after="0" w:line="240" w:lineRule="auto"/>
        <w:jc w:val="both"/>
        <w:rPr>
          <w:sz w:val="24"/>
          <w:szCs w:val="24"/>
          <w:lang w:val="el-GR"/>
        </w:rPr>
      </w:pPr>
    </w:p>
    <w:p w:rsidR="001D07D2" w:rsidRPr="00054BFB" w:rsidRDefault="001D07D2" w:rsidP="001D07D2">
      <w:pPr>
        <w:spacing w:after="0" w:line="240" w:lineRule="auto"/>
        <w:jc w:val="both"/>
        <w:rPr>
          <w:sz w:val="24"/>
          <w:szCs w:val="24"/>
          <w:lang w:val="el-GR"/>
        </w:rPr>
      </w:pPr>
    </w:p>
    <w:sectPr w:rsidR="001D07D2" w:rsidRPr="00054BFB" w:rsidSect="001A2E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830783"/>
      <w:docPartObj>
        <w:docPartGallery w:val="Page Numbers (Bottom of Page)"/>
        <w:docPartUnique/>
      </w:docPartObj>
    </w:sdtPr>
    <w:sdtEndPr>
      <w:rPr>
        <w:rFonts w:ascii="Arial" w:hAnsi="Arial" w:cs="Arial"/>
        <w:sz w:val="18"/>
        <w:szCs w:val="18"/>
      </w:rPr>
    </w:sdtEndPr>
    <w:sdtContent>
      <w:p w:rsidR="007958FF" w:rsidRPr="0012245C" w:rsidRDefault="008E0A64">
        <w:pPr>
          <w:pStyle w:val="Footer"/>
          <w:jc w:val="right"/>
          <w:rPr>
            <w:rFonts w:ascii="Times New Roman" w:hAnsi="Times New Roman" w:cs="Times New Roman"/>
            <w:sz w:val="20"/>
            <w:szCs w:val="20"/>
          </w:rPr>
        </w:pPr>
        <w:r w:rsidRPr="00036A03">
          <w:rPr>
            <w:rFonts w:ascii="Times New Roman" w:hAnsi="Times New Roman" w:cs="Times New Roman"/>
            <w:sz w:val="20"/>
            <w:szCs w:val="20"/>
          </w:rPr>
          <w:fldChar w:fldCharType="begin"/>
        </w:r>
        <w:r w:rsidRPr="00036A03">
          <w:rPr>
            <w:rFonts w:ascii="Times New Roman" w:hAnsi="Times New Roman" w:cs="Times New Roman"/>
            <w:sz w:val="20"/>
            <w:szCs w:val="20"/>
          </w:rPr>
          <w:instrText xml:space="preserve"> PAGE   \* MERGEFORMAT </w:instrText>
        </w:r>
        <w:r w:rsidRPr="00036A03">
          <w:rPr>
            <w:rFonts w:ascii="Times New Roman" w:hAnsi="Times New Roman" w:cs="Times New Roman"/>
            <w:sz w:val="20"/>
            <w:szCs w:val="20"/>
          </w:rPr>
          <w:fldChar w:fldCharType="separate"/>
        </w:r>
        <w:r>
          <w:rPr>
            <w:rFonts w:ascii="Times New Roman" w:hAnsi="Times New Roman" w:cs="Times New Roman"/>
            <w:noProof/>
            <w:sz w:val="20"/>
            <w:szCs w:val="20"/>
          </w:rPr>
          <w:t>7</w:t>
        </w:r>
        <w:r w:rsidRPr="00036A03">
          <w:rPr>
            <w:rFonts w:ascii="Times New Roman" w:hAnsi="Times New Roman" w:cs="Times New Roman"/>
            <w:sz w:val="20"/>
            <w:szCs w:val="20"/>
          </w:rPr>
          <w:fldChar w:fldCharType="end"/>
        </w:r>
      </w:p>
    </w:sdtContent>
  </w:sdt>
  <w:p w:rsidR="007958FF" w:rsidRDefault="008E0A6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FF" w:rsidRDefault="008E0A64">
    <w:pPr>
      <w:pStyle w:val="Header"/>
      <w:rPr>
        <w:lang w:val="el-GR"/>
      </w:rPr>
    </w:pPr>
  </w:p>
  <w:p w:rsidR="007958FF" w:rsidRPr="00AF6826" w:rsidRDefault="008E0A64">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7C73"/>
    <w:multiLevelType w:val="multilevel"/>
    <w:tmpl w:val="5A8E8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9701F94"/>
    <w:multiLevelType w:val="hybridMultilevel"/>
    <w:tmpl w:val="5A1C7BF0"/>
    <w:lvl w:ilvl="0" w:tplc="12BC2D44">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D97"/>
    <w:multiLevelType w:val="hybridMultilevel"/>
    <w:tmpl w:val="FF10A6D4"/>
    <w:lvl w:ilvl="0" w:tplc="B3BA776C">
      <w:start w:val="1"/>
      <w:numFmt w:val="lowerRoma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E4A63A3"/>
    <w:multiLevelType w:val="multilevel"/>
    <w:tmpl w:val="6B0AB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28A6D93"/>
    <w:multiLevelType w:val="multilevel"/>
    <w:tmpl w:val="DBD04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9E217A8"/>
    <w:multiLevelType w:val="hybridMultilevel"/>
    <w:tmpl w:val="5FAC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40A8B"/>
    <w:multiLevelType w:val="hybridMultilevel"/>
    <w:tmpl w:val="5FE2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205976"/>
    <w:multiLevelType w:val="hybridMultilevel"/>
    <w:tmpl w:val="7A8A9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FA"/>
    <w:rsid w:val="00004FE4"/>
    <w:rsid w:val="00043C3E"/>
    <w:rsid w:val="00054BFB"/>
    <w:rsid w:val="00063B9D"/>
    <w:rsid w:val="00077095"/>
    <w:rsid w:val="00097085"/>
    <w:rsid w:val="000B3B68"/>
    <w:rsid w:val="000B4317"/>
    <w:rsid w:val="000C5CE8"/>
    <w:rsid w:val="0010024E"/>
    <w:rsid w:val="00101BC1"/>
    <w:rsid w:val="001131BA"/>
    <w:rsid w:val="00130374"/>
    <w:rsid w:val="001512A7"/>
    <w:rsid w:val="00152F56"/>
    <w:rsid w:val="001546D1"/>
    <w:rsid w:val="00181279"/>
    <w:rsid w:val="001A2ECB"/>
    <w:rsid w:val="001A38A8"/>
    <w:rsid w:val="001D07D2"/>
    <w:rsid w:val="001D26B6"/>
    <w:rsid w:val="001E0AA6"/>
    <w:rsid w:val="001E105F"/>
    <w:rsid w:val="001E474D"/>
    <w:rsid w:val="001F0599"/>
    <w:rsid w:val="001F589A"/>
    <w:rsid w:val="0021551F"/>
    <w:rsid w:val="00224118"/>
    <w:rsid w:val="002272F2"/>
    <w:rsid w:val="00230BE3"/>
    <w:rsid w:val="002352AB"/>
    <w:rsid w:val="002A4BB4"/>
    <w:rsid w:val="002A73AD"/>
    <w:rsid w:val="002B479E"/>
    <w:rsid w:val="002C51B7"/>
    <w:rsid w:val="002D0705"/>
    <w:rsid w:val="0030055A"/>
    <w:rsid w:val="00313E00"/>
    <w:rsid w:val="003307DE"/>
    <w:rsid w:val="00391D2A"/>
    <w:rsid w:val="003D3EAB"/>
    <w:rsid w:val="003E6AE5"/>
    <w:rsid w:val="00403835"/>
    <w:rsid w:val="00411A5E"/>
    <w:rsid w:val="0041267B"/>
    <w:rsid w:val="0044454D"/>
    <w:rsid w:val="004642DA"/>
    <w:rsid w:val="00473F6B"/>
    <w:rsid w:val="004A4F52"/>
    <w:rsid w:val="004E2A36"/>
    <w:rsid w:val="0050085B"/>
    <w:rsid w:val="005016D5"/>
    <w:rsid w:val="00531036"/>
    <w:rsid w:val="0053391A"/>
    <w:rsid w:val="00560BFB"/>
    <w:rsid w:val="005616FA"/>
    <w:rsid w:val="005914DE"/>
    <w:rsid w:val="00592B3A"/>
    <w:rsid w:val="005B0EC3"/>
    <w:rsid w:val="005B25E6"/>
    <w:rsid w:val="005B7537"/>
    <w:rsid w:val="005E2B5B"/>
    <w:rsid w:val="005F3C18"/>
    <w:rsid w:val="00607680"/>
    <w:rsid w:val="00657168"/>
    <w:rsid w:val="00661534"/>
    <w:rsid w:val="0068412C"/>
    <w:rsid w:val="00690B0A"/>
    <w:rsid w:val="00691655"/>
    <w:rsid w:val="006A253A"/>
    <w:rsid w:val="006D5EB1"/>
    <w:rsid w:val="006F0722"/>
    <w:rsid w:val="006F20D5"/>
    <w:rsid w:val="00730BFD"/>
    <w:rsid w:val="00734B25"/>
    <w:rsid w:val="007672E0"/>
    <w:rsid w:val="007B4B0C"/>
    <w:rsid w:val="008B23D4"/>
    <w:rsid w:val="008E0A64"/>
    <w:rsid w:val="008F736D"/>
    <w:rsid w:val="009C53D6"/>
    <w:rsid w:val="009D4768"/>
    <w:rsid w:val="009D726E"/>
    <w:rsid w:val="009F3B4F"/>
    <w:rsid w:val="00A00C57"/>
    <w:rsid w:val="00AA354C"/>
    <w:rsid w:val="00AC5403"/>
    <w:rsid w:val="00AF3B5C"/>
    <w:rsid w:val="00B14AD2"/>
    <w:rsid w:val="00B55BE4"/>
    <w:rsid w:val="00B95176"/>
    <w:rsid w:val="00BA79C7"/>
    <w:rsid w:val="00BC5F7E"/>
    <w:rsid w:val="00C04DC7"/>
    <w:rsid w:val="00C275CF"/>
    <w:rsid w:val="00C35877"/>
    <w:rsid w:val="00C46D0A"/>
    <w:rsid w:val="00CF0E23"/>
    <w:rsid w:val="00D729D5"/>
    <w:rsid w:val="00D7313B"/>
    <w:rsid w:val="00DA4852"/>
    <w:rsid w:val="00DC42A5"/>
    <w:rsid w:val="00DD1E4F"/>
    <w:rsid w:val="00E13866"/>
    <w:rsid w:val="00E174E8"/>
    <w:rsid w:val="00E2143C"/>
    <w:rsid w:val="00E409EE"/>
    <w:rsid w:val="00E640EE"/>
    <w:rsid w:val="00E719FF"/>
    <w:rsid w:val="00F21947"/>
    <w:rsid w:val="00F71EAA"/>
    <w:rsid w:val="00F74ECA"/>
    <w:rsid w:val="00F8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431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D2"/>
    <w:rPr>
      <w:color w:val="0000FF" w:themeColor="hyperlink"/>
      <w:u w:val="single"/>
    </w:rPr>
  </w:style>
  <w:style w:type="paragraph" w:styleId="BalloonText">
    <w:name w:val="Balloon Text"/>
    <w:basedOn w:val="Normal"/>
    <w:link w:val="BalloonTextChar"/>
    <w:uiPriority w:val="99"/>
    <w:semiHidden/>
    <w:unhideWhenUsed/>
    <w:rsid w:val="00C3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77"/>
    <w:rPr>
      <w:rFonts w:ascii="Tahoma" w:hAnsi="Tahoma" w:cs="Tahoma"/>
      <w:sz w:val="16"/>
      <w:szCs w:val="16"/>
    </w:rPr>
  </w:style>
  <w:style w:type="paragraph" w:styleId="ListParagraph">
    <w:name w:val="List Paragraph"/>
    <w:basedOn w:val="Normal"/>
    <w:uiPriority w:val="34"/>
    <w:qFormat/>
    <w:rsid w:val="001A38A8"/>
    <w:pPr>
      <w:ind w:left="720"/>
      <w:contextualSpacing/>
    </w:pPr>
  </w:style>
  <w:style w:type="character" w:styleId="CommentReference">
    <w:name w:val="annotation reference"/>
    <w:basedOn w:val="DefaultParagraphFont"/>
    <w:uiPriority w:val="99"/>
    <w:semiHidden/>
    <w:unhideWhenUsed/>
    <w:rsid w:val="007B4B0C"/>
    <w:rPr>
      <w:sz w:val="16"/>
      <w:szCs w:val="16"/>
    </w:rPr>
  </w:style>
  <w:style w:type="paragraph" w:styleId="CommentText">
    <w:name w:val="annotation text"/>
    <w:basedOn w:val="Normal"/>
    <w:link w:val="CommentTextChar"/>
    <w:uiPriority w:val="99"/>
    <w:unhideWhenUsed/>
    <w:rsid w:val="007B4B0C"/>
    <w:pPr>
      <w:spacing w:line="240" w:lineRule="auto"/>
    </w:pPr>
    <w:rPr>
      <w:sz w:val="20"/>
      <w:szCs w:val="20"/>
    </w:rPr>
  </w:style>
  <w:style w:type="character" w:customStyle="1" w:styleId="CommentTextChar">
    <w:name w:val="Comment Text Char"/>
    <w:basedOn w:val="DefaultParagraphFont"/>
    <w:link w:val="CommentText"/>
    <w:uiPriority w:val="99"/>
    <w:rsid w:val="007B4B0C"/>
    <w:rPr>
      <w:sz w:val="20"/>
      <w:szCs w:val="20"/>
    </w:rPr>
  </w:style>
  <w:style w:type="paragraph" w:styleId="CommentSubject">
    <w:name w:val="annotation subject"/>
    <w:basedOn w:val="CommentText"/>
    <w:next w:val="CommentText"/>
    <w:link w:val="CommentSubjectChar"/>
    <w:uiPriority w:val="99"/>
    <w:semiHidden/>
    <w:unhideWhenUsed/>
    <w:rsid w:val="007B4B0C"/>
    <w:rPr>
      <w:b/>
      <w:bCs/>
    </w:rPr>
  </w:style>
  <w:style w:type="character" w:customStyle="1" w:styleId="CommentSubjectChar">
    <w:name w:val="Comment Subject Char"/>
    <w:basedOn w:val="CommentTextChar"/>
    <w:link w:val="CommentSubject"/>
    <w:uiPriority w:val="99"/>
    <w:semiHidden/>
    <w:rsid w:val="007B4B0C"/>
    <w:rPr>
      <w:b/>
      <w:bCs/>
      <w:sz w:val="20"/>
      <w:szCs w:val="20"/>
    </w:rPr>
  </w:style>
  <w:style w:type="character" w:customStyle="1" w:styleId="Heading2Char">
    <w:name w:val="Heading 2 Char"/>
    <w:basedOn w:val="DefaultParagraphFont"/>
    <w:link w:val="Heading2"/>
    <w:uiPriority w:val="9"/>
    <w:rsid w:val="000B4317"/>
    <w:rPr>
      <w:rFonts w:asciiTheme="majorHAnsi" w:eastAsiaTheme="majorEastAsia" w:hAnsiTheme="majorHAnsi" w:cstheme="majorBidi"/>
      <w:color w:val="365F91" w:themeColor="accent1" w:themeShade="BF"/>
      <w:sz w:val="26"/>
      <w:szCs w:val="26"/>
      <w:lang w:eastAsia="el-GR"/>
    </w:rPr>
  </w:style>
  <w:style w:type="numbering" w:customStyle="1" w:styleId="NoList1">
    <w:name w:val="No List1"/>
    <w:next w:val="NoList"/>
    <w:uiPriority w:val="99"/>
    <w:semiHidden/>
    <w:unhideWhenUsed/>
    <w:rsid w:val="000B4317"/>
  </w:style>
  <w:style w:type="paragraph" w:customStyle="1" w:styleId="txt-1">
    <w:name w:val="txt-1"/>
    <w:basedOn w:val="Normal"/>
    <w:rsid w:val="000B4317"/>
    <w:pPr>
      <w:spacing w:after="0" w:line="360" w:lineRule="atLeast"/>
      <w:ind w:firstLine="567"/>
      <w:jc w:val="both"/>
    </w:pPr>
    <w:rPr>
      <w:rFonts w:ascii="Arial" w:eastAsia="Times New Roman" w:hAnsi="Arial" w:cs="Times New Roman"/>
      <w:sz w:val="26"/>
      <w:szCs w:val="20"/>
      <w:lang w:val="en-GB"/>
    </w:rPr>
  </w:style>
  <w:style w:type="table" w:styleId="TableGrid">
    <w:name w:val="Table Grid"/>
    <w:basedOn w:val="TableNormal"/>
    <w:uiPriority w:val="59"/>
    <w:rsid w:val="000B431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43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4317"/>
    <w:pPr>
      <w:tabs>
        <w:tab w:val="center" w:pos="4320"/>
        <w:tab w:val="right" w:pos="8640"/>
      </w:tabs>
      <w:spacing w:after="0" w:line="240" w:lineRule="auto"/>
    </w:pPr>
    <w:rPr>
      <w:rFonts w:ascii="Arial Unicode MS" w:eastAsia="Arial Unicode MS" w:hAnsi="Arial Unicode MS" w:cs="Arial Unicode MS"/>
      <w:color w:val="000000"/>
      <w:sz w:val="24"/>
      <w:szCs w:val="24"/>
      <w:lang w:eastAsia="el-GR"/>
    </w:rPr>
  </w:style>
  <w:style w:type="character" w:customStyle="1" w:styleId="HeaderChar">
    <w:name w:val="Header Char"/>
    <w:basedOn w:val="DefaultParagraphFont"/>
    <w:link w:val="Header"/>
    <w:uiPriority w:val="99"/>
    <w:rsid w:val="000B4317"/>
    <w:rPr>
      <w:rFonts w:ascii="Arial Unicode MS" w:eastAsia="Arial Unicode MS" w:hAnsi="Arial Unicode MS" w:cs="Arial Unicode MS"/>
      <w:color w:val="000000"/>
      <w:sz w:val="24"/>
      <w:szCs w:val="24"/>
      <w:lang w:eastAsia="el-GR"/>
    </w:rPr>
  </w:style>
  <w:style w:type="paragraph" w:styleId="Footer">
    <w:name w:val="footer"/>
    <w:basedOn w:val="Normal"/>
    <w:link w:val="FooterChar"/>
    <w:uiPriority w:val="99"/>
    <w:unhideWhenUsed/>
    <w:rsid w:val="000B4317"/>
    <w:pPr>
      <w:tabs>
        <w:tab w:val="center" w:pos="4320"/>
        <w:tab w:val="right" w:pos="8640"/>
      </w:tabs>
      <w:spacing w:after="0" w:line="240" w:lineRule="auto"/>
    </w:pPr>
    <w:rPr>
      <w:rFonts w:ascii="Arial Unicode MS" w:eastAsia="Arial Unicode MS" w:hAnsi="Arial Unicode MS" w:cs="Arial Unicode MS"/>
      <w:color w:val="000000"/>
      <w:sz w:val="24"/>
      <w:szCs w:val="24"/>
      <w:lang w:eastAsia="el-GR"/>
    </w:rPr>
  </w:style>
  <w:style w:type="character" w:customStyle="1" w:styleId="FooterChar">
    <w:name w:val="Footer Char"/>
    <w:basedOn w:val="DefaultParagraphFont"/>
    <w:link w:val="Footer"/>
    <w:uiPriority w:val="99"/>
    <w:rsid w:val="000B4317"/>
    <w:rPr>
      <w:rFonts w:ascii="Arial Unicode MS" w:eastAsia="Arial Unicode MS" w:hAnsi="Arial Unicode MS" w:cs="Arial Unicode MS"/>
      <w:color w:val="000000"/>
      <w:sz w:val="24"/>
      <w:szCs w:val="24"/>
      <w:lang w:eastAsia="el-GR"/>
    </w:rPr>
  </w:style>
  <w:style w:type="paragraph" w:customStyle="1" w:styleId="Textbodynormal">
    <w:name w:val="Text body.normal"/>
    <w:basedOn w:val="BodyText"/>
    <w:rsid w:val="000B4317"/>
  </w:style>
  <w:style w:type="paragraph" w:styleId="BodyText">
    <w:name w:val="Body Text"/>
    <w:basedOn w:val="Normal"/>
    <w:link w:val="BodyTextChar"/>
    <w:uiPriority w:val="99"/>
    <w:semiHidden/>
    <w:unhideWhenUsed/>
    <w:rsid w:val="000B4317"/>
    <w:pPr>
      <w:spacing w:after="120" w:line="240" w:lineRule="auto"/>
    </w:pPr>
    <w:rPr>
      <w:rFonts w:ascii="Arial Unicode MS" w:eastAsia="Arial Unicode MS" w:hAnsi="Arial Unicode MS" w:cs="Arial Unicode MS"/>
      <w:color w:val="000000"/>
      <w:sz w:val="24"/>
      <w:szCs w:val="24"/>
      <w:lang w:eastAsia="el-GR"/>
    </w:rPr>
  </w:style>
  <w:style w:type="character" w:customStyle="1" w:styleId="BodyTextChar">
    <w:name w:val="Body Text Char"/>
    <w:basedOn w:val="DefaultParagraphFont"/>
    <w:link w:val="BodyText"/>
    <w:uiPriority w:val="99"/>
    <w:semiHidden/>
    <w:rsid w:val="000B4317"/>
    <w:rPr>
      <w:rFonts w:ascii="Arial Unicode MS" w:eastAsia="Arial Unicode MS" w:hAnsi="Arial Unicode MS" w:cs="Arial Unicode MS"/>
      <w:color w:val="000000"/>
      <w:sz w:val="24"/>
      <w:szCs w:val="24"/>
      <w:lang w:eastAsia="el-GR"/>
    </w:rPr>
  </w:style>
  <w:style w:type="character" w:customStyle="1" w:styleId="hps">
    <w:name w:val="hps"/>
    <w:basedOn w:val="DefaultParagraphFont"/>
    <w:rsid w:val="000B4317"/>
  </w:style>
  <w:style w:type="paragraph" w:styleId="Revision">
    <w:name w:val="Revision"/>
    <w:hidden/>
    <w:uiPriority w:val="99"/>
    <w:semiHidden/>
    <w:rsid w:val="000B4317"/>
    <w:pPr>
      <w:spacing w:after="0" w:line="240" w:lineRule="auto"/>
    </w:pPr>
    <w:rPr>
      <w:rFonts w:ascii="Arial Unicode MS" w:eastAsia="Arial Unicode MS" w:hAnsi="Arial Unicode MS" w:cs="Arial Unicode MS"/>
      <w:color w:val="000000"/>
      <w:sz w:val="24"/>
      <w:szCs w:val="24"/>
      <w:lang w:eastAsia="el-GR"/>
    </w:rPr>
  </w:style>
  <w:style w:type="character" w:styleId="PlaceholderText">
    <w:name w:val="Placeholder Text"/>
    <w:basedOn w:val="DefaultParagraphFont"/>
    <w:uiPriority w:val="99"/>
    <w:semiHidden/>
    <w:rsid w:val="000B4317"/>
    <w:rPr>
      <w:color w:val="808080"/>
    </w:rPr>
  </w:style>
  <w:style w:type="paragraph" w:styleId="NoSpacing">
    <w:name w:val="No Spacing"/>
    <w:uiPriority w:val="1"/>
    <w:qFormat/>
    <w:rsid w:val="000B4317"/>
    <w:pPr>
      <w:spacing w:after="0" w:line="240" w:lineRule="auto"/>
    </w:pPr>
    <w:rPr>
      <w:rFonts w:ascii="Arial Unicode MS" w:eastAsia="Arial Unicode MS" w:hAnsi="Arial Unicode MS" w:cs="Arial Unicode MS"/>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431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D2"/>
    <w:rPr>
      <w:color w:val="0000FF" w:themeColor="hyperlink"/>
      <w:u w:val="single"/>
    </w:rPr>
  </w:style>
  <w:style w:type="paragraph" w:styleId="BalloonText">
    <w:name w:val="Balloon Text"/>
    <w:basedOn w:val="Normal"/>
    <w:link w:val="BalloonTextChar"/>
    <w:uiPriority w:val="99"/>
    <w:semiHidden/>
    <w:unhideWhenUsed/>
    <w:rsid w:val="00C3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77"/>
    <w:rPr>
      <w:rFonts w:ascii="Tahoma" w:hAnsi="Tahoma" w:cs="Tahoma"/>
      <w:sz w:val="16"/>
      <w:szCs w:val="16"/>
    </w:rPr>
  </w:style>
  <w:style w:type="paragraph" w:styleId="ListParagraph">
    <w:name w:val="List Paragraph"/>
    <w:basedOn w:val="Normal"/>
    <w:uiPriority w:val="34"/>
    <w:qFormat/>
    <w:rsid w:val="001A38A8"/>
    <w:pPr>
      <w:ind w:left="720"/>
      <w:contextualSpacing/>
    </w:pPr>
  </w:style>
  <w:style w:type="character" w:styleId="CommentReference">
    <w:name w:val="annotation reference"/>
    <w:basedOn w:val="DefaultParagraphFont"/>
    <w:uiPriority w:val="99"/>
    <w:semiHidden/>
    <w:unhideWhenUsed/>
    <w:rsid w:val="007B4B0C"/>
    <w:rPr>
      <w:sz w:val="16"/>
      <w:szCs w:val="16"/>
    </w:rPr>
  </w:style>
  <w:style w:type="paragraph" w:styleId="CommentText">
    <w:name w:val="annotation text"/>
    <w:basedOn w:val="Normal"/>
    <w:link w:val="CommentTextChar"/>
    <w:uiPriority w:val="99"/>
    <w:unhideWhenUsed/>
    <w:rsid w:val="007B4B0C"/>
    <w:pPr>
      <w:spacing w:line="240" w:lineRule="auto"/>
    </w:pPr>
    <w:rPr>
      <w:sz w:val="20"/>
      <w:szCs w:val="20"/>
    </w:rPr>
  </w:style>
  <w:style w:type="character" w:customStyle="1" w:styleId="CommentTextChar">
    <w:name w:val="Comment Text Char"/>
    <w:basedOn w:val="DefaultParagraphFont"/>
    <w:link w:val="CommentText"/>
    <w:uiPriority w:val="99"/>
    <w:rsid w:val="007B4B0C"/>
    <w:rPr>
      <w:sz w:val="20"/>
      <w:szCs w:val="20"/>
    </w:rPr>
  </w:style>
  <w:style w:type="paragraph" w:styleId="CommentSubject">
    <w:name w:val="annotation subject"/>
    <w:basedOn w:val="CommentText"/>
    <w:next w:val="CommentText"/>
    <w:link w:val="CommentSubjectChar"/>
    <w:uiPriority w:val="99"/>
    <w:semiHidden/>
    <w:unhideWhenUsed/>
    <w:rsid w:val="007B4B0C"/>
    <w:rPr>
      <w:b/>
      <w:bCs/>
    </w:rPr>
  </w:style>
  <w:style w:type="character" w:customStyle="1" w:styleId="CommentSubjectChar">
    <w:name w:val="Comment Subject Char"/>
    <w:basedOn w:val="CommentTextChar"/>
    <w:link w:val="CommentSubject"/>
    <w:uiPriority w:val="99"/>
    <w:semiHidden/>
    <w:rsid w:val="007B4B0C"/>
    <w:rPr>
      <w:b/>
      <w:bCs/>
      <w:sz w:val="20"/>
      <w:szCs w:val="20"/>
    </w:rPr>
  </w:style>
  <w:style w:type="character" w:customStyle="1" w:styleId="Heading2Char">
    <w:name w:val="Heading 2 Char"/>
    <w:basedOn w:val="DefaultParagraphFont"/>
    <w:link w:val="Heading2"/>
    <w:uiPriority w:val="9"/>
    <w:rsid w:val="000B4317"/>
    <w:rPr>
      <w:rFonts w:asciiTheme="majorHAnsi" w:eastAsiaTheme="majorEastAsia" w:hAnsiTheme="majorHAnsi" w:cstheme="majorBidi"/>
      <w:color w:val="365F91" w:themeColor="accent1" w:themeShade="BF"/>
      <w:sz w:val="26"/>
      <w:szCs w:val="26"/>
      <w:lang w:eastAsia="el-GR"/>
    </w:rPr>
  </w:style>
  <w:style w:type="numbering" w:customStyle="1" w:styleId="NoList1">
    <w:name w:val="No List1"/>
    <w:next w:val="NoList"/>
    <w:uiPriority w:val="99"/>
    <w:semiHidden/>
    <w:unhideWhenUsed/>
    <w:rsid w:val="000B4317"/>
  </w:style>
  <w:style w:type="paragraph" w:customStyle="1" w:styleId="txt-1">
    <w:name w:val="txt-1"/>
    <w:basedOn w:val="Normal"/>
    <w:rsid w:val="000B4317"/>
    <w:pPr>
      <w:spacing w:after="0" w:line="360" w:lineRule="atLeast"/>
      <w:ind w:firstLine="567"/>
      <w:jc w:val="both"/>
    </w:pPr>
    <w:rPr>
      <w:rFonts w:ascii="Arial" w:eastAsia="Times New Roman" w:hAnsi="Arial" w:cs="Times New Roman"/>
      <w:sz w:val="26"/>
      <w:szCs w:val="20"/>
      <w:lang w:val="en-GB"/>
    </w:rPr>
  </w:style>
  <w:style w:type="table" w:styleId="TableGrid">
    <w:name w:val="Table Grid"/>
    <w:basedOn w:val="TableNormal"/>
    <w:uiPriority w:val="59"/>
    <w:rsid w:val="000B431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43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4317"/>
    <w:pPr>
      <w:tabs>
        <w:tab w:val="center" w:pos="4320"/>
        <w:tab w:val="right" w:pos="8640"/>
      </w:tabs>
      <w:spacing w:after="0" w:line="240" w:lineRule="auto"/>
    </w:pPr>
    <w:rPr>
      <w:rFonts w:ascii="Arial Unicode MS" w:eastAsia="Arial Unicode MS" w:hAnsi="Arial Unicode MS" w:cs="Arial Unicode MS"/>
      <w:color w:val="000000"/>
      <w:sz w:val="24"/>
      <w:szCs w:val="24"/>
      <w:lang w:eastAsia="el-GR"/>
    </w:rPr>
  </w:style>
  <w:style w:type="character" w:customStyle="1" w:styleId="HeaderChar">
    <w:name w:val="Header Char"/>
    <w:basedOn w:val="DefaultParagraphFont"/>
    <w:link w:val="Header"/>
    <w:uiPriority w:val="99"/>
    <w:rsid w:val="000B4317"/>
    <w:rPr>
      <w:rFonts w:ascii="Arial Unicode MS" w:eastAsia="Arial Unicode MS" w:hAnsi="Arial Unicode MS" w:cs="Arial Unicode MS"/>
      <w:color w:val="000000"/>
      <w:sz w:val="24"/>
      <w:szCs w:val="24"/>
      <w:lang w:eastAsia="el-GR"/>
    </w:rPr>
  </w:style>
  <w:style w:type="paragraph" w:styleId="Footer">
    <w:name w:val="footer"/>
    <w:basedOn w:val="Normal"/>
    <w:link w:val="FooterChar"/>
    <w:uiPriority w:val="99"/>
    <w:unhideWhenUsed/>
    <w:rsid w:val="000B4317"/>
    <w:pPr>
      <w:tabs>
        <w:tab w:val="center" w:pos="4320"/>
        <w:tab w:val="right" w:pos="8640"/>
      </w:tabs>
      <w:spacing w:after="0" w:line="240" w:lineRule="auto"/>
    </w:pPr>
    <w:rPr>
      <w:rFonts w:ascii="Arial Unicode MS" w:eastAsia="Arial Unicode MS" w:hAnsi="Arial Unicode MS" w:cs="Arial Unicode MS"/>
      <w:color w:val="000000"/>
      <w:sz w:val="24"/>
      <w:szCs w:val="24"/>
      <w:lang w:eastAsia="el-GR"/>
    </w:rPr>
  </w:style>
  <w:style w:type="character" w:customStyle="1" w:styleId="FooterChar">
    <w:name w:val="Footer Char"/>
    <w:basedOn w:val="DefaultParagraphFont"/>
    <w:link w:val="Footer"/>
    <w:uiPriority w:val="99"/>
    <w:rsid w:val="000B4317"/>
    <w:rPr>
      <w:rFonts w:ascii="Arial Unicode MS" w:eastAsia="Arial Unicode MS" w:hAnsi="Arial Unicode MS" w:cs="Arial Unicode MS"/>
      <w:color w:val="000000"/>
      <w:sz w:val="24"/>
      <w:szCs w:val="24"/>
      <w:lang w:eastAsia="el-GR"/>
    </w:rPr>
  </w:style>
  <w:style w:type="paragraph" w:customStyle="1" w:styleId="Textbodynormal">
    <w:name w:val="Text body.normal"/>
    <w:basedOn w:val="BodyText"/>
    <w:rsid w:val="000B4317"/>
  </w:style>
  <w:style w:type="paragraph" w:styleId="BodyText">
    <w:name w:val="Body Text"/>
    <w:basedOn w:val="Normal"/>
    <w:link w:val="BodyTextChar"/>
    <w:uiPriority w:val="99"/>
    <w:semiHidden/>
    <w:unhideWhenUsed/>
    <w:rsid w:val="000B4317"/>
    <w:pPr>
      <w:spacing w:after="120" w:line="240" w:lineRule="auto"/>
    </w:pPr>
    <w:rPr>
      <w:rFonts w:ascii="Arial Unicode MS" w:eastAsia="Arial Unicode MS" w:hAnsi="Arial Unicode MS" w:cs="Arial Unicode MS"/>
      <w:color w:val="000000"/>
      <w:sz w:val="24"/>
      <w:szCs w:val="24"/>
      <w:lang w:eastAsia="el-GR"/>
    </w:rPr>
  </w:style>
  <w:style w:type="character" w:customStyle="1" w:styleId="BodyTextChar">
    <w:name w:val="Body Text Char"/>
    <w:basedOn w:val="DefaultParagraphFont"/>
    <w:link w:val="BodyText"/>
    <w:uiPriority w:val="99"/>
    <w:semiHidden/>
    <w:rsid w:val="000B4317"/>
    <w:rPr>
      <w:rFonts w:ascii="Arial Unicode MS" w:eastAsia="Arial Unicode MS" w:hAnsi="Arial Unicode MS" w:cs="Arial Unicode MS"/>
      <w:color w:val="000000"/>
      <w:sz w:val="24"/>
      <w:szCs w:val="24"/>
      <w:lang w:eastAsia="el-GR"/>
    </w:rPr>
  </w:style>
  <w:style w:type="character" w:customStyle="1" w:styleId="hps">
    <w:name w:val="hps"/>
    <w:basedOn w:val="DefaultParagraphFont"/>
    <w:rsid w:val="000B4317"/>
  </w:style>
  <w:style w:type="paragraph" w:styleId="Revision">
    <w:name w:val="Revision"/>
    <w:hidden/>
    <w:uiPriority w:val="99"/>
    <w:semiHidden/>
    <w:rsid w:val="000B4317"/>
    <w:pPr>
      <w:spacing w:after="0" w:line="240" w:lineRule="auto"/>
    </w:pPr>
    <w:rPr>
      <w:rFonts w:ascii="Arial Unicode MS" w:eastAsia="Arial Unicode MS" w:hAnsi="Arial Unicode MS" w:cs="Arial Unicode MS"/>
      <w:color w:val="000000"/>
      <w:sz w:val="24"/>
      <w:szCs w:val="24"/>
      <w:lang w:eastAsia="el-GR"/>
    </w:rPr>
  </w:style>
  <w:style w:type="character" w:styleId="PlaceholderText">
    <w:name w:val="Placeholder Text"/>
    <w:basedOn w:val="DefaultParagraphFont"/>
    <w:uiPriority w:val="99"/>
    <w:semiHidden/>
    <w:rsid w:val="000B4317"/>
    <w:rPr>
      <w:color w:val="808080"/>
    </w:rPr>
  </w:style>
  <w:style w:type="paragraph" w:styleId="NoSpacing">
    <w:name w:val="No Spacing"/>
    <w:uiPriority w:val="1"/>
    <w:qFormat/>
    <w:rsid w:val="000B4317"/>
    <w:pPr>
      <w:spacing w:after="0" w:line="240" w:lineRule="auto"/>
    </w:pPr>
    <w:rPr>
      <w:rFonts w:ascii="Arial Unicode MS" w:eastAsia="Arial Unicode MS" w:hAnsi="Arial Unicode MS" w:cs="Arial Unicode MS"/>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vripidou@cssda.gov.cy" TargetMode="External"/><Relationship Id="rId3" Type="http://schemas.openxmlformats.org/officeDocument/2006/relationships/styles" Target="styles.xml"/><Relationship Id="rId7" Type="http://schemas.openxmlformats.org/officeDocument/2006/relationships/hyperlink" Target="https://eur-lex.europa.eu/legal-content/EL/TXT/PDF/?uri=CELEX:31997L0009&amp;from=E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35DA-09F8-4BAA-A995-247195A2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36</Pages>
  <Words>13007</Words>
  <Characters>74145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86979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Evangelia Evripidou</cp:lastModifiedBy>
  <cp:revision>20</cp:revision>
  <cp:lastPrinted>2020-03-12T06:18:00Z</cp:lastPrinted>
  <dcterms:created xsi:type="dcterms:W3CDTF">2020-03-11T11:57:00Z</dcterms:created>
  <dcterms:modified xsi:type="dcterms:W3CDTF">2020-04-29T10:33:00Z</dcterms:modified>
</cp:coreProperties>
</file>