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1938" w14:textId="221F8F65" w:rsidR="006513E9" w:rsidRPr="00A109FA" w:rsidRDefault="006513E9" w:rsidP="00A109FA">
      <w:pPr>
        <w:spacing w:line="360" w:lineRule="auto"/>
        <w:ind w:right="28"/>
        <w:jc w:val="center"/>
        <w:rPr>
          <w:rFonts w:ascii="Arial" w:hAnsi="Arial" w:cs="Arial"/>
          <w:bCs/>
          <w:sz w:val="24"/>
          <w:szCs w:val="24"/>
          <w:lang w:val="el-GR"/>
        </w:rPr>
      </w:pPr>
      <w:r w:rsidRPr="00A109FA">
        <w:rPr>
          <w:rFonts w:ascii="Arial" w:hAnsi="Arial" w:cs="Arial"/>
          <w:bCs/>
          <w:sz w:val="24"/>
          <w:szCs w:val="24"/>
          <w:lang w:val="el-GR"/>
        </w:rPr>
        <w:t>ΝΟΜΟΣΧΕΔΙΟ ΜΕ ΤΙΤΛΟ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37"/>
      </w:tblGrid>
      <w:tr w:rsidR="006513E9" w:rsidRPr="001F2758" w14:paraId="69DA495C" w14:textId="77777777" w:rsidTr="006621FE">
        <w:tc>
          <w:tcPr>
            <w:tcW w:w="9080" w:type="dxa"/>
            <w:gridSpan w:val="2"/>
          </w:tcPr>
          <w:p w14:paraId="02574AB9" w14:textId="0EC9DD98" w:rsidR="006513E9" w:rsidRPr="00A109FA" w:rsidRDefault="003B5F73" w:rsidP="00A109FA">
            <w:pPr>
              <w:spacing w:line="360" w:lineRule="auto"/>
              <w:jc w:val="center"/>
              <w:rPr>
                <w:rFonts w:ascii="Arial" w:hAnsi="Arial" w:cs="Arial"/>
                <w:sz w:val="24"/>
                <w:szCs w:val="24"/>
                <w:lang w:val="el-GR"/>
              </w:rPr>
            </w:pPr>
            <w:r w:rsidRPr="00A109FA">
              <w:rPr>
                <w:rFonts w:ascii="Arial" w:hAnsi="Arial" w:cs="Arial"/>
                <w:sz w:val="24"/>
                <w:szCs w:val="24"/>
                <w:lang w:val="el-GR"/>
              </w:rPr>
              <w:t>ΝΟΜΟΣ ΠΟΥ ΤΡΟΠΟΠΟΙΕΙ Τ</w:t>
            </w:r>
            <w:r w:rsidR="00ED0AE6" w:rsidRPr="00A109FA">
              <w:rPr>
                <w:rFonts w:ascii="Arial" w:hAnsi="Arial" w:cs="Arial"/>
                <w:sz w:val="24"/>
                <w:szCs w:val="24"/>
                <w:lang w:val="el-GR"/>
              </w:rPr>
              <w:t>Ο</w:t>
            </w:r>
            <w:r w:rsidR="00387F15">
              <w:rPr>
                <w:rFonts w:ascii="Arial" w:hAnsi="Arial" w:cs="Arial"/>
                <w:sz w:val="24"/>
                <w:szCs w:val="24"/>
                <w:lang w:val="el-GR"/>
              </w:rPr>
              <w:t>ΥΣ</w:t>
            </w:r>
            <w:r w:rsidR="001226B5" w:rsidRPr="00A109FA">
              <w:rPr>
                <w:rFonts w:ascii="Arial" w:hAnsi="Arial" w:cs="Arial"/>
                <w:sz w:val="24"/>
                <w:szCs w:val="24"/>
                <w:lang w:val="el-GR"/>
              </w:rPr>
              <w:t xml:space="preserve"> ΠΕΡΙ</w:t>
            </w:r>
            <w:r w:rsidR="00641ED7" w:rsidRPr="00A109FA">
              <w:rPr>
                <w:rFonts w:ascii="Arial" w:hAnsi="Arial" w:cs="Arial"/>
                <w:sz w:val="24"/>
                <w:szCs w:val="24"/>
                <w:lang w:val="el-GR"/>
              </w:rPr>
              <w:t xml:space="preserve"> </w:t>
            </w:r>
            <w:r w:rsidR="00A8408C">
              <w:rPr>
                <w:rFonts w:ascii="Arial" w:hAnsi="Arial" w:cs="Arial"/>
                <w:sz w:val="24"/>
                <w:szCs w:val="24"/>
                <w:lang w:val="el-GR"/>
              </w:rPr>
              <w:t>ΗΛΕΚΤΡΟΝΙΚΟΥ ΧΡΗΜΑΤΟΣ</w:t>
            </w:r>
            <w:r w:rsidR="00040359">
              <w:rPr>
                <w:rFonts w:ascii="Arial" w:hAnsi="Arial" w:cs="Arial"/>
                <w:sz w:val="24"/>
                <w:szCs w:val="24"/>
                <w:lang w:val="el-GR"/>
              </w:rPr>
              <w:t xml:space="preserve"> ΝΟΜΟ</w:t>
            </w:r>
            <w:r w:rsidR="00387F15">
              <w:rPr>
                <w:rFonts w:ascii="Arial" w:hAnsi="Arial" w:cs="Arial"/>
                <w:sz w:val="24"/>
                <w:szCs w:val="24"/>
                <w:lang w:val="el-GR"/>
              </w:rPr>
              <w:t>ΥΣ</w:t>
            </w:r>
            <w:r w:rsidR="00040359">
              <w:rPr>
                <w:rFonts w:ascii="Arial" w:hAnsi="Arial" w:cs="Arial"/>
                <w:sz w:val="24"/>
                <w:szCs w:val="24"/>
                <w:lang w:val="el-GR"/>
              </w:rPr>
              <w:t xml:space="preserve"> ΤΟΥ 201</w:t>
            </w:r>
            <w:r w:rsidR="00A8408C">
              <w:rPr>
                <w:rFonts w:ascii="Arial" w:hAnsi="Arial" w:cs="Arial"/>
                <w:sz w:val="24"/>
                <w:szCs w:val="24"/>
                <w:lang w:val="el-GR"/>
              </w:rPr>
              <w:t>2</w:t>
            </w:r>
            <w:r w:rsidR="00387F15">
              <w:rPr>
                <w:rFonts w:ascii="Arial" w:hAnsi="Arial" w:cs="Arial"/>
                <w:sz w:val="24"/>
                <w:szCs w:val="24"/>
                <w:lang w:val="el-GR"/>
              </w:rPr>
              <w:t xml:space="preserve"> ΚΑΙ 2018</w:t>
            </w:r>
          </w:p>
        </w:tc>
      </w:tr>
      <w:tr w:rsidR="006513E9" w:rsidRPr="001F2758" w14:paraId="285D400B" w14:textId="77777777" w:rsidTr="006621FE">
        <w:tc>
          <w:tcPr>
            <w:tcW w:w="9080" w:type="dxa"/>
            <w:gridSpan w:val="2"/>
          </w:tcPr>
          <w:p w14:paraId="763D4A6D" w14:textId="77777777" w:rsidR="006513E9" w:rsidRPr="00A109FA" w:rsidRDefault="006513E9" w:rsidP="00A109FA">
            <w:pPr>
              <w:spacing w:line="360" w:lineRule="auto"/>
              <w:jc w:val="center"/>
              <w:rPr>
                <w:rFonts w:ascii="Arial" w:hAnsi="Arial" w:cs="Arial"/>
                <w:sz w:val="24"/>
                <w:szCs w:val="24"/>
                <w:lang w:val="el-GR"/>
              </w:rPr>
            </w:pPr>
          </w:p>
        </w:tc>
      </w:tr>
      <w:tr w:rsidR="006513E9" w:rsidRPr="001F2758" w14:paraId="22220DDE" w14:textId="77777777" w:rsidTr="006621FE">
        <w:tc>
          <w:tcPr>
            <w:tcW w:w="1843" w:type="dxa"/>
          </w:tcPr>
          <w:p w14:paraId="1C6EB6FF" w14:textId="77777777" w:rsidR="006513E9" w:rsidRPr="00A109FA" w:rsidRDefault="006513E9" w:rsidP="00A109FA">
            <w:pPr>
              <w:spacing w:line="360" w:lineRule="auto"/>
              <w:ind w:right="-57"/>
              <w:jc w:val="both"/>
              <w:rPr>
                <w:rFonts w:ascii="Arial" w:hAnsi="Arial" w:cs="Arial"/>
                <w:lang w:val="el-GR"/>
              </w:rPr>
            </w:pPr>
            <w:r w:rsidRPr="00A109FA">
              <w:rPr>
                <w:rFonts w:ascii="Arial" w:hAnsi="Arial" w:cs="Arial"/>
                <w:lang w:val="el-GR"/>
              </w:rPr>
              <w:t>Προοίμιο.</w:t>
            </w:r>
          </w:p>
          <w:p w14:paraId="6C11C6B6" w14:textId="77777777" w:rsidR="00EC16B1" w:rsidRPr="00A109FA" w:rsidRDefault="00EC16B1" w:rsidP="00A109FA">
            <w:pPr>
              <w:spacing w:line="360" w:lineRule="auto"/>
              <w:ind w:right="-57"/>
              <w:rPr>
                <w:rFonts w:ascii="Arial" w:hAnsi="Arial" w:cs="Arial"/>
                <w:lang w:val="el-GR"/>
              </w:rPr>
            </w:pPr>
          </w:p>
          <w:p w14:paraId="11D7B6A4" w14:textId="10551F70" w:rsidR="006513E9" w:rsidRDefault="006513E9" w:rsidP="00A109FA">
            <w:pPr>
              <w:spacing w:line="360" w:lineRule="auto"/>
              <w:ind w:right="-57"/>
              <w:rPr>
                <w:rFonts w:ascii="Arial" w:hAnsi="Arial" w:cs="Arial"/>
                <w:lang w:val="el-GR"/>
              </w:rPr>
            </w:pPr>
            <w:r w:rsidRPr="00AF317A">
              <w:rPr>
                <w:rFonts w:ascii="Arial" w:hAnsi="Arial" w:cs="Arial"/>
                <w:lang w:val="el-GR"/>
              </w:rPr>
              <w:t xml:space="preserve">Επίσημη Εφημερίδα της ΕΕ, </w:t>
            </w:r>
            <w:r w:rsidRPr="00AF317A">
              <w:rPr>
                <w:rFonts w:ascii="Arial" w:hAnsi="Arial" w:cs="Arial"/>
              </w:rPr>
              <w:t>L</w:t>
            </w:r>
            <w:r w:rsidRPr="00AF317A">
              <w:rPr>
                <w:rFonts w:ascii="Arial" w:hAnsi="Arial" w:cs="Arial"/>
                <w:lang w:val="el-GR"/>
              </w:rPr>
              <w:t xml:space="preserve"> </w:t>
            </w:r>
            <w:r w:rsidR="00A8408C">
              <w:rPr>
                <w:rFonts w:ascii="Arial" w:hAnsi="Arial" w:cs="Arial"/>
                <w:lang w:val="el-GR"/>
              </w:rPr>
              <w:t>267</w:t>
            </w:r>
            <w:r w:rsidRPr="00AF317A">
              <w:rPr>
                <w:rFonts w:ascii="Arial" w:hAnsi="Arial" w:cs="Arial"/>
                <w:lang w:val="el-GR"/>
              </w:rPr>
              <w:t xml:space="preserve">, </w:t>
            </w:r>
            <w:r w:rsidR="00801A13">
              <w:rPr>
                <w:rFonts w:ascii="Arial" w:hAnsi="Arial" w:cs="Arial"/>
                <w:lang w:val="el-GR"/>
              </w:rPr>
              <w:t>1</w:t>
            </w:r>
            <w:r w:rsidR="00A8408C">
              <w:rPr>
                <w:rFonts w:ascii="Arial" w:hAnsi="Arial" w:cs="Arial"/>
                <w:lang w:val="el-GR"/>
              </w:rPr>
              <w:t>0</w:t>
            </w:r>
            <w:r w:rsidRPr="00AF317A">
              <w:rPr>
                <w:rFonts w:ascii="Arial" w:hAnsi="Arial" w:cs="Arial"/>
                <w:lang w:val="el-GR"/>
              </w:rPr>
              <w:t>.</w:t>
            </w:r>
            <w:r w:rsidR="00801A13">
              <w:rPr>
                <w:rFonts w:ascii="Arial" w:hAnsi="Arial" w:cs="Arial"/>
                <w:lang w:val="el-GR"/>
              </w:rPr>
              <w:t>1</w:t>
            </w:r>
            <w:r w:rsidR="00A8408C">
              <w:rPr>
                <w:rFonts w:ascii="Arial" w:hAnsi="Arial" w:cs="Arial"/>
                <w:lang w:val="el-GR"/>
              </w:rPr>
              <w:t>0</w:t>
            </w:r>
            <w:r w:rsidRPr="00AF317A">
              <w:rPr>
                <w:rFonts w:ascii="Arial" w:hAnsi="Arial" w:cs="Arial"/>
                <w:lang w:val="el-GR"/>
              </w:rPr>
              <w:t>.20</w:t>
            </w:r>
            <w:r w:rsidR="00801A13">
              <w:rPr>
                <w:rFonts w:ascii="Arial" w:hAnsi="Arial" w:cs="Arial"/>
                <w:lang w:val="el-GR"/>
              </w:rPr>
              <w:t>09</w:t>
            </w:r>
            <w:r w:rsidRPr="00AF317A">
              <w:rPr>
                <w:rFonts w:ascii="Arial" w:hAnsi="Arial" w:cs="Arial"/>
                <w:lang w:val="el-GR"/>
              </w:rPr>
              <w:t>, σ.</w:t>
            </w:r>
            <w:r w:rsidR="00A8408C">
              <w:rPr>
                <w:rFonts w:ascii="Arial" w:hAnsi="Arial" w:cs="Arial"/>
                <w:lang w:val="el-GR"/>
              </w:rPr>
              <w:t>7</w:t>
            </w:r>
            <w:r w:rsidRPr="00AF317A">
              <w:rPr>
                <w:rFonts w:ascii="Arial" w:hAnsi="Arial" w:cs="Arial"/>
                <w:lang w:val="el-GR"/>
              </w:rPr>
              <w:t>∙</w:t>
            </w:r>
          </w:p>
          <w:p w14:paraId="55F7E174" w14:textId="65377096" w:rsidR="00C36695" w:rsidRDefault="00C36695" w:rsidP="00A109FA">
            <w:pPr>
              <w:spacing w:line="360" w:lineRule="auto"/>
              <w:ind w:right="-57"/>
              <w:rPr>
                <w:rFonts w:ascii="Arial" w:hAnsi="Arial" w:cs="Arial"/>
                <w:lang w:val="el-GR"/>
              </w:rPr>
            </w:pPr>
            <w:bookmarkStart w:id="0" w:name="_GoBack"/>
            <w:bookmarkEnd w:id="0"/>
            <w:r w:rsidRPr="00AF317A">
              <w:rPr>
                <w:rFonts w:ascii="Arial" w:hAnsi="Arial" w:cs="Arial"/>
              </w:rPr>
              <w:t>L</w:t>
            </w:r>
            <w:r w:rsidRPr="00AF317A">
              <w:rPr>
                <w:rFonts w:ascii="Arial" w:hAnsi="Arial" w:cs="Arial"/>
                <w:lang w:val="el-GR"/>
              </w:rPr>
              <w:t xml:space="preserve"> </w:t>
            </w:r>
            <w:r>
              <w:rPr>
                <w:rFonts w:ascii="Arial" w:hAnsi="Arial" w:cs="Arial"/>
                <w:lang w:val="el-GR"/>
              </w:rPr>
              <w:t>337</w:t>
            </w:r>
            <w:r w:rsidRPr="00AF317A">
              <w:rPr>
                <w:rFonts w:ascii="Arial" w:hAnsi="Arial" w:cs="Arial"/>
                <w:lang w:val="el-GR"/>
              </w:rPr>
              <w:t xml:space="preserve">, </w:t>
            </w:r>
            <w:r>
              <w:rPr>
                <w:rFonts w:ascii="Arial" w:hAnsi="Arial" w:cs="Arial"/>
                <w:lang w:val="el-GR"/>
              </w:rPr>
              <w:t>23</w:t>
            </w:r>
            <w:r w:rsidRPr="00AF317A">
              <w:rPr>
                <w:rFonts w:ascii="Arial" w:hAnsi="Arial" w:cs="Arial"/>
                <w:lang w:val="el-GR"/>
              </w:rPr>
              <w:t>.</w:t>
            </w:r>
            <w:r>
              <w:rPr>
                <w:rFonts w:ascii="Arial" w:hAnsi="Arial" w:cs="Arial"/>
                <w:lang w:val="el-GR"/>
              </w:rPr>
              <w:t>12</w:t>
            </w:r>
            <w:r w:rsidRPr="00AF317A">
              <w:rPr>
                <w:rFonts w:ascii="Arial" w:hAnsi="Arial" w:cs="Arial"/>
                <w:lang w:val="el-GR"/>
              </w:rPr>
              <w:t>.20</w:t>
            </w:r>
            <w:r>
              <w:rPr>
                <w:rFonts w:ascii="Arial" w:hAnsi="Arial" w:cs="Arial"/>
                <w:lang w:val="el-GR"/>
              </w:rPr>
              <w:t>15</w:t>
            </w:r>
            <w:r w:rsidRPr="00AF317A">
              <w:rPr>
                <w:rFonts w:ascii="Arial" w:hAnsi="Arial" w:cs="Arial"/>
                <w:lang w:val="el-GR"/>
              </w:rPr>
              <w:t>, σ.</w:t>
            </w:r>
            <w:r>
              <w:rPr>
                <w:rFonts w:ascii="Arial" w:hAnsi="Arial" w:cs="Arial"/>
                <w:lang w:val="el-GR"/>
              </w:rPr>
              <w:t>35</w:t>
            </w:r>
            <w:r w:rsidRPr="00AF317A">
              <w:rPr>
                <w:rFonts w:ascii="Arial" w:hAnsi="Arial" w:cs="Arial"/>
                <w:lang w:val="el-GR"/>
              </w:rPr>
              <w:t>∙</w:t>
            </w:r>
          </w:p>
          <w:p w14:paraId="651F11EB" w14:textId="11CA1D6E" w:rsidR="00C36695" w:rsidRPr="00A109FA" w:rsidRDefault="00C36695" w:rsidP="00A109FA">
            <w:pPr>
              <w:spacing w:line="360" w:lineRule="auto"/>
              <w:ind w:right="-57"/>
              <w:rPr>
                <w:rFonts w:ascii="Arial" w:hAnsi="Arial" w:cs="Arial"/>
                <w:sz w:val="24"/>
                <w:szCs w:val="24"/>
                <w:lang w:val="el-GR"/>
              </w:rPr>
            </w:pPr>
          </w:p>
        </w:tc>
        <w:tc>
          <w:tcPr>
            <w:tcW w:w="7237" w:type="dxa"/>
          </w:tcPr>
          <w:p w14:paraId="73FF3F08" w14:textId="4E94AEBB" w:rsidR="006513E9" w:rsidRPr="00801A13" w:rsidRDefault="00ED0AE6" w:rsidP="00D83D8E">
            <w:pPr>
              <w:spacing w:line="360" w:lineRule="auto"/>
              <w:ind w:left="40"/>
              <w:jc w:val="both"/>
              <w:rPr>
                <w:rFonts w:ascii="Arial" w:hAnsi="Arial" w:cs="Arial"/>
                <w:sz w:val="24"/>
                <w:szCs w:val="24"/>
                <w:lang w:val="el-GR"/>
              </w:rPr>
            </w:pPr>
            <w:r w:rsidRPr="00A109FA">
              <w:rPr>
                <w:rFonts w:ascii="Arial" w:hAnsi="Arial" w:cs="Arial"/>
                <w:sz w:val="24"/>
                <w:szCs w:val="24"/>
                <w:lang w:val="el-GR"/>
              </w:rPr>
              <w:t>Για σκοπούς</w:t>
            </w:r>
            <w:r w:rsidR="003F5C70" w:rsidRPr="003F5C70">
              <w:rPr>
                <w:rFonts w:ascii="Arial" w:hAnsi="Arial" w:cs="Arial"/>
                <w:sz w:val="24"/>
                <w:szCs w:val="24"/>
                <w:lang w:val="el-GR"/>
              </w:rPr>
              <w:t xml:space="preserve"> </w:t>
            </w:r>
            <w:r w:rsidR="00D83D8E">
              <w:rPr>
                <w:rFonts w:ascii="Arial" w:hAnsi="Arial" w:cs="Arial"/>
                <w:sz w:val="24"/>
                <w:szCs w:val="24"/>
                <w:lang w:val="el-GR"/>
              </w:rPr>
              <w:t>ορθότερης</w:t>
            </w:r>
            <w:r w:rsidR="003F5C70">
              <w:rPr>
                <w:rFonts w:ascii="Arial" w:hAnsi="Arial" w:cs="Arial"/>
                <w:sz w:val="24"/>
                <w:szCs w:val="24"/>
                <w:lang w:val="el-GR"/>
              </w:rPr>
              <w:t xml:space="preserve"> εναρμόνισης με </w:t>
            </w:r>
            <w:r w:rsidR="0086470D" w:rsidRPr="0086470D">
              <w:rPr>
                <w:rFonts w:ascii="Arial" w:hAnsi="Arial" w:cs="Arial"/>
                <w:sz w:val="24"/>
                <w:szCs w:val="24"/>
                <w:lang w:val="el-GR"/>
              </w:rPr>
              <w:t xml:space="preserve">το </w:t>
            </w:r>
            <w:r w:rsidR="0086470D" w:rsidRPr="002F59F3">
              <w:rPr>
                <w:rFonts w:ascii="Arial" w:hAnsi="Arial" w:cs="Arial"/>
                <w:sz w:val="24"/>
                <w:szCs w:val="24"/>
                <w:lang w:val="el-GR"/>
              </w:rPr>
              <w:t>άρθρο 13</w:t>
            </w:r>
            <w:r w:rsidR="003F5C70" w:rsidRPr="0086470D">
              <w:rPr>
                <w:rFonts w:ascii="Arial" w:hAnsi="Arial" w:cs="Arial"/>
                <w:sz w:val="24"/>
                <w:szCs w:val="24"/>
                <w:lang w:val="el-GR"/>
              </w:rPr>
              <w:t xml:space="preserve"> </w:t>
            </w:r>
            <w:r w:rsidR="003F5C70" w:rsidRPr="00801A13">
              <w:rPr>
                <w:rFonts w:ascii="Arial" w:hAnsi="Arial" w:cs="Arial"/>
                <w:sz w:val="24"/>
                <w:szCs w:val="24"/>
                <w:lang w:val="el-GR"/>
              </w:rPr>
              <w:t xml:space="preserve">της </w:t>
            </w:r>
            <w:r w:rsidR="00641ED7" w:rsidRPr="00801A13">
              <w:rPr>
                <w:rFonts w:ascii="Arial" w:hAnsi="Arial" w:cs="Arial"/>
                <w:sz w:val="24"/>
                <w:szCs w:val="24"/>
                <w:lang w:val="el-GR"/>
              </w:rPr>
              <w:t>πράξη</w:t>
            </w:r>
            <w:r w:rsidR="003F5C70" w:rsidRPr="00801A13">
              <w:rPr>
                <w:rFonts w:ascii="Arial" w:hAnsi="Arial" w:cs="Arial"/>
                <w:sz w:val="24"/>
                <w:szCs w:val="24"/>
                <w:lang w:val="el-GR"/>
              </w:rPr>
              <w:t>ς</w:t>
            </w:r>
            <w:r w:rsidR="00641ED7" w:rsidRPr="00801A13">
              <w:rPr>
                <w:rFonts w:ascii="Arial" w:hAnsi="Arial" w:cs="Arial"/>
                <w:sz w:val="24"/>
                <w:szCs w:val="24"/>
                <w:lang w:val="el-GR"/>
              </w:rPr>
              <w:t xml:space="preserve"> της Ευρωπαϊκής Ένωσης με τίτλο «Οδηγία 20</w:t>
            </w:r>
            <w:r w:rsidR="00801A13">
              <w:rPr>
                <w:rFonts w:ascii="Arial" w:hAnsi="Arial" w:cs="Arial"/>
                <w:sz w:val="24"/>
                <w:szCs w:val="24"/>
                <w:lang w:val="el-GR"/>
              </w:rPr>
              <w:t>09</w:t>
            </w:r>
            <w:r w:rsidR="00641ED7" w:rsidRPr="00801A13">
              <w:rPr>
                <w:rFonts w:ascii="Arial" w:hAnsi="Arial" w:cs="Arial"/>
                <w:sz w:val="24"/>
                <w:szCs w:val="24"/>
                <w:lang w:val="el-GR"/>
              </w:rPr>
              <w:t>/</w:t>
            </w:r>
            <w:r w:rsidR="00801A13">
              <w:rPr>
                <w:rFonts w:ascii="Arial" w:hAnsi="Arial" w:cs="Arial"/>
                <w:sz w:val="24"/>
                <w:szCs w:val="24"/>
                <w:lang w:val="el-GR"/>
              </w:rPr>
              <w:t>1</w:t>
            </w:r>
            <w:r w:rsidR="00A8408C">
              <w:rPr>
                <w:rFonts w:ascii="Arial" w:hAnsi="Arial" w:cs="Arial"/>
                <w:sz w:val="24"/>
                <w:szCs w:val="24"/>
                <w:lang w:val="el-GR"/>
              </w:rPr>
              <w:t>10</w:t>
            </w:r>
            <w:r w:rsidR="00641ED7" w:rsidRPr="00801A13">
              <w:rPr>
                <w:rFonts w:ascii="Arial" w:hAnsi="Arial" w:cs="Arial"/>
                <w:sz w:val="24"/>
                <w:szCs w:val="24"/>
                <w:lang w:val="el-GR"/>
              </w:rPr>
              <w:t>/Ε</w:t>
            </w:r>
            <w:r w:rsidR="00801A13">
              <w:rPr>
                <w:rFonts w:ascii="Arial" w:hAnsi="Arial" w:cs="Arial"/>
                <w:sz w:val="24"/>
                <w:szCs w:val="24"/>
                <w:lang w:val="el-GR"/>
              </w:rPr>
              <w:t>Κ</w:t>
            </w:r>
            <w:r w:rsidR="00641ED7" w:rsidRPr="00801A13">
              <w:rPr>
                <w:rFonts w:ascii="Arial" w:hAnsi="Arial" w:cs="Arial"/>
                <w:sz w:val="24"/>
                <w:szCs w:val="24"/>
                <w:lang w:val="el-GR"/>
              </w:rPr>
              <w:t xml:space="preserve"> του Ευρωπαϊκού Κοινοβουλίου και του Συμβουλίου, της </w:t>
            </w:r>
            <w:r w:rsidR="00A8408C">
              <w:rPr>
                <w:rFonts w:ascii="Arial" w:hAnsi="Arial" w:cs="Arial"/>
                <w:sz w:val="24"/>
                <w:szCs w:val="24"/>
                <w:lang w:val="el-GR"/>
              </w:rPr>
              <w:t>16</w:t>
            </w:r>
            <w:r w:rsidR="00641ED7" w:rsidRPr="00801A13">
              <w:rPr>
                <w:rFonts w:ascii="Arial" w:hAnsi="Arial" w:cs="Arial"/>
                <w:sz w:val="24"/>
                <w:szCs w:val="24"/>
                <w:lang w:val="el-GR"/>
              </w:rPr>
              <w:t xml:space="preserve">ης </w:t>
            </w:r>
            <w:r w:rsidR="00A8408C">
              <w:rPr>
                <w:rFonts w:ascii="Arial" w:hAnsi="Arial" w:cs="Arial"/>
                <w:sz w:val="24"/>
                <w:szCs w:val="24"/>
                <w:lang w:val="el-GR"/>
              </w:rPr>
              <w:t>Σεπτεμβρίου</w:t>
            </w:r>
            <w:r w:rsidR="00641ED7" w:rsidRPr="00801A13">
              <w:rPr>
                <w:rFonts w:ascii="Arial" w:hAnsi="Arial" w:cs="Arial"/>
                <w:sz w:val="24"/>
                <w:szCs w:val="24"/>
                <w:lang w:val="el-GR"/>
              </w:rPr>
              <w:t xml:space="preserve"> 20</w:t>
            </w:r>
            <w:r w:rsidR="00801A13">
              <w:rPr>
                <w:rFonts w:ascii="Arial" w:hAnsi="Arial" w:cs="Arial"/>
                <w:sz w:val="24"/>
                <w:szCs w:val="24"/>
                <w:lang w:val="el-GR"/>
              </w:rPr>
              <w:t>09,</w:t>
            </w:r>
            <w:r w:rsidR="00641ED7" w:rsidRPr="00801A13">
              <w:rPr>
                <w:rFonts w:ascii="Arial" w:hAnsi="Arial" w:cs="Arial"/>
                <w:sz w:val="24"/>
                <w:szCs w:val="24"/>
                <w:lang w:val="el-GR"/>
              </w:rPr>
              <w:t xml:space="preserve"> </w:t>
            </w:r>
            <w:r w:rsidR="00A8408C" w:rsidRPr="00A8408C">
              <w:rPr>
                <w:rFonts w:ascii="Arial" w:hAnsi="Arial" w:cs="Arial"/>
                <w:sz w:val="24"/>
                <w:szCs w:val="24"/>
                <w:lang w:val="el-GR"/>
              </w:rPr>
              <w:t>για</w:t>
            </w:r>
            <w:r w:rsidR="00A8408C">
              <w:rPr>
                <w:rFonts w:ascii="Arial" w:hAnsi="Arial" w:cs="Arial"/>
                <w:sz w:val="24"/>
                <w:szCs w:val="24"/>
                <w:lang w:val="el-GR"/>
              </w:rPr>
              <w:t xml:space="preserve"> </w:t>
            </w:r>
            <w:r w:rsidR="00A8408C" w:rsidRPr="00A8408C">
              <w:rPr>
                <w:rFonts w:ascii="Arial" w:hAnsi="Arial" w:cs="Arial"/>
                <w:sz w:val="24"/>
                <w:szCs w:val="24"/>
                <w:lang w:val="el-GR"/>
              </w:rPr>
              <w:t>την</w:t>
            </w:r>
            <w:r w:rsidR="00A8408C">
              <w:rPr>
                <w:rFonts w:ascii="Arial" w:hAnsi="Arial" w:cs="Arial"/>
                <w:sz w:val="24"/>
                <w:szCs w:val="24"/>
                <w:lang w:val="el-GR"/>
              </w:rPr>
              <w:t xml:space="preserve"> </w:t>
            </w:r>
            <w:r w:rsidR="00A8408C" w:rsidRPr="00A8408C">
              <w:rPr>
                <w:rFonts w:ascii="Arial" w:hAnsi="Arial" w:cs="Arial"/>
                <w:sz w:val="24"/>
                <w:szCs w:val="24"/>
                <w:lang w:val="el-GR"/>
              </w:rPr>
              <w:t>ανάληψη, άσκηση</w:t>
            </w:r>
            <w:r w:rsidR="00A8408C">
              <w:rPr>
                <w:rFonts w:ascii="Arial" w:hAnsi="Arial" w:cs="Arial"/>
                <w:sz w:val="24"/>
                <w:szCs w:val="24"/>
                <w:lang w:val="el-GR"/>
              </w:rPr>
              <w:t xml:space="preserve"> </w:t>
            </w:r>
            <w:r w:rsidR="00A8408C" w:rsidRPr="00A8408C">
              <w:rPr>
                <w:rFonts w:ascii="Arial" w:hAnsi="Arial" w:cs="Arial"/>
                <w:sz w:val="24"/>
                <w:szCs w:val="24"/>
                <w:lang w:val="el-GR"/>
              </w:rPr>
              <w:t>και</w:t>
            </w:r>
            <w:r w:rsidR="00A8408C">
              <w:rPr>
                <w:rFonts w:ascii="Arial" w:hAnsi="Arial" w:cs="Arial"/>
                <w:sz w:val="24"/>
                <w:szCs w:val="24"/>
                <w:lang w:val="el-GR"/>
              </w:rPr>
              <w:t xml:space="preserve"> </w:t>
            </w:r>
            <w:r w:rsidR="00A8408C" w:rsidRPr="00A8408C">
              <w:rPr>
                <w:rFonts w:ascii="Arial" w:hAnsi="Arial" w:cs="Arial"/>
                <w:sz w:val="24"/>
                <w:szCs w:val="24"/>
                <w:lang w:val="el-GR"/>
              </w:rPr>
              <w:t>προληπτική</w:t>
            </w:r>
            <w:r w:rsidR="00A8408C">
              <w:rPr>
                <w:rFonts w:ascii="Arial" w:hAnsi="Arial" w:cs="Arial"/>
                <w:sz w:val="24"/>
                <w:szCs w:val="24"/>
                <w:lang w:val="el-GR"/>
              </w:rPr>
              <w:t xml:space="preserve"> </w:t>
            </w:r>
            <w:r w:rsidR="00A8408C" w:rsidRPr="00A8408C">
              <w:rPr>
                <w:rFonts w:ascii="Arial" w:hAnsi="Arial" w:cs="Arial"/>
                <w:sz w:val="24"/>
                <w:szCs w:val="24"/>
                <w:lang w:val="el-GR"/>
              </w:rPr>
              <w:t>εποπτεία</w:t>
            </w:r>
            <w:r w:rsidR="00A8408C">
              <w:rPr>
                <w:rFonts w:ascii="Arial" w:hAnsi="Arial" w:cs="Arial"/>
                <w:sz w:val="24"/>
                <w:szCs w:val="24"/>
                <w:lang w:val="el-GR"/>
              </w:rPr>
              <w:t xml:space="preserve"> της </w:t>
            </w:r>
            <w:r w:rsidR="00A8408C" w:rsidRPr="00A8408C">
              <w:rPr>
                <w:rFonts w:ascii="Arial" w:hAnsi="Arial" w:cs="Arial"/>
                <w:sz w:val="24"/>
                <w:szCs w:val="24"/>
                <w:lang w:val="el-GR"/>
              </w:rPr>
              <w:t>δραστηριότητας</w:t>
            </w:r>
            <w:r w:rsidR="00A8408C">
              <w:rPr>
                <w:rFonts w:ascii="Arial" w:hAnsi="Arial" w:cs="Arial"/>
                <w:sz w:val="24"/>
                <w:szCs w:val="24"/>
                <w:lang w:val="el-GR"/>
              </w:rPr>
              <w:t xml:space="preserve"> </w:t>
            </w:r>
            <w:r w:rsidR="00A8408C" w:rsidRPr="00A8408C">
              <w:rPr>
                <w:rFonts w:ascii="Arial" w:hAnsi="Arial" w:cs="Arial"/>
                <w:sz w:val="24"/>
                <w:szCs w:val="24"/>
                <w:lang w:val="el-GR"/>
              </w:rPr>
              <w:t>ιδρύματος</w:t>
            </w:r>
            <w:r w:rsidR="00A8408C">
              <w:rPr>
                <w:rFonts w:ascii="Arial" w:hAnsi="Arial" w:cs="Arial"/>
                <w:sz w:val="24"/>
                <w:szCs w:val="24"/>
                <w:lang w:val="el-GR"/>
              </w:rPr>
              <w:t xml:space="preserve"> </w:t>
            </w:r>
            <w:r w:rsidR="00A8408C" w:rsidRPr="00A8408C">
              <w:rPr>
                <w:rFonts w:ascii="Arial" w:hAnsi="Arial" w:cs="Arial"/>
                <w:sz w:val="24"/>
                <w:szCs w:val="24"/>
                <w:lang w:val="el-GR"/>
              </w:rPr>
              <w:t>ηλεκτρονικού</w:t>
            </w:r>
            <w:r w:rsidR="00A8408C">
              <w:rPr>
                <w:rFonts w:ascii="Arial" w:hAnsi="Arial" w:cs="Arial"/>
                <w:sz w:val="24"/>
                <w:szCs w:val="24"/>
                <w:lang w:val="el-GR"/>
              </w:rPr>
              <w:t xml:space="preserve"> </w:t>
            </w:r>
            <w:r w:rsidR="00A8408C" w:rsidRPr="00A8408C">
              <w:rPr>
                <w:rFonts w:ascii="Arial" w:hAnsi="Arial" w:cs="Arial"/>
                <w:sz w:val="24"/>
                <w:szCs w:val="24"/>
                <w:lang w:val="el-GR"/>
              </w:rPr>
              <w:t>χρήματος, την</w:t>
            </w:r>
            <w:r w:rsidR="00796A58">
              <w:rPr>
                <w:rFonts w:ascii="Arial" w:hAnsi="Arial" w:cs="Arial"/>
                <w:sz w:val="24"/>
                <w:szCs w:val="24"/>
                <w:lang w:val="el-GR"/>
              </w:rPr>
              <w:t xml:space="preserve"> </w:t>
            </w:r>
            <w:r w:rsidR="00A8408C" w:rsidRPr="00A8408C">
              <w:rPr>
                <w:rFonts w:ascii="Arial" w:hAnsi="Arial" w:cs="Arial"/>
                <w:sz w:val="24"/>
                <w:szCs w:val="24"/>
                <w:lang w:val="el-GR"/>
              </w:rPr>
              <w:t>τροποποίηση</w:t>
            </w:r>
            <w:r w:rsidR="00796A58">
              <w:rPr>
                <w:rFonts w:ascii="Arial" w:hAnsi="Arial" w:cs="Arial"/>
                <w:sz w:val="24"/>
                <w:szCs w:val="24"/>
                <w:lang w:val="el-GR"/>
              </w:rPr>
              <w:t xml:space="preserve"> </w:t>
            </w:r>
            <w:r w:rsidR="00A8408C" w:rsidRPr="00A8408C">
              <w:rPr>
                <w:rFonts w:ascii="Arial" w:hAnsi="Arial" w:cs="Arial"/>
                <w:sz w:val="24"/>
                <w:szCs w:val="24"/>
                <w:lang w:val="el-GR"/>
              </w:rPr>
              <w:t>των</w:t>
            </w:r>
            <w:r w:rsidR="00796A58">
              <w:rPr>
                <w:rFonts w:ascii="Arial" w:hAnsi="Arial" w:cs="Arial"/>
                <w:sz w:val="24"/>
                <w:szCs w:val="24"/>
                <w:lang w:val="el-GR"/>
              </w:rPr>
              <w:t xml:space="preserve"> </w:t>
            </w:r>
            <w:r w:rsidR="00A8408C" w:rsidRPr="00A8408C">
              <w:rPr>
                <w:rFonts w:ascii="Arial" w:hAnsi="Arial" w:cs="Arial"/>
                <w:sz w:val="24"/>
                <w:szCs w:val="24"/>
                <w:lang w:val="el-GR"/>
              </w:rPr>
              <w:t>οδηγιών 2005/60/ΕΚ</w:t>
            </w:r>
            <w:r w:rsidR="00796A58">
              <w:rPr>
                <w:rFonts w:ascii="Arial" w:hAnsi="Arial" w:cs="Arial"/>
                <w:sz w:val="24"/>
                <w:szCs w:val="24"/>
                <w:lang w:val="el-GR"/>
              </w:rPr>
              <w:t xml:space="preserve"> </w:t>
            </w:r>
            <w:r w:rsidR="00A8408C" w:rsidRPr="00A8408C">
              <w:rPr>
                <w:rFonts w:ascii="Arial" w:hAnsi="Arial" w:cs="Arial"/>
                <w:sz w:val="24"/>
                <w:szCs w:val="24"/>
                <w:lang w:val="el-GR"/>
              </w:rPr>
              <w:t>και 2006/48/ΕΚ</w:t>
            </w:r>
            <w:r w:rsidR="00796A58">
              <w:rPr>
                <w:rFonts w:ascii="Arial" w:hAnsi="Arial" w:cs="Arial"/>
                <w:sz w:val="24"/>
                <w:szCs w:val="24"/>
                <w:lang w:val="el-GR"/>
              </w:rPr>
              <w:t xml:space="preserve"> </w:t>
            </w:r>
            <w:r w:rsidR="00A8408C" w:rsidRPr="00A8408C">
              <w:rPr>
                <w:rFonts w:ascii="Arial" w:hAnsi="Arial" w:cs="Arial"/>
                <w:sz w:val="24"/>
                <w:szCs w:val="24"/>
                <w:lang w:val="el-GR"/>
              </w:rPr>
              <w:t>και</w:t>
            </w:r>
            <w:r w:rsidR="00796A58">
              <w:rPr>
                <w:rFonts w:ascii="Arial" w:hAnsi="Arial" w:cs="Arial"/>
                <w:sz w:val="24"/>
                <w:szCs w:val="24"/>
                <w:lang w:val="el-GR"/>
              </w:rPr>
              <w:t xml:space="preserve"> </w:t>
            </w:r>
            <w:r w:rsidR="00A8408C" w:rsidRPr="00A8408C">
              <w:rPr>
                <w:rFonts w:ascii="Arial" w:hAnsi="Arial" w:cs="Arial"/>
                <w:sz w:val="24"/>
                <w:szCs w:val="24"/>
                <w:lang w:val="el-GR"/>
              </w:rPr>
              <w:t>την</w:t>
            </w:r>
            <w:r w:rsidR="00796A58">
              <w:rPr>
                <w:rFonts w:ascii="Arial" w:hAnsi="Arial" w:cs="Arial"/>
                <w:sz w:val="24"/>
                <w:szCs w:val="24"/>
                <w:lang w:val="el-GR"/>
              </w:rPr>
              <w:t xml:space="preserve"> </w:t>
            </w:r>
            <w:r w:rsidR="00A8408C" w:rsidRPr="00A8408C">
              <w:rPr>
                <w:rFonts w:ascii="Arial" w:hAnsi="Arial" w:cs="Arial"/>
                <w:sz w:val="24"/>
                <w:szCs w:val="24"/>
                <w:lang w:val="el-GR"/>
              </w:rPr>
              <w:t>κατάργηση</w:t>
            </w:r>
            <w:r w:rsidR="00796A58">
              <w:rPr>
                <w:rFonts w:ascii="Arial" w:hAnsi="Arial" w:cs="Arial"/>
                <w:sz w:val="24"/>
                <w:szCs w:val="24"/>
                <w:lang w:val="el-GR"/>
              </w:rPr>
              <w:t xml:space="preserve"> της </w:t>
            </w:r>
            <w:r w:rsidR="00A8408C" w:rsidRPr="00A8408C">
              <w:rPr>
                <w:rFonts w:ascii="Arial" w:hAnsi="Arial" w:cs="Arial"/>
                <w:sz w:val="24"/>
                <w:szCs w:val="24"/>
                <w:lang w:val="el-GR"/>
              </w:rPr>
              <w:t>οδηγίας</w:t>
            </w:r>
            <w:r w:rsidR="00796A58">
              <w:rPr>
                <w:rFonts w:ascii="Arial" w:hAnsi="Arial" w:cs="Arial"/>
                <w:sz w:val="24"/>
                <w:szCs w:val="24"/>
                <w:lang w:val="el-GR"/>
              </w:rPr>
              <w:t xml:space="preserve"> </w:t>
            </w:r>
            <w:r w:rsidR="00A8408C" w:rsidRPr="00A8408C">
              <w:rPr>
                <w:rFonts w:ascii="Arial" w:hAnsi="Arial" w:cs="Arial"/>
                <w:sz w:val="24"/>
                <w:szCs w:val="24"/>
                <w:lang w:val="el-GR"/>
              </w:rPr>
              <w:t>2000/46/ΕΚ</w:t>
            </w:r>
            <w:r w:rsidR="00C36695">
              <w:rPr>
                <w:rFonts w:ascii="Arial" w:hAnsi="Arial" w:cs="Arial"/>
                <w:sz w:val="24"/>
                <w:szCs w:val="24"/>
                <w:lang w:val="el-GR"/>
              </w:rPr>
              <w:t>, ως τροποποιήθηκε τελευταία από την Ο</w:t>
            </w:r>
            <w:r w:rsidR="00C36695" w:rsidRPr="00C36695">
              <w:rPr>
                <w:rFonts w:ascii="Arial" w:hAnsi="Arial" w:cs="Arial"/>
                <w:sz w:val="24"/>
                <w:szCs w:val="24"/>
                <w:lang w:val="el-GR"/>
              </w:rPr>
              <w:t>δηγία (</w:t>
            </w:r>
            <w:r w:rsidR="00C36695">
              <w:rPr>
                <w:rFonts w:ascii="Arial" w:hAnsi="Arial" w:cs="Arial"/>
                <w:sz w:val="24"/>
                <w:szCs w:val="24"/>
                <w:lang w:val="el-GR"/>
              </w:rPr>
              <w:t>ΕΕ) 2015/2366 του Ε</w:t>
            </w:r>
            <w:r w:rsidR="00C36695" w:rsidRPr="00C36695">
              <w:rPr>
                <w:rFonts w:ascii="Arial" w:hAnsi="Arial" w:cs="Arial"/>
                <w:sz w:val="24"/>
                <w:szCs w:val="24"/>
                <w:lang w:val="el-GR"/>
              </w:rPr>
              <w:t xml:space="preserve">υρωπαϊκού </w:t>
            </w:r>
            <w:r w:rsidR="00C36695">
              <w:rPr>
                <w:rFonts w:ascii="Arial" w:hAnsi="Arial" w:cs="Arial"/>
                <w:sz w:val="24"/>
                <w:szCs w:val="24"/>
                <w:lang w:val="el-GR"/>
              </w:rPr>
              <w:t>Κοινοβουλίου και του Συμβουλίου της 25ης Νοεμβρίου 2015</w:t>
            </w:r>
            <w:r w:rsidR="00624211">
              <w:rPr>
                <w:rFonts w:ascii="Arial" w:hAnsi="Arial" w:cs="Arial"/>
                <w:sz w:val="24"/>
                <w:szCs w:val="24"/>
                <w:lang w:val="el-GR"/>
              </w:rPr>
              <w:t>»</w:t>
            </w:r>
            <w:r w:rsidR="00801A13">
              <w:rPr>
                <w:rFonts w:ascii="Arial" w:hAnsi="Arial" w:cs="Arial"/>
                <w:sz w:val="24"/>
                <w:szCs w:val="24"/>
                <w:lang w:val="el-GR"/>
              </w:rPr>
              <w:t>,</w:t>
            </w:r>
          </w:p>
        </w:tc>
      </w:tr>
      <w:tr w:rsidR="006621FE" w:rsidRPr="001F2758" w14:paraId="50BD653F" w14:textId="77777777" w:rsidTr="00E94B65">
        <w:tc>
          <w:tcPr>
            <w:tcW w:w="1843" w:type="dxa"/>
          </w:tcPr>
          <w:p w14:paraId="0F7AD026" w14:textId="77777777" w:rsidR="006621FE" w:rsidRPr="00A109FA" w:rsidRDefault="006621FE" w:rsidP="00A109FA">
            <w:pPr>
              <w:spacing w:line="360" w:lineRule="auto"/>
              <w:ind w:right="-57"/>
              <w:jc w:val="both"/>
              <w:rPr>
                <w:rFonts w:ascii="Arial" w:hAnsi="Arial" w:cs="Arial"/>
                <w:sz w:val="24"/>
                <w:szCs w:val="24"/>
                <w:lang w:val="el-GR"/>
              </w:rPr>
            </w:pPr>
          </w:p>
        </w:tc>
        <w:tc>
          <w:tcPr>
            <w:tcW w:w="7237" w:type="dxa"/>
          </w:tcPr>
          <w:p w14:paraId="2EAD7DBC" w14:textId="77777777" w:rsidR="006621FE" w:rsidRPr="00A109FA" w:rsidRDefault="006621FE" w:rsidP="00A109FA">
            <w:pPr>
              <w:spacing w:line="360" w:lineRule="auto"/>
              <w:ind w:left="170"/>
              <w:jc w:val="both"/>
              <w:rPr>
                <w:rFonts w:ascii="Arial" w:hAnsi="Arial" w:cs="Arial"/>
                <w:sz w:val="24"/>
                <w:szCs w:val="24"/>
                <w:lang w:val="el-GR"/>
              </w:rPr>
            </w:pPr>
          </w:p>
        </w:tc>
      </w:tr>
      <w:tr w:rsidR="006513E9" w:rsidRPr="001F2758" w14:paraId="73336484" w14:textId="77777777" w:rsidTr="006621FE">
        <w:tc>
          <w:tcPr>
            <w:tcW w:w="1843" w:type="dxa"/>
          </w:tcPr>
          <w:p w14:paraId="0CE1F476" w14:textId="77777777" w:rsidR="006513E9" w:rsidRPr="00A109FA" w:rsidRDefault="006513E9" w:rsidP="00A109FA">
            <w:pPr>
              <w:spacing w:line="360" w:lineRule="auto"/>
              <w:ind w:right="-57"/>
              <w:jc w:val="both"/>
              <w:rPr>
                <w:rFonts w:ascii="Arial" w:hAnsi="Arial" w:cs="Arial"/>
                <w:sz w:val="24"/>
                <w:szCs w:val="24"/>
                <w:lang w:val="el-GR"/>
              </w:rPr>
            </w:pPr>
          </w:p>
        </w:tc>
        <w:tc>
          <w:tcPr>
            <w:tcW w:w="7237" w:type="dxa"/>
          </w:tcPr>
          <w:p w14:paraId="0AB83991" w14:textId="09D2BC1D" w:rsidR="006513E9" w:rsidRPr="00A109FA" w:rsidRDefault="003B5F73" w:rsidP="001F0E6B">
            <w:pPr>
              <w:spacing w:line="360" w:lineRule="auto"/>
              <w:jc w:val="both"/>
              <w:rPr>
                <w:rFonts w:ascii="Arial" w:hAnsi="Arial" w:cs="Arial"/>
                <w:sz w:val="24"/>
                <w:szCs w:val="24"/>
                <w:lang w:val="el-GR"/>
              </w:rPr>
            </w:pPr>
            <w:r w:rsidRPr="00A109FA">
              <w:rPr>
                <w:rFonts w:ascii="Arial" w:hAnsi="Arial" w:cs="Arial"/>
                <w:sz w:val="24"/>
                <w:szCs w:val="24"/>
                <w:lang w:val="el-GR"/>
              </w:rPr>
              <w:t>η</w:t>
            </w:r>
            <w:r w:rsidR="006513E9" w:rsidRPr="00A109FA">
              <w:rPr>
                <w:rFonts w:ascii="Arial" w:hAnsi="Arial" w:cs="Arial"/>
                <w:sz w:val="24"/>
                <w:szCs w:val="24"/>
                <w:lang w:val="el-GR"/>
              </w:rPr>
              <w:t xml:space="preserve"> Βουλή των Αντιπροσώπων ψηφίζει ως ακολούθως:</w:t>
            </w:r>
          </w:p>
          <w:p w14:paraId="536C0CC9" w14:textId="68A12FEB" w:rsidR="003B5F73" w:rsidRPr="00A109FA" w:rsidRDefault="003B5F73" w:rsidP="00A109FA">
            <w:pPr>
              <w:spacing w:line="360" w:lineRule="auto"/>
              <w:ind w:left="170"/>
              <w:jc w:val="both"/>
              <w:rPr>
                <w:rFonts w:ascii="Arial" w:hAnsi="Arial" w:cs="Arial"/>
                <w:sz w:val="24"/>
                <w:szCs w:val="24"/>
                <w:lang w:val="el-GR"/>
              </w:rPr>
            </w:pPr>
          </w:p>
        </w:tc>
      </w:tr>
      <w:tr w:rsidR="006621FE" w:rsidRPr="001F2758" w14:paraId="34551EAF" w14:textId="77777777" w:rsidTr="00577C18">
        <w:tc>
          <w:tcPr>
            <w:tcW w:w="1843" w:type="dxa"/>
          </w:tcPr>
          <w:p w14:paraId="15A41291" w14:textId="77777777" w:rsidR="006621FE" w:rsidRPr="00A109FA" w:rsidRDefault="006621FE" w:rsidP="00A109FA">
            <w:pPr>
              <w:spacing w:line="360" w:lineRule="auto"/>
              <w:ind w:right="-57"/>
              <w:jc w:val="both"/>
              <w:rPr>
                <w:rFonts w:ascii="Arial" w:hAnsi="Arial" w:cs="Arial"/>
                <w:lang w:val="el-GR"/>
              </w:rPr>
            </w:pPr>
            <w:r w:rsidRPr="00A109FA">
              <w:rPr>
                <w:rFonts w:ascii="Arial" w:hAnsi="Arial" w:cs="Arial"/>
                <w:lang w:val="el-GR"/>
              </w:rPr>
              <w:t>Συνοπτικός τίτλος.</w:t>
            </w:r>
          </w:p>
          <w:p w14:paraId="0DD14D7C" w14:textId="77777777" w:rsidR="006621FE" w:rsidRPr="00A109FA" w:rsidRDefault="006621FE" w:rsidP="00A109FA">
            <w:pPr>
              <w:spacing w:line="360" w:lineRule="auto"/>
              <w:ind w:right="-57"/>
              <w:rPr>
                <w:rFonts w:ascii="Arial" w:hAnsi="Arial" w:cs="Arial"/>
                <w:lang w:val="el-GR"/>
              </w:rPr>
            </w:pPr>
          </w:p>
          <w:p w14:paraId="2EC5CA29" w14:textId="77777777" w:rsidR="006621FE" w:rsidRPr="00B910D1" w:rsidRDefault="006621FE" w:rsidP="00796A58">
            <w:pPr>
              <w:spacing w:line="360" w:lineRule="auto"/>
              <w:ind w:left="720" w:right="-57"/>
              <w:jc w:val="center"/>
              <w:rPr>
                <w:rFonts w:ascii="Arial" w:hAnsi="Arial" w:cs="Arial"/>
                <w:lang w:val="el-GR"/>
              </w:rPr>
            </w:pPr>
            <w:r w:rsidRPr="00B910D1">
              <w:rPr>
                <w:rFonts w:ascii="Arial" w:hAnsi="Arial" w:cs="Arial"/>
                <w:lang w:val="el-GR"/>
              </w:rPr>
              <w:t>81(</w:t>
            </w:r>
            <w:r w:rsidRPr="00796A58">
              <w:rPr>
                <w:rFonts w:ascii="Arial" w:hAnsi="Arial" w:cs="Arial"/>
                <w:lang w:val="en-GB"/>
              </w:rPr>
              <w:t>I</w:t>
            </w:r>
            <w:r w:rsidRPr="00B910D1">
              <w:rPr>
                <w:rFonts w:ascii="Arial" w:hAnsi="Arial" w:cs="Arial"/>
                <w:lang w:val="el-GR"/>
              </w:rPr>
              <w:t>)/2012</w:t>
            </w:r>
          </w:p>
          <w:p w14:paraId="74E9454F" w14:textId="77777777" w:rsidR="006621FE" w:rsidRPr="00B910D1" w:rsidRDefault="006621FE" w:rsidP="00796A58">
            <w:pPr>
              <w:spacing w:line="360" w:lineRule="auto"/>
              <w:ind w:left="720" w:right="-57"/>
              <w:jc w:val="center"/>
              <w:rPr>
                <w:rFonts w:ascii="Arial" w:hAnsi="Arial" w:cs="Arial"/>
                <w:lang w:val="el-GR"/>
              </w:rPr>
            </w:pPr>
            <w:r w:rsidRPr="00B910D1">
              <w:rPr>
                <w:rFonts w:ascii="Arial" w:hAnsi="Arial" w:cs="Arial"/>
                <w:lang w:val="el-GR"/>
              </w:rPr>
              <w:t>30(</w:t>
            </w:r>
            <w:r w:rsidRPr="00796A58">
              <w:rPr>
                <w:rFonts w:ascii="Arial" w:hAnsi="Arial" w:cs="Arial"/>
                <w:lang w:val="en-GB"/>
              </w:rPr>
              <w:t>I</w:t>
            </w:r>
            <w:r w:rsidRPr="00B910D1">
              <w:rPr>
                <w:rFonts w:ascii="Arial" w:hAnsi="Arial" w:cs="Arial"/>
                <w:lang w:val="el-GR"/>
              </w:rPr>
              <w:t xml:space="preserve">)/2018 </w:t>
            </w:r>
          </w:p>
          <w:p w14:paraId="7F5D946D" w14:textId="77777777" w:rsidR="006621FE" w:rsidRPr="00B01A1E" w:rsidRDefault="006621FE" w:rsidP="005E4DAB">
            <w:pPr>
              <w:rPr>
                <w:rFonts w:ascii="Arial" w:hAnsi="Arial" w:cs="Arial"/>
                <w:lang w:val="el-GR"/>
              </w:rPr>
            </w:pPr>
          </w:p>
          <w:p w14:paraId="51964626" w14:textId="77777777" w:rsidR="006621FE" w:rsidRPr="00B01A1E" w:rsidRDefault="006621FE" w:rsidP="005E4DAB">
            <w:pPr>
              <w:rPr>
                <w:rFonts w:ascii="Arial" w:hAnsi="Arial" w:cs="Arial"/>
                <w:lang w:val="el-GR"/>
              </w:rPr>
            </w:pPr>
          </w:p>
          <w:p w14:paraId="6C711DA3" w14:textId="77777777" w:rsidR="006621FE" w:rsidRPr="00B01A1E" w:rsidRDefault="006621FE" w:rsidP="005E4DAB">
            <w:pPr>
              <w:rPr>
                <w:rFonts w:ascii="Arial" w:hAnsi="Arial" w:cs="Arial"/>
                <w:lang w:val="el-GR"/>
              </w:rPr>
            </w:pPr>
          </w:p>
          <w:p w14:paraId="4D56387C" w14:textId="77777777" w:rsidR="006621FE" w:rsidRPr="00B01A1E" w:rsidRDefault="006621FE" w:rsidP="005E4DAB">
            <w:pPr>
              <w:rPr>
                <w:rFonts w:ascii="Arial" w:hAnsi="Arial" w:cs="Arial"/>
                <w:lang w:val="el-GR"/>
              </w:rPr>
            </w:pPr>
          </w:p>
          <w:p w14:paraId="5E840453" w14:textId="3C871E75" w:rsidR="006621FE" w:rsidRPr="00A258C8" w:rsidRDefault="006621FE" w:rsidP="006621FE">
            <w:pPr>
              <w:spacing w:line="360" w:lineRule="auto"/>
              <w:ind w:right="-57"/>
              <w:rPr>
                <w:rFonts w:ascii="Arial" w:hAnsi="Arial" w:cs="Arial"/>
                <w:lang w:val="el-GR"/>
              </w:rPr>
            </w:pPr>
          </w:p>
        </w:tc>
        <w:tc>
          <w:tcPr>
            <w:tcW w:w="7237" w:type="dxa"/>
          </w:tcPr>
          <w:p w14:paraId="5E887749" w14:textId="7C814D9C" w:rsidR="006621FE" w:rsidRPr="006621FE" w:rsidRDefault="006621FE" w:rsidP="00956B7F">
            <w:pPr>
              <w:spacing w:line="360" w:lineRule="auto"/>
              <w:jc w:val="both"/>
              <w:rPr>
                <w:rFonts w:ascii="Arial" w:hAnsi="Arial" w:cs="Arial"/>
                <w:lang w:val="el-GR"/>
              </w:rPr>
            </w:pPr>
            <w:r w:rsidRPr="00364921">
              <w:rPr>
                <w:rFonts w:ascii="Arial" w:hAnsi="Arial" w:cs="Arial"/>
                <w:sz w:val="24"/>
                <w:szCs w:val="24"/>
                <w:lang w:val="el-GR"/>
              </w:rPr>
              <w:t>1.</w:t>
            </w:r>
            <w:r w:rsidRPr="006621FE">
              <w:rPr>
                <w:rFonts w:ascii="Arial" w:hAnsi="Arial" w:cs="Arial"/>
                <w:sz w:val="24"/>
                <w:szCs w:val="24"/>
                <w:lang w:val="el-GR"/>
              </w:rPr>
              <w:t xml:space="preserve"> </w:t>
            </w:r>
            <w:r w:rsidRPr="00A109FA">
              <w:rPr>
                <w:rFonts w:ascii="Arial" w:hAnsi="Arial" w:cs="Arial"/>
                <w:sz w:val="24"/>
                <w:szCs w:val="24"/>
                <w:lang w:val="el-GR"/>
              </w:rPr>
              <w:t xml:space="preserve">Ο παρών Νόμος θα αναφέρεται ως ο περί </w:t>
            </w:r>
            <w:r w:rsidRPr="00796A58">
              <w:rPr>
                <w:rFonts w:ascii="Arial" w:hAnsi="Arial" w:cs="Arial"/>
                <w:sz w:val="24"/>
                <w:szCs w:val="24"/>
                <w:lang w:val="el-GR"/>
              </w:rPr>
              <w:t>Ηλεκτρονικού Χρήματος</w:t>
            </w:r>
            <w:r>
              <w:rPr>
                <w:rFonts w:ascii="Arial" w:hAnsi="Arial" w:cs="Arial"/>
                <w:sz w:val="24"/>
                <w:szCs w:val="24"/>
                <w:lang w:val="el-GR"/>
              </w:rPr>
              <w:t xml:space="preserve"> </w:t>
            </w:r>
            <w:r w:rsidRPr="00A109FA">
              <w:rPr>
                <w:rFonts w:ascii="Arial" w:hAnsi="Arial" w:cs="Arial"/>
                <w:sz w:val="24"/>
                <w:szCs w:val="24"/>
                <w:lang w:val="el-GR"/>
              </w:rPr>
              <w:t>(Τροποποιητικός) Νόμος του</w:t>
            </w:r>
            <w:r>
              <w:rPr>
                <w:rFonts w:ascii="Arial" w:hAnsi="Arial" w:cs="Arial"/>
                <w:sz w:val="24"/>
                <w:szCs w:val="24"/>
                <w:lang w:val="el-GR"/>
              </w:rPr>
              <w:t xml:space="preserve"> 2020</w:t>
            </w:r>
            <w:r w:rsidRPr="00A109FA">
              <w:rPr>
                <w:rFonts w:ascii="Arial" w:hAnsi="Arial" w:cs="Arial"/>
                <w:sz w:val="24"/>
                <w:szCs w:val="24"/>
                <w:lang w:val="el-GR"/>
              </w:rPr>
              <w:t xml:space="preserve"> και θα διαβάζεται μαζί με το</w:t>
            </w:r>
            <w:r>
              <w:rPr>
                <w:rFonts w:ascii="Arial" w:hAnsi="Arial" w:cs="Arial"/>
                <w:sz w:val="24"/>
                <w:szCs w:val="24"/>
                <w:lang w:val="el-GR"/>
              </w:rPr>
              <w:t>υς</w:t>
            </w:r>
            <w:r w:rsidRPr="00A109FA">
              <w:rPr>
                <w:rFonts w:ascii="Arial" w:hAnsi="Arial" w:cs="Arial"/>
                <w:sz w:val="24"/>
                <w:szCs w:val="24"/>
                <w:lang w:val="el-GR"/>
              </w:rPr>
              <w:t xml:space="preserve"> </w:t>
            </w:r>
            <w:r w:rsidRPr="00225512">
              <w:rPr>
                <w:rFonts w:ascii="Arial" w:hAnsi="Arial" w:cs="Arial"/>
                <w:sz w:val="24"/>
                <w:szCs w:val="24"/>
                <w:lang w:val="el-GR"/>
              </w:rPr>
              <w:t>περί Ηλεκτρονικού Χρήματος Νόμους του 2012</w:t>
            </w:r>
            <w:r>
              <w:rPr>
                <w:rFonts w:ascii="Arial" w:hAnsi="Arial" w:cs="Arial"/>
                <w:sz w:val="24"/>
                <w:szCs w:val="24"/>
                <w:lang w:val="el-GR"/>
              </w:rPr>
              <w:t xml:space="preserve"> και 2018</w:t>
            </w:r>
            <w:r w:rsidRPr="00A109FA">
              <w:rPr>
                <w:rFonts w:ascii="Arial" w:hAnsi="Arial" w:cs="Arial"/>
                <w:sz w:val="24"/>
                <w:szCs w:val="24"/>
                <w:lang w:val="el-GR"/>
              </w:rPr>
              <w:t xml:space="preserve"> (που στο εξής θα αναφέρ</w:t>
            </w:r>
            <w:r>
              <w:rPr>
                <w:rFonts w:ascii="Arial" w:hAnsi="Arial" w:cs="Arial"/>
                <w:sz w:val="24"/>
                <w:szCs w:val="24"/>
                <w:lang w:val="el-GR"/>
              </w:rPr>
              <w:t>ον</w:t>
            </w:r>
            <w:r w:rsidRPr="00A109FA">
              <w:rPr>
                <w:rFonts w:ascii="Arial" w:hAnsi="Arial" w:cs="Arial"/>
                <w:sz w:val="24"/>
                <w:szCs w:val="24"/>
                <w:lang w:val="el-GR"/>
              </w:rPr>
              <w:t xml:space="preserve">ται ως «ο βασικός νόμος») και ο βασικός νόμος και ο παρών Νόμος θα αναφέρονται μαζί ως οι </w:t>
            </w:r>
            <w:r>
              <w:rPr>
                <w:rFonts w:ascii="Arial" w:hAnsi="Arial" w:cs="Arial"/>
                <w:sz w:val="24"/>
                <w:szCs w:val="24"/>
                <w:lang w:val="el-GR"/>
              </w:rPr>
              <w:t xml:space="preserve">περί </w:t>
            </w:r>
            <w:r w:rsidRPr="00796A58">
              <w:rPr>
                <w:rFonts w:ascii="Arial" w:hAnsi="Arial" w:cs="Arial"/>
                <w:sz w:val="24"/>
                <w:szCs w:val="24"/>
                <w:lang w:val="el-GR"/>
              </w:rPr>
              <w:t>Ηλεκτρονικού Χρήματος</w:t>
            </w:r>
            <w:r>
              <w:rPr>
                <w:rFonts w:ascii="Arial" w:hAnsi="Arial" w:cs="Arial"/>
                <w:sz w:val="24"/>
                <w:szCs w:val="24"/>
                <w:lang w:val="el-GR"/>
              </w:rPr>
              <w:t xml:space="preserve"> </w:t>
            </w:r>
            <w:r w:rsidRPr="00A109FA">
              <w:rPr>
                <w:rFonts w:ascii="Arial" w:hAnsi="Arial" w:cs="Arial"/>
                <w:sz w:val="24"/>
                <w:szCs w:val="24"/>
                <w:lang w:val="el-GR"/>
              </w:rPr>
              <w:t>Νόμο</w:t>
            </w:r>
            <w:r>
              <w:rPr>
                <w:rFonts w:ascii="Arial" w:hAnsi="Arial" w:cs="Arial"/>
                <w:sz w:val="24"/>
                <w:szCs w:val="24"/>
                <w:lang w:val="el-GR"/>
              </w:rPr>
              <w:t xml:space="preserve">ι </w:t>
            </w:r>
            <w:r w:rsidRPr="00A109FA">
              <w:rPr>
                <w:rFonts w:ascii="Arial" w:hAnsi="Arial" w:cs="Arial"/>
                <w:sz w:val="24"/>
                <w:szCs w:val="24"/>
                <w:lang w:val="el-GR"/>
              </w:rPr>
              <w:t>του 201</w:t>
            </w:r>
            <w:r>
              <w:rPr>
                <w:rFonts w:ascii="Arial" w:hAnsi="Arial" w:cs="Arial"/>
                <w:sz w:val="24"/>
                <w:szCs w:val="24"/>
                <w:lang w:val="el-GR"/>
              </w:rPr>
              <w:t>2</w:t>
            </w:r>
            <w:r w:rsidRPr="00A109FA">
              <w:rPr>
                <w:rFonts w:ascii="Arial" w:hAnsi="Arial" w:cs="Arial"/>
                <w:sz w:val="24"/>
                <w:szCs w:val="24"/>
                <w:lang w:val="el-GR"/>
              </w:rPr>
              <w:t xml:space="preserve"> έως 20</w:t>
            </w:r>
            <w:r>
              <w:rPr>
                <w:rFonts w:ascii="Arial" w:hAnsi="Arial" w:cs="Arial"/>
                <w:sz w:val="24"/>
                <w:szCs w:val="24"/>
                <w:lang w:val="el-GR"/>
              </w:rPr>
              <w:t>20</w:t>
            </w:r>
            <w:r w:rsidRPr="00A109FA">
              <w:rPr>
                <w:rFonts w:ascii="Arial" w:hAnsi="Arial" w:cs="Arial"/>
                <w:sz w:val="24"/>
                <w:szCs w:val="24"/>
                <w:lang w:val="el-GR"/>
              </w:rPr>
              <w:t>.</w:t>
            </w:r>
            <w:r>
              <w:rPr>
                <w:rFonts w:ascii="Arial" w:hAnsi="Arial" w:cs="Arial"/>
                <w:sz w:val="24"/>
                <w:szCs w:val="24"/>
                <w:lang w:val="el-GR"/>
              </w:rPr>
              <w:t xml:space="preserve">                                                                                       </w:t>
            </w:r>
          </w:p>
        </w:tc>
      </w:tr>
      <w:tr w:rsidR="006621FE" w:rsidRPr="001F2758" w14:paraId="26191C43" w14:textId="77777777" w:rsidTr="00C17A9C">
        <w:tc>
          <w:tcPr>
            <w:tcW w:w="1843" w:type="dxa"/>
          </w:tcPr>
          <w:p w14:paraId="7487DE0E" w14:textId="77777777" w:rsidR="006621FE" w:rsidRPr="00A109FA" w:rsidRDefault="006621FE" w:rsidP="00A109FA">
            <w:pPr>
              <w:spacing w:line="360" w:lineRule="auto"/>
              <w:ind w:right="-57"/>
              <w:jc w:val="both"/>
              <w:rPr>
                <w:rFonts w:ascii="Arial" w:hAnsi="Arial" w:cs="Arial"/>
                <w:lang w:val="el-GR"/>
              </w:rPr>
            </w:pPr>
          </w:p>
        </w:tc>
        <w:tc>
          <w:tcPr>
            <w:tcW w:w="7237" w:type="dxa"/>
          </w:tcPr>
          <w:p w14:paraId="1B5EFCE8" w14:textId="77777777" w:rsidR="006621FE" w:rsidRDefault="006621FE" w:rsidP="009077E7">
            <w:pPr>
              <w:spacing w:line="360" w:lineRule="auto"/>
              <w:rPr>
                <w:rFonts w:ascii="Arial" w:hAnsi="Arial" w:cs="Arial"/>
                <w:sz w:val="24"/>
                <w:szCs w:val="24"/>
                <w:lang w:val="el-GR"/>
              </w:rPr>
            </w:pPr>
          </w:p>
        </w:tc>
      </w:tr>
      <w:tr w:rsidR="006621FE" w:rsidRPr="001F2758" w14:paraId="48C20D87" w14:textId="77777777" w:rsidTr="00756405">
        <w:tc>
          <w:tcPr>
            <w:tcW w:w="1843" w:type="dxa"/>
          </w:tcPr>
          <w:p w14:paraId="40870062" w14:textId="77777777" w:rsidR="006621FE" w:rsidRPr="00A109FA" w:rsidRDefault="006621FE" w:rsidP="00A109FA">
            <w:pPr>
              <w:spacing w:line="360" w:lineRule="auto"/>
              <w:ind w:right="-57"/>
              <w:jc w:val="both"/>
              <w:rPr>
                <w:rFonts w:ascii="Arial" w:hAnsi="Arial" w:cs="Arial"/>
                <w:lang w:val="el-GR"/>
              </w:rPr>
            </w:pPr>
          </w:p>
        </w:tc>
        <w:tc>
          <w:tcPr>
            <w:tcW w:w="7237" w:type="dxa"/>
          </w:tcPr>
          <w:p w14:paraId="5D9C1AEE" w14:textId="2E95290C" w:rsidR="006621FE" w:rsidRPr="00A109FA" w:rsidRDefault="006621FE" w:rsidP="00A109FA">
            <w:pPr>
              <w:spacing w:line="360" w:lineRule="auto"/>
              <w:jc w:val="both"/>
              <w:rPr>
                <w:rFonts w:ascii="Arial" w:hAnsi="Arial" w:cs="Arial"/>
                <w:sz w:val="24"/>
                <w:szCs w:val="24"/>
                <w:lang w:val="el-GR"/>
              </w:rPr>
            </w:pPr>
            <w:r w:rsidRPr="00A109FA">
              <w:rPr>
                <w:rFonts w:ascii="Arial" w:hAnsi="Arial" w:cs="Arial"/>
                <w:sz w:val="24"/>
                <w:szCs w:val="24"/>
                <w:lang w:val="el-GR"/>
              </w:rPr>
              <w:t xml:space="preserve">      </w:t>
            </w:r>
          </w:p>
        </w:tc>
      </w:tr>
      <w:tr w:rsidR="006621FE" w:rsidRPr="001F2758" w14:paraId="3FAC2B1A" w14:textId="77777777" w:rsidTr="000E24DC">
        <w:tc>
          <w:tcPr>
            <w:tcW w:w="1843" w:type="dxa"/>
          </w:tcPr>
          <w:p w14:paraId="578DD18D" w14:textId="4FBBF987" w:rsidR="006621FE" w:rsidRPr="007C452C" w:rsidRDefault="006621FE" w:rsidP="00A109FA">
            <w:pPr>
              <w:spacing w:line="360"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29</w:t>
            </w:r>
            <w:r w:rsidRPr="00A109FA">
              <w:rPr>
                <w:rFonts w:ascii="Arial" w:hAnsi="Arial" w:cs="Arial"/>
                <w:lang w:val="el-GR"/>
              </w:rPr>
              <w:t xml:space="preserve"> του βασικού νόμου</w:t>
            </w:r>
            <w:r w:rsidRPr="007C452C">
              <w:rPr>
                <w:rFonts w:ascii="Arial" w:hAnsi="Arial" w:cs="Arial"/>
                <w:lang w:val="el-GR"/>
              </w:rPr>
              <w:t>.</w:t>
            </w:r>
          </w:p>
        </w:tc>
        <w:tc>
          <w:tcPr>
            <w:tcW w:w="7237" w:type="dxa"/>
          </w:tcPr>
          <w:p w14:paraId="664351F6" w14:textId="63F9F6BF" w:rsidR="006621FE" w:rsidRPr="00A109FA" w:rsidRDefault="009077E7" w:rsidP="00D83D8E">
            <w:pPr>
              <w:spacing w:line="360" w:lineRule="auto"/>
              <w:jc w:val="both"/>
              <w:rPr>
                <w:rFonts w:ascii="Arial" w:hAnsi="Arial" w:cs="Arial"/>
                <w:sz w:val="24"/>
                <w:szCs w:val="24"/>
                <w:lang w:val="el-GR"/>
              </w:rPr>
            </w:pPr>
            <w:r>
              <w:rPr>
                <w:rFonts w:ascii="Arial" w:hAnsi="Arial" w:cs="Arial"/>
                <w:sz w:val="24"/>
                <w:szCs w:val="24"/>
                <w:lang w:val="el-GR"/>
              </w:rPr>
              <w:t>2</w:t>
            </w:r>
            <w:r w:rsidR="006621FE" w:rsidRPr="006621FE">
              <w:rPr>
                <w:rFonts w:ascii="Arial" w:hAnsi="Arial" w:cs="Arial"/>
                <w:sz w:val="24"/>
                <w:szCs w:val="24"/>
                <w:lang w:val="el-GR"/>
              </w:rPr>
              <w:t xml:space="preserve">. </w:t>
            </w:r>
            <w:r w:rsidR="006621FE" w:rsidRPr="00A109FA">
              <w:rPr>
                <w:rFonts w:ascii="Arial" w:hAnsi="Arial" w:cs="Arial"/>
                <w:sz w:val="24"/>
                <w:szCs w:val="24"/>
                <w:lang w:val="el-GR"/>
              </w:rPr>
              <w:t xml:space="preserve">Το εδάφιο </w:t>
            </w:r>
            <w:r w:rsidR="006621FE">
              <w:rPr>
                <w:rFonts w:ascii="Arial" w:hAnsi="Arial" w:cs="Arial"/>
                <w:sz w:val="24"/>
                <w:szCs w:val="24"/>
                <w:lang w:val="el-GR"/>
              </w:rPr>
              <w:t xml:space="preserve">(2) </w:t>
            </w:r>
            <w:r w:rsidR="006621FE" w:rsidRPr="00A109FA">
              <w:rPr>
                <w:rFonts w:ascii="Arial" w:hAnsi="Arial" w:cs="Arial"/>
                <w:sz w:val="24"/>
                <w:szCs w:val="24"/>
                <w:lang w:val="el-GR"/>
              </w:rPr>
              <w:t xml:space="preserve">του άρθρου </w:t>
            </w:r>
            <w:r w:rsidR="006621FE">
              <w:rPr>
                <w:rFonts w:ascii="Arial" w:hAnsi="Arial" w:cs="Arial"/>
                <w:sz w:val="24"/>
                <w:szCs w:val="24"/>
                <w:lang w:val="el-GR"/>
              </w:rPr>
              <w:t>29</w:t>
            </w:r>
            <w:r w:rsidR="006621FE" w:rsidRPr="00A109FA">
              <w:rPr>
                <w:rFonts w:ascii="Arial" w:hAnsi="Arial" w:cs="Arial"/>
                <w:sz w:val="24"/>
                <w:szCs w:val="24"/>
                <w:lang w:val="el-GR"/>
              </w:rPr>
              <w:t xml:space="preserve"> του βασικού νόμου </w:t>
            </w:r>
            <w:r w:rsidR="00D83D8E">
              <w:rPr>
                <w:rFonts w:ascii="Arial" w:hAnsi="Arial" w:cs="Arial"/>
                <w:sz w:val="24"/>
                <w:szCs w:val="24"/>
                <w:lang w:val="el-GR"/>
              </w:rPr>
              <w:t>αντικαθίσταται από το ακόλουθο νέο εδάφιο:</w:t>
            </w:r>
            <w:r w:rsidR="00D83D8E" w:rsidRPr="00A109FA" w:rsidDel="00D83D8E">
              <w:rPr>
                <w:rFonts w:ascii="Arial" w:hAnsi="Arial" w:cs="Arial"/>
                <w:sz w:val="24"/>
                <w:szCs w:val="24"/>
                <w:lang w:val="el-GR"/>
              </w:rPr>
              <w:t xml:space="preserve"> </w:t>
            </w:r>
          </w:p>
        </w:tc>
      </w:tr>
      <w:tr w:rsidR="00D83D8E" w:rsidRPr="001F2758" w14:paraId="1F74EF95" w14:textId="77777777" w:rsidTr="000E24DC">
        <w:tc>
          <w:tcPr>
            <w:tcW w:w="1843" w:type="dxa"/>
          </w:tcPr>
          <w:p w14:paraId="64697A5B" w14:textId="77777777" w:rsidR="00D83D8E" w:rsidRPr="00A109FA" w:rsidRDefault="00D83D8E" w:rsidP="00A109FA">
            <w:pPr>
              <w:spacing w:line="360" w:lineRule="auto"/>
              <w:ind w:right="-57"/>
              <w:rPr>
                <w:rFonts w:ascii="Arial" w:hAnsi="Arial" w:cs="Arial"/>
                <w:lang w:val="el-GR"/>
              </w:rPr>
            </w:pPr>
          </w:p>
        </w:tc>
        <w:tc>
          <w:tcPr>
            <w:tcW w:w="7237" w:type="dxa"/>
          </w:tcPr>
          <w:p w14:paraId="3D87D7F7" w14:textId="02AED91D" w:rsidR="00D83D8E" w:rsidRDefault="00D83D8E" w:rsidP="0062151F">
            <w:pPr>
              <w:spacing w:line="360" w:lineRule="auto"/>
              <w:jc w:val="both"/>
              <w:rPr>
                <w:rFonts w:ascii="Arial" w:hAnsi="Arial" w:cs="Arial"/>
                <w:sz w:val="24"/>
                <w:szCs w:val="24"/>
                <w:lang w:val="el-GR"/>
              </w:rPr>
            </w:pPr>
            <w:r>
              <w:rPr>
                <w:rFonts w:ascii="Arial" w:hAnsi="Arial" w:cs="Arial"/>
                <w:sz w:val="24"/>
                <w:szCs w:val="24"/>
                <w:lang w:val="el-GR"/>
              </w:rPr>
              <w:t>«</w:t>
            </w:r>
            <w:r w:rsidRPr="00D83D8E">
              <w:rPr>
                <w:rFonts w:ascii="Arial" w:hAnsi="Arial" w:cs="Arial"/>
                <w:sz w:val="24"/>
                <w:szCs w:val="24"/>
                <w:lang w:val="el-GR"/>
              </w:rPr>
              <w:t xml:space="preserve">(2) Η εποπτική αρχή ενημερώνει </w:t>
            </w:r>
            <w:r>
              <w:rPr>
                <w:rFonts w:ascii="Arial" w:hAnsi="Arial" w:cs="Arial"/>
                <w:sz w:val="24"/>
                <w:szCs w:val="24"/>
                <w:lang w:val="el-GR"/>
              </w:rPr>
              <w:t xml:space="preserve">τον καταγγέλλοντα </w:t>
            </w:r>
            <w:r w:rsidRPr="00D83D8E">
              <w:rPr>
                <w:rFonts w:ascii="Arial" w:hAnsi="Arial" w:cs="Arial"/>
                <w:sz w:val="24"/>
                <w:szCs w:val="24"/>
                <w:lang w:val="el-GR"/>
              </w:rPr>
              <w:t>για την ύπαρξη διαδικασίας εξωδικαστικής επίλυσης διαφορών σύμφωνα με το άρθρο 30.</w:t>
            </w:r>
            <w:r>
              <w:rPr>
                <w:rFonts w:ascii="Arial" w:hAnsi="Arial" w:cs="Arial"/>
                <w:sz w:val="24"/>
                <w:szCs w:val="24"/>
                <w:lang w:val="el-GR"/>
              </w:rPr>
              <w:t>».</w:t>
            </w:r>
          </w:p>
        </w:tc>
      </w:tr>
      <w:tr w:rsidR="006621FE" w:rsidRPr="001F2758" w14:paraId="0AB73442" w14:textId="77777777" w:rsidTr="000E24DC">
        <w:tc>
          <w:tcPr>
            <w:tcW w:w="1843" w:type="dxa"/>
          </w:tcPr>
          <w:p w14:paraId="418F0660" w14:textId="77777777" w:rsidR="006621FE" w:rsidRPr="00A109FA" w:rsidRDefault="006621FE" w:rsidP="00A109FA">
            <w:pPr>
              <w:spacing w:line="360" w:lineRule="auto"/>
              <w:ind w:right="-57"/>
              <w:rPr>
                <w:rFonts w:ascii="Arial" w:hAnsi="Arial" w:cs="Arial"/>
                <w:lang w:val="el-GR"/>
              </w:rPr>
            </w:pPr>
          </w:p>
        </w:tc>
        <w:tc>
          <w:tcPr>
            <w:tcW w:w="7237" w:type="dxa"/>
          </w:tcPr>
          <w:p w14:paraId="26F4719C" w14:textId="77777777" w:rsidR="006621FE" w:rsidRDefault="006621FE" w:rsidP="006621FE">
            <w:pPr>
              <w:spacing w:line="360" w:lineRule="auto"/>
              <w:jc w:val="both"/>
              <w:rPr>
                <w:rFonts w:ascii="Arial" w:hAnsi="Arial" w:cs="Arial"/>
                <w:sz w:val="24"/>
                <w:szCs w:val="24"/>
                <w:lang w:val="el-GR"/>
              </w:rPr>
            </w:pPr>
          </w:p>
        </w:tc>
      </w:tr>
      <w:tr w:rsidR="006621FE" w:rsidRPr="001F2758" w14:paraId="5C17C19A" w14:textId="77777777" w:rsidTr="00C25EBE">
        <w:tc>
          <w:tcPr>
            <w:tcW w:w="1843" w:type="dxa"/>
          </w:tcPr>
          <w:p w14:paraId="094D3A81" w14:textId="5D353C16" w:rsidR="006621FE" w:rsidRPr="007C452C" w:rsidRDefault="006621FE" w:rsidP="00A109FA">
            <w:pPr>
              <w:spacing w:line="360"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30</w:t>
            </w:r>
            <w:r w:rsidRPr="00A109FA">
              <w:rPr>
                <w:rFonts w:ascii="Arial" w:hAnsi="Arial" w:cs="Arial"/>
                <w:lang w:val="el-GR"/>
              </w:rPr>
              <w:t xml:space="preserve"> του βασικού νόμου</w:t>
            </w:r>
            <w:r w:rsidRPr="007C452C">
              <w:rPr>
                <w:rFonts w:ascii="Arial" w:hAnsi="Arial" w:cs="Arial"/>
                <w:lang w:val="el-GR"/>
              </w:rPr>
              <w:t>.</w:t>
            </w:r>
          </w:p>
          <w:p w14:paraId="50B45282" w14:textId="77777777" w:rsidR="006621FE" w:rsidRPr="00027D4B" w:rsidRDefault="006621FE" w:rsidP="00027D4B">
            <w:pPr>
              <w:rPr>
                <w:rFonts w:ascii="Arial" w:hAnsi="Arial" w:cs="Arial"/>
                <w:lang w:val="el-GR"/>
              </w:rPr>
            </w:pPr>
          </w:p>
          <w:p w14:paraId="505201FA" w14:textId="4640C195" w:rsidR="006621FE" w:rsidRDefault="006621FE" w:rsidP="00027D4B">
            <w:pPr>
              <w:rPr>
                <w:rFonts w:ascii="Arial" w:hAnsi="Arial" w:cs="Arial"/>
                <w:lang w:val="el-GR"/>
              </w:rPr>
            </w:pPr>
          </w:p>
          <w:p w14:paraId="6A992186" w14:textId="178D8A9A" w:rsidR="006621FE" w:rsidRPr="00027D4B" w:rsidRDefault="006621FE" w:rsidP="00027D4B">
            <w:pPr>
              <w:rPr>
                <w:rFonts w:ascii="Arial" w:hAnsi="Arial" w:cs="Arial"/>
                <w:lang w:val="el-GR"/>
              </w:rPr>
            </w:pPr>
          </w:p>
        </w:tc>
        <w:tc>
          <w:tcPr>
            <w:tcW w:w="7237" w:type="dxa"/>
          </w:tcPr>
          <w:p w14:paraId="1E99F383" w14:textId="3801DAF4" w:rsidR="006621FE" w:rsidRDefault="009077E7" w:rsidP="000E0C57">
            <w:pPr>
              <w:spacing w:line="360" w:lineRule="auto"/>
              <w:jc w:val="both"/>
              <w:rPr>
                <w:rFonts w:ascii="Arial" w:hAnsi="Arial" w:cs="Arial"/>
                <w:sz w:val="24"/>
                <w:szCs w:val="24"/>
                <w:lang w:val="el-GR"/>
              </w:rPr>
            </w:pPr>
            <w:r>
              <w:rPr>
                <w:rFonts w:ascii="Arial" w:hAnsi="Arial" w:cs="Arial"/>
                <w:sz w:val="24"/>
                <w:szCs w:val="24"/>
                <w:lang w:val="el-GR"/>
              </w:rPr>
              <w:lastRenderedPageBreak/>
              <w:t>3</w:t>
            </w:r>
            <w:r w:rsidR="006621FE" w:rsidRPr="006621FE">
              <w:rPr>
                <w:rFonts w:ascii="Arial" w:hAnsi="Arial" w:cs="Arial"/>
                <w:sz w:val="24"/>
                <w:szCs w:val="24"/>
                <w:lang w:val="el-GR"/>
              </w:rPr>
              <w:t xml:space="preserve">. </w:t>
            </w:r>
            <w:r w:rsidR="006621FE" w:rsidRPr="00A109FA">
              <w:rPr>
                <w:rFonts w:ascii="Arial" w:hAnsi="Arial" w:cs="Arial"/>
                <w:sz w:val="24"/>
                <w:szCs w:val="24"/>
                <w:lang w:val="el-GR"/>
              </w:rPr>
              <w:t xml:space="preserve">Το άρθρο </w:t>
            </w:r>
            <w:r w:rsidR="006621FE">
              <w:rPr>
                <w:rFonts w:ascii="Arial" w:hAnsi="Arial" w:cs="Arial"/>
                <w:sz w:val="24"/>
                <w:szCs w:val="24"/>
                <w:lang w:val="el-GR"/>
              </w:rPr>
              <w:t>30</w:t>
            </w:r>
            <w:r w:rsidR="006621FE" w:rsidRPr="00A109FA">
              <w:rPr>
                <w:rFonts w:ascii="Arial" w:hAnsi="Arial" w:cs="Arial"/>
                <w:sz w:val="24"/>
                <w:szCs w:val="24"/>
                <w:lang w:val="el-GR"/>
              </w:rPr>
              <w:t xml:space="preserve"> του βασικού νόμο</w:t>
            </w:r>
            <w:r w:rsidR="006621FE">
              <w:rPr>
                <w:rFonts w:ascii="Arial" w:hAnsi="Arial" w:cs="Arial"/>
                <w:sz w:val="24"/>
                <w:szCs w:val="24"/>
                <w:lang w:val="el-GR"/>
              </w:rPr>
              <w:t xml:space="preserve">υ </w:t>
            </w:r>
            <w:r w:rsidR="00D83D8E">
              <w:rPr>
                <w:rFonts w:ascii="Arial" w:hAnsi="Arial" w:cs="Arial"/>
                <w:sz w:val="24"/>
                <w:szCs w:val="24"/>
                <w:lang w:val="el-GR"/>
              </w:rPr>
              <w:t>αντικαθίσταται από το ακόλουθο νέο άρθρο:</w:t>
            </w:r>
          </w:p>
          <w:p w14:paraId="3BF25E48" w14:textId="77777777" w:rsidR="006621FE" w:rsidRPr="00A109FA" w:rsidRDefault="006621FE" w:rsidP="00A109FA">
            <w:pPr>
              <w:spacing w:line="360" w:lineRule="auto"/>
              <w:ind w:left="170"/>
              <w:jc w:val="both"/>
              <w:rPr>
                <w:rFonts w:ascii="Arial" w:hAnsi="Arial" w:cs="Arial"/>
                <w:sz w:val="24"/>
                <w:szCs w:val="24"/>
                <w:lang w:val="el-GR"/>
              </w:rPr>
            </w:pPr>
          </w:p>
        </w:tc>
      </w:tr>
      <w:tr w:rsidR="00D83D8E" w:rsidRPr="001F2758" w14:paraId="5AAC1CCB" w14:textId="77777777" w:rsidTr="00C25EBE">
        <w:tc>
          <w:tcPr>
            <w:tcW w:w="1843" w:type="dxa"/>
          </w:tcPr>
          <w:p w14:paraId="3BC2C419" w14:textId="77777777" w:rsidR="00D83D8E" w:rsidRPr="00A109FA" w:rsidRDefault="00D83D8E" w:rsidP="00A109FA">
            <w:pPr>
              <w:spacing w:line="360" w:lineRule="auto"/>
              <w:ind w:right="-57"/>
              <w:rPr>
                <w:rFonts w:ascii="Arial" w:hAnsi="Arial" w:cs="Arial"/>
                <w:lang w:val="el-GR"/>
              </w:rPr>
            </w:pPr>
          </w:p>
        </w:tc>
        <w:tc>
          <w:tcPr>
            <w:tcW w:w="7237" w:type="dxa"/>
          </w:tcPr>
          <w:p w14:paraId="39E9D563" w14:textId="29334685" w:rsidR="00D83D8E" w:rsidRDefault="00D83D8E" w:rsidP="00F7080F">
            <w:pPr>
              <w:spacing w:line="360" w:lineRule="auto"/>
              <w:jc w:val="both"/>
              <w:rPr>
                <w:rFonts w:ascii="Arial" w:hAnsi="Arial" w:cs="Arial"/>
                <w:sz w:val="24"/>
                <w:szCs w:val="24"/>
                <w:lang w:val="el-GR"/>
              </w:rPr>
            </w:pPr>
            <w:r>
              <w:rPr>
                <w:rFonts w:ascii="Arial" w:hAnsi="Arial" w:cs="Arial"/>
                <w:sz w:val="24"/>
                <w:szCs w:val="24"/>
                <w:lang w:val="el-GR"/>
              </w:rPr>
              <w:t xml:space="preserve">«30. </w:t>
            </w:r>
            <w:r w:rsidR="000C1B78" w:rsidRPr="000C1B78">
              <w:rPr>
                <w:rFonts w:ascii="Arial" w:hAnsi="Arial" w:cs="Arial"/>
                <w:sz w:val="24"/>
                <w:szCs w:val="24"/>
                <w:lang w:val="el-GR"/>
              </w:rPr>
              <w:t>Χωρ</w:t>
            </w:r>
            <w:r w:rsidR="000C1B78">
              <w:rPr>
                <w:rFonts w:ascii="Arial" w:hAnsi="Arial" w:cs="Arial"/>
                <w:sz w:val="24"/>
                <w:szCs w:val="24"/>
                <w:lang w:val="el-GR"/>
              </w:rPr>
              <w:t>ίς επηρεασμό του παρόντος Νόμου</w:t>
            </w:r>
            <w:r>
              <w:rPr>
                <w:rFonts w:ascii="Arial" w:hAnsi="Arial" w:cs="Arial"/>
                <w:sz w:val="24"/>
                <w:szCs w:val="24"/>
                <w:lang w:val="el-GR"/>
              </w:rPr>
              <w:t>,</w:t>
            </w:r>
            <w:r w:rsidRPr="00D83D8E">
              <w:rPr>
                <w:rFonts w:ascii="Arial" w:hAnsi="Arial" w:cs="Arial"/>
                <w:sz w:val="24"/>
                <w:szCs w:val="24"/>
                <w:lang w:val="el-GR"/>
              </w:rPr>
              <w:t xml:space="preserve"> </w:t>
            </w:r>
            <w:r w:rsidR="000C1B78">
              <w:rPr>
                <w:rFonts w:ascii="Arial" w:hAnsi="Arial" w:cs="Arial"/>
                <w:sz w:val="24"/>
                <w:szCs w:val="24"/>
                <w:lang w:val="el-GR"/>
              </w:rPr>
              <w:t xml:space="preserve">η επιφύλαξη της παραγράφου (β) του εδαφίου (1) του </w:t>
            </w:r>
            <w:r w:rsidR="000C1B78" w:rsidRPr="000C1B78">
              <w:rPr>
                <w:rFonts w:ascii="Arial" w:hAnsi="Arial" w:cs="Arial"/>
                <w:sz w:val="24"/>
                <w:szCs w:val="24"/>
                <w:lang w:val="el-GR"/>
              </w:rPr>
              <w:t>άρθρου 3</w:t>
            </w:r>
            <w:r w:rsidR="000C1B78">
              <w:rPr>
                <w:rFonts w:ascii="Arial" w:hAnsi="Arial" w:cs="Arial"/>
                <w:sz w:val="24"/>
                <w:szCs w:val="24"/>
                <w:lang w:val="el-GR"/>
              </w:rPr>
              <w:t xml:space="preserve">, </w:t>
            </w:r>
            <w:r w:rsidRPr="00D83D8E">
              <w:rPr>
                <w:rFonts w:ascii="Arial" w:hAnsi="Arial" w:cs="Arial"/>
                <w:sz w:val="24"/>
                <w:szCs w:val="24"/>
                <w:lang w:val="el-GR"/>
              </w:rPr>
              <w:t>τ</w:t>
            </w:r>
            <w:r w:rsidR="000C1B78">
              <w:rPr>
                <w:rFonts w:ascii="Arial" w:hAnsi="Arial" w:cs="Arial"/>
                <w:sz w:val="24"/>
                <w:szCs w:val="24"/>
                <w:lang w:val="el-GR"/>
              </w:rPr>
              <w:t>α εδάφια (7) και (8) του άρθρου 6, το εδάφιο (5) του άρθρου 23, τα άρθρα 24 έως 26, τα εδάφια (1) και (2) του άρθρου 98,  το εδάφιο (4) του άρθρου 99 και το άρθρο 101</w:t>
            </w:r>
            <w:r w:rsidRPr="00D83D8E">
              <w:rPr>
                <w:rFonts w:ascii="Arial" w:hAnsi="Arial" w:cs="Arial"/>
                <w:sz w:val="24"/>
                <w:szCs w:val="24"/>
                <w:lang w:val="el-GR"/>
              </w:rPr>
              <w:t xml:space="preserve"> </w:t>
            </w:r>
            <w:r w:rsidR="000C1B78" w:rsidRPr="000C1B78">
              <w:rPr>
                <w:rFonts w:ascii="Arial" w:hAnsi="Arial" w:cs="Arial"/>
                <w:sz w:val="24"/>
                <w:szCs w:val="24"/>
                <w:lang w:val="el-GR"/>
              </w:rPr>
              <w:t>του περί της Παροχής και Χρήσης Υπηρεσιών Πληρωμών και Πρόσβασης στα Συστήματα Πληρωμών Νόμου</w:t>
            </w:r>
            <w:r w:rsidR="000C1B78">
              <w:rPr>
                <w:rFonts w:ascii="Arial" w:hAnsi="Arial" w:cs="Arial"/>
                <w:sz w:val="24"/>
                <w:szCs w:val="24"/>
                <w:lang w:val="el-GR"/>
              </w:rPr>
              <w:t>, εφαρμόζον</w:t>
            </w:r>
            <w:r w:rsidRPr="00D83D8E">
              <w:rPr>
                <w:rFonts w:ascii="Arial" w:hAnsi="Arial" w:cs="Arial"/>
                <w:sz w:val="24"/>
                <w:szCs w:val="24"/>
                <w:lang w:val="el-GR"/>
              </w:rPr>
              <w:t xml:space="preserve">ται </w:t>
            </w:r>
            <w:r w:rsidR="000C1B78" w:rsidRPr="000C1B78">
              <w:rPr>
                <w:rFonts w:ascii="Arial" w:hAnsi="Arial" w:cs="Arial"/>
                <w:sz w:val="24"/>
                <w:szCs w:val="24"/>
                <w:lang w:val="el-GR"/>
              </w:rPr>
              <w:t xml:space="preserve">κατ’ αναλογία </w:t>
            </w:r>
            <w:r w:rsidRPr="00D83D8E">
              <w:rPr>
                <w:rFonts w:ascii="Arial" w:hAnsi="Arial" w:cs="Arial"/>
                <w:sz w:val="24"/>
                <w:szCs w:val="24"/>
                <w:lang w:val="el-GR"/>
              </w:rPr>
              <w:t>στους εκδότες ηλεκτρονικού χρήματος σε σχέση με τα καθήκοντά τους τα οποία απορρέουν από τ</w:t>
            </w:r>
            <w:r w:rsidR="000C1B78">
              <w:rPr>
                <w:rFonts w:ascii="Arial" w:hAnsi="Arial" w:cs="Arial"/>
                <w:sz w:val="24"/>
                <w:szCs w:val="24"/>
                <w:lang w:val="el-GR"/>
              </w:rPr>
              <w:t>ο Μέρος</w:t>
            </w:r>
            <w:r w:rsidR="000C1B78" w:rsidRPr="000C1B78">
              <w:rPr>
                <w:rFonts w:ascii="Arial" w:hAnsi="Arial" w:cs="Arial"/>
                <w:sz w:val="24"/>
                <w:szCs w:val="24"/>
                <w:lang w:val="el-GR"/>
              </w:rPr>
              <w:t xml:space="preserve"> </w:t>
            </w:r>
            <w:r w:rsidR="000C1B78">
              <w:rPr>
                <w:rFonts w:ascii="Arial" w:hAnsi="Arial" w:cs="Arial"/>
                <w:sz w:val="24"/>
                <w:szCs w:val="24"/>
                <w:lang w:val="en-GB"/>
              </w:rPr>
              <w:t>IV</w:t>
            </w:r>
            <w:r w:rsidR="000C1B78" w:rsidRPr="000C1B78">
              <w:rPr>
                <w:rFonts w:ascii="Arial" w:hAnsi="Arial" w:cs="Arial"/>
                <w:sz w:val="24"/>
                <w:szCs w:val="24"/>
                <w:lang w:val="el-GR"/>
              </w:rPr>
              <w:t xml:space="preserve"> </w:t>
            </w:r>
            <w:r w:rsidR="000C1B78">
              <w:rPr>
                <w:rFonts w:ascii="Arial" w:hAnsi="Arial" w:cs="Arial"/>
                <w:sz w:val="24"/>
                <w:szCs w:val="24"/>
                <w:lang w:val="el-GR"/>
              </w:rPr>
              <w:t>του παρόντος νόμου.</w:t>
            </w:r>
            <w:r w:rsidR="00F7080F" w:rsidRPr="00F7080F">
              <w:rPr>
                <w:lang w:val="el-GR"/>
              </w:rPr>
              <w:t xml:space="preserve"> </w:t>
            </w:r>
            <w:r w:rsidR="00F7080F" w:rsidRPr="00F7080F">
              <w:rPr>
                <w:rFonts w:ascii="Arial" w:hAnsi="Arial" w:cs="Arial"/>
                <w:sz w:val="24"/>
                <w:szCs w:val="24"/>
                <w:lang w:val="el-GR"/>
              </w:rPr>
              <w:t>Οι όροι που χρησιμοποιούνται στα προαναφερόμενα άρθρα έχουν την έννοια που τυχόν τους αποδίδει ο προαναφερόμενος Νόμος.».</w:t>
            </w:r>
          </w:p>
        </w:tc>
      </w:tr>
    </w:tbl>
    <w:p w14:paraId="203C0005" w14:textId="15439A4D" w:rsidR="00BD590C" w:rsidRPr="00A109FA" w:rsidRDefault="00BD590C" w:rsidP="00A109FA">
      <w:pPr>
        <w:spacing w:line="360" w:lineRule="auto"/>
        <w:rPr>
          <w:rFonts w:ascii="Arial" w:hAnsi="Arial" w:cs="Arial"/>
          <w:sz w:val="24"/>
          <w:szCs w:val="24"/>
          <w:lang w:val="el-GR"/>
        </w:rPr>
      </w:pPr>
    </w:p>
    <w:sectPr w:rsidR="00BD590C" w:rsidRPr="00A109FA" w:rsidSect="009A648F">
      <w:headerReference w:type="default" r:id="rId7"/>
      <w:pgSz w:w="11906" w:h="16838"/>
      <w:pgMar w:top="1440"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8DFD" w14:textId="77777777" w:rsidR="003A6096" w:rsidRDefault="003A6096" w:rsidP="00B0706B">
      <w:r>
        <w:separator/>
      </w:r>
    </w:p>
  </w:endnote>
  <w:endnote w:type="continuationSeparator" w:id="0">
    <w:p w14:paraId="685A4ACB" w14:textId="77777777" w:rsidR="003A6096" w:rsidRDefault="003A6096" w:rsidP="00B0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5B77" w14:textId="77777777" w:rsidR="003A6096" w:rsidRDefault="003A6096" w:rsidP="00B0706B">
      <w:r>
        <w:separator/>
      </w:r>
    </w:p>
  </w:footnote>
  <w:footnote w:type="continuationSeparator" w:id="0">
    <w:p w14:paraId="4BAB69F8" w14:textId="77777777" w:rsidR="003A6096" w:rsidRDefault="003A6096" w:rsidP="00B0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1FDD" w14:textId="5405A4E8" w:rsidR="00B0706B" w:rsidRPr="00B0706B" w:rsidRDefault="00B0706B" w:rsidP="00B0706B">
    <w:pPr>
      <w:pStyle w:val="Header"/>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7333"/>
    <w:multiLevelType w:val="multilevel"/>
    <w:tmpl w:val="9CA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73AB1"/>
    <w:multiLevelType w:val="multilevel"/>
    <w:tmpl w:val="A47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84"/>
    <w:rsid w:val="00027D4B"/>
    <w:rsid w:val="0003237D"/>
    <w:rsid w:val="00040359"/>
    <w:rsid w:val="000955AD"/>
    <w:rsid w:val="000973BE"/>
    <w:rsid w:val="000A7BFE"/>
    <w:rsid w:val="000C1B78"/>
    <w:rsid w:val="000E0C57"/>
    <w:rsid w:val="001226B5"/>
    <w:rsid w:val="00131DCE"/>
    <w:rsid w:val="00163F83"/>
    <w:rsid w:val="00172672"/>
    <w:rsid w:val="00184ADC"/>
    <w:rsid w:val="001E4402"/>
    <w:rsid w:val="001F0E6B"/>
    <w:rsid w:val="001F2758"/>
    <w:rsid w:val="00225512"/>
    <w:rsid w:val="0023532B"/>
    <w:rsid w:val="002460B0"/>
    <w:rsid w:val="00246275"/>
    <w:rsid w:val="00251CD6"/>
    <w:rsid w:val="00261BFB"/>
    <w:rsid w:val="00281917"/>
    <w:rsid w:val="002C20FC"/>
    <w:rsid w:val="002F59F3"/>
    <w:rsid w:val="00301590"/>
    <w:rsid w:val="00301E2D"/>
    <w:rsid w:val="003116B4"/>
    <w:rsid w:val="00312B59"/>
    <w:rsid w:val="00364921"/>
    <w:rsid w:val="00387F15"/>
    <w:rsid w:val="003A6096"/>
    <w:rsid w:val="003B1092"/>
    <w:rsid w:val="003B5F73"/>
    <w:rsid w:val="003F5C70"/>
    <w:rsid w:val="004206DE"/>
    <w:rsid w:val="00436E6F"/>
    <w:rsid w:val="00463D5E"/>
    <w:rsid w:val="00477EC8"/>
    <w:rsid w:val="00485931"/>
    <w:rsid w:val="004C31D6"/>
    <w:rsid w:val="00532C43"/>
    <w:rsid w:val="00537F8E"/>
    <w:rsid w:val="005659DC"/>
    <w:rsid w:val="005725AE"/>
    <w:rsid w:val="005C520A"/>
    <w:rsid w:val="005E4207"/>
    <w:rsid w:val="005E4DAB"/>
    <w:rsid w:val="0062151F"/>
    <w:rsid w:val="00624211"/>
    <w:rsid w:val="00641ED7"/>
    <w:rsid w:val="006513E9"/>
    <w:rsid w:val="006621FE"/>
    <w:rsid w:val="006A5A92"/>
    <w:rsid w:val="006C7DAE"/>
    <w:rsid w:val="007750CA"/>
    <w:rsid w:val="00796A58"/>
    <w:rsid w:val="007A1CE0"/>
    <w:rsid w:val="007B4C7A"/>
    <w:rsid w:val="007C452C"/>
    <w:rsid w:val="007D21FE"/>
    <w:rsid w:val="007D3CA1"/>
    <w:rsid w:val="007F6CEE"/>
    <w:rsid w:val="00801A13"/>
    <w:rsid w:val="00810070"/>
    <w:rsid w:val="0086470D"/>
    <w:rsid w:val="0087298D"/>
    <w:rsid w:val="008B0B76"/>
    <w:rsid w:val="008B2E5C"/>
    <w:rsid w:val="008F13A2"/>
    <w:rsid w:val="008F7246"/>
    <w:rsid w:val="009077E7"/>
    <w:rsid w:val="00956B7F"/>
    <w:rsid w:val="0097415F"/>
    <w:rsid w:val="009A648F"/>
    <w:rsid w:val="009D144E"/>
    <w:rsid w:val="009D7007"/>
    <w:rsid w:val="00A04B03"/>
    <w:rsid w:val="00A109FA"/>
    <w:rsid w:val="00A258C8"/>
    <w:rsid w:val="00A36BD4"/>
    <w:rsid w:val="00A62BDE"/>
    <w:rsid w:val="00A70995"/>
    <w:rsid w:val="00A74589"/>
    <w:rsid w:val="00A81BC9"/>
    <w:rsid w:val="00A8408C"/>
    <w:rsid w:val="00A8787F"/>
    <w:rsid w:val="00AF317A"/>
    <w:rsid w:val="00B01A1E"/>
    <w:rsid w:val="00B029BA"/>
    <w:rsid w:val="00B042A5"/>
    <w:rsid w:val="00B0706B"/>
    <w:rsid w:val="00B21C62"/>
    <w:rsid w:val="00B23C4D"/>
    <w:rsid w:val="00B310B6"/>
    <w:rsid w:val="00B910D1"/>
    <w:rsid w:val="00BA602D"/>
    <w:rsid w:val="00BC640F"/>
    <w:rsid w:val="00BD590C"/>
    <w:rsid w:val="00BE513D"/>
    <w:rsid w:val="00C33D66"/>
    <w:rsid w:val="00C36695"/>
    <w:rsid w:val="00C93C6F"/>
    <w:rsid w:val="00CA6683"/>
    <w:rsid w:val="00CD4A37"/>
    <w:rsid w:val="00CE57C7"/>
    <w:rsid w:val="00D07874"/>
    <w:rsid w:val="00D1273F"/>
    <w:rsid w:val="00D5650D"/>
    <w:rsid w:val="00D83D8E"/>
    <w:rsid w:val="00D90B84"/>
    <w:rsid w:val="00D91863"/>
    <w:rsid w:val="00EA2ADF"/>
    <w:rsid w:val="00EC16B1"/>
    <w:rsid w:val="00ED0AE6"/>
    <w:rsid w:val="00ED0FB6"/>
    <w:rsid w:val="00F345BD"/>
    <w:rsid w:val="00F55654"/>
    <w:rsid w:val="00F7080F"/>
    <w:rsid w:val="00F937AB"/>
    <w:rsid w:val="00FA26C3"/>
    <w:rsid w:val="00FD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AEC9"/>
  <w15:chartTrackingRefBased/>
  <w15:docId w15:val="{ABC3DCB2-29E3-476F-ACF2-54B34BA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E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E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01A1E"/>
  </w:style>
  <w:style w:type="paragraph" w:styleId="Header">
    <w:name w:val="header"/>
    <w:basedOn w:val="Normal"/>
    <w:link w:val="HeaderChar"/>
    <w:uiPriority w:val="99"/>
    <w:unhideWhenUsed/>
    <w:rsid w:val="00B0706B"/>
    <w:pPr>
      <w:tabs>
        <w:tab w:val="center" w:pos="4513"/>
        <w:tab w:val="right" w:pos="9026"/>
      </w:tabs>
    </w:pPr>
  </w:style>
  <w:style w:type="character" w:customStyle="1" w:styleId="HeaderChar">
    <w:name w:val="Header Char"/>
    <w:basedOn w:val="DefaultParagraphFont"/>
    <w:link w:val="Header"/>
    <w:uiPriority w:val="99"/>
    <w:rsid w:val="00B0706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0706B"/>
    <w:pPr>
      <w:tabs>
        <w:tab w:val="center" w:pos="4513"/>
        <w:tab w:val="right" w:pos="9026"/>
      </w:tabs>
    </w:pPr>
  </w:style>
  <w:style w:type="character" w:customStyle="1" w:styleId="FooterChar">
    <w:name w:val="Footer Char"/>
    <w:basedOn w:val="DefaultParagraphFont"/>
    <w:link w:val="Footer"/>
    <w:uiPriority w:val="99"/>
    <w:rsid w:val="00B0706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66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FE"/>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3220">
      <w:bodyDiv w:val="1"/>
      <w:marLeft w:val="0"/>
      <w:marRight w:val="0"/>
      <w:marTop w:val="0"/>
      <w:marBottom w:val="0"/>
      <w:divBdr>
        <w:top w:val="none" w:sz="0" w:space="0" w:color="auto"/>
        <w:left w:val="none" w:sz="0" w:space="0" w:color="auto"/>
        <w:bottom w:val="none" w:sz="0" w:space="0" w:color="auto"/>
        <w:right w:val="none" w:sz="0" w:space="0" w:color="auto"/>
      </w:divBdr>
    </w:div>
    <w:div w:id="1560508056">
      <w:bodyDiv w:val="1"/>
      <w:marLeft w:val="0"/>
      <w:marRight w:val="0"/>
      <w:marTop w:val="0"/>
      <w:marBottom w:val="0"/>
      <w:divBdr>
        <w:top w:val="none" w:sz="0" w:space="0" w:color="auto"/>
        <w:left w:val="none" w:sz="0" w:space="0" w:color="auto"/>
        <w:bottom w:val="none" w:sz="0" w:space="0" w:color="auto"/>
        <w:right w:val="none" w:sz="0" w:space="0" w:color="auto"/>
      </w:divBdr>
    </w:div>
    <w:div w:id="2122603855">
      <w:bodyDiv w:val="1"/>
      <w:marLeft w:val="0"/>
      <w:marRight w:val="0"/>
      <w:marTop w:val="0"/>
      <w:marBottom w:val="0"/>
      <w:divBdr>
        <w:top w:val="none" w:sz="0" w:space="0" w:color="auto"/>
        <w:left w:val="none" w:sz="0" w:space="0" w:color="auto"/>
        <w:bottom w:val="none" w:sz="0" w:space="0" w:color="auto"/>
        <w:right w:val="none" w:sz="0" w:space="0" w:color="auto"/>
      </w:divBdr>
    </w:div>
    <w:div w:id="21468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Siakallis</dc:creator>
  <cp:keywords/>
  <dc:description/>
  <cp:lastModifiedBy>Pavlos Siakallis</cp:lastModifiedBy>
  <cp:revision>62</cp:revision>
  <cp:lastPrinted>2020-02-19T12:15:00Z</cp:lastPrinted>
  <dcterms:created xsi:type="dcterms:W3CDTF">2019-02-22T10:07:00Z</dcterms:created>
  <dcterms:modified xsi:type="dcterms:W3CDTF">2020-06-11T07:46:00Z</dcterms:modified>
</cp:coreProperties>
</file>