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CD1" w:rsidRDefault="006E2DDA" w:rsidP="00247CD1">
      <w:pPr>
        <w:spacing w:line="360" w:lineRule="auto"/>
        <w:ind w:left="425"/>
        <w:jc w:val="center"/>
        <w:rPr>
          <w:rFonts w:ascii="Times New Roman" w:hAnsi="Times New Roman"/>
          <w:b/>
          <w:bCs/>
          <w:sz w:val="24"/>
          <w:szCs w:val="24"/>
          <w:u w:val="single"/>
          <w:lang w:val="en-US"/>
        </w:rPr>
      </w:pPr>
      <w:bookmarkStart w:id="0" w:name="_GoBack"/>
      <w:bookmarkEnd w:id="0"/>
      <w:r w:rsidRPr="006E2DDA">
        <w:rPr>
          <w:rFonts w:ascii="Times New Roman" w:hAnsi="Times New Roman"/>
          <w:b/>
          <w:bCs/>
          <w:sz w:val="24"/>
          <w:szCs w:val="24"/>
          <w:u w:val="single"/>
          <w:lang w:val="en-US"/>
        </w:rPr>
        <w:t xml:space="preserve">Mode of procedure </w:t>
      </w:r>
      <w:r w:rsidR="00786D6A">
        <w:rPr>
          <w:rFonts w:ascii="Times New Roman" w:hAnsi="Times New Roman"/>
          <w:b/>
          <w:bCs/>
          <w:sz w:val="24"/>
          <w:szCs w:val="24"/>
          <w:u w:val="single"/>
          <w:lang w:val="en-US"/>
        </w:rPr>
        <w:t xml:space="preserve">of the </w:t>
      </w:r>
      <w:r w:rsidR="00786D6A" w:rsidRPr="00786D6A">
        <w:rPr>
          <w:rFonts w:ascii="Times New Roman" w:hAnsi="Times New Roman"/>
          <w:b/>
          <w:bCs/>
          <w:sz w:val="24"/>
          <w:szCs w:val="24"/>
          <w:u w:val="single"/>
          <w:lang w:val="en-US"/>
        </w:rPr>
        <w:t xml:space="preserve">Unit for the Implementation </w:t>
      </w:r>
    </w:p>
    <w:p w:rsidR="006E2DDA" w:rsidRPr="006E2DDA" w:rsidRDefault="00786D6A" w:rsidP="00247CD1">
      <w:pPr>
        <w:spacing w:line="360" w:lineRule="auto"/>
        <w:ind w:left="425"/>
        <w:jc w:val="center"/>
        <w:rPr>
          <w:rFonts w:ascii="Times New Roman" w:hAnsi="Times New Roman"/>
          <w:b/>
          <w:bCs/>
          <w:sz w:val="24"/>
          <w:szCs w:val="24"/>
          <w:u w:val="single"/>
          <w:lang w:val="en-US"/>
        </w:rPr>
      </w:pPr>
      <w:r w:rsidRPr="00786D6A">
        <w:rPr>
          <w:rFonts w:ascii="Times New Roman" w:hAnsi="Times New Roman"/>
          <w:b/>
          <w:bCs/>
          <w:sz w:val="24"/>
          <w:szCs w:val="24"/>
          <w:u w:val="single"/>
          <w:lang w:val="en-US"/>
        </w:rPr>
        <w:t>of Sanctions in the Financial Sector</w:t>
      </w:r>
    </w:p>
    <w:p w:rsidR="006E2DDA" w:rsidRPr="006E2DDA" w:rsidRDefault="00786D6A" w:rsidP="006E2DDA">
      <w:pPr>
        <w:pStyle w:val="NoSpacing"/>
        <w:numPr>
          <w:ilvl w:val="0"/>
          <w:numId w:val="5"/>
        </w:numPr>
        <w:spacing w:line="360" w:lineRule="auto"/>
        <w:ind w:left="425" w:hanging="425"/>
        <w:jc w:val="both"/>
        <w:rPr>
          <w:rFonts w:ascii="Times New Roman" w:hAnsi="Times New Roman"/>
          <w:sz w:val="24"/>
          <w:szCs w:val="24"/>
          <w:lang w:val="en-US"/>
        </w:rPr>
      </w:pPr>
      <w:r>
        <w:rPr>
          <w:rFonts w:ascii="Times New Roman" w:hAnsi="Times New Roman"/>
          <w:sz w:val="24"/>
          <w:szCs w:val="24"/>
          <w:lang w:val="en-US"/>
        </w:rPr>
        <w:t>Applications</w:t>
      </w:r>
      <w:r w:rsidR="006E2DDA" w:rsidRPr="006E2DDA">
        <w:rPr>
          <w:rFonts w:ascii="Times New Roman" w:hAnsi="Times New Roman"/>
          <w:sz w:val="24"/>
          <w:szCs w:val="24"/>
          <w:lang w:val="en-US"/>
        </w:rPr>
        <w:t xml:space="preserve"> should be submitted to the </w:t>
      </w:r>
      <w:r>
        <w:rPr>
          <w:rFonts w:ascii="Times New Roman" w:hAnsi="Times New Roman"/>
          <w:sz w:val="24"/>
          <w:szCs w:val="24"/>
          <w:lang w:val="en-US"/>
        </w:rPr>
        <w:t xml:space="preserve">Ministry of </w:t>
      </w:r>
      <w:r w:rsidR="006E2DDA" w:rsidRPr="006E2DDA">
        <w:rPr>
          <w:rFonts w:ascii="Times New Roman" w:hAnsi="Times New Roman"/>
          <w:sz w:val="24"/>
          <w:szCs w:val="24"/>
          <w:lang w:val="en-US"/>
        </w:rPr>
        <w:t xml:space="preserve">Finance, as </w:t>
      </w:r>
      <w:r>
        <w:rPr>
          <w:rFonts w:ascii="Times New Roman" w:hAnsi="Times New Roman"/>
          <w:sz w:val="24"/>
          <w:szCs w:val="24"/>
          <w:lang w:val="en-US"/>
        </w:rPr>
        <w:t xml:space="preserve">Interim </w:t>
      </w:r>
      <w:r w:rsidR="006E2DDA" w:rsidRPr="006E2DDA">
        <w:rPr>
          <w:rFonts w:ascii="Times New Roman" w:hAnsi="Times New Roman"/>
          <w:sz w:val="24"/>
          <w:szCs w:val="24"/>
          <w:lang w:val="en-US"/>
        </w:rPr>
        <w:t xml:space="preserve">President of the </w:t>
      </w:r>
      <w:r>
        <w:rPr>
          <w:rFonts w:ascii="Times New Roman" w:hAnsi="Times New Roman"/>
          <w:sz w:val="24"/>
          <w:szCs w:val="24"/>
          <w:lang w:val="en-US"/>
        </w:rPr>
        <w:t>U</w:t>
      </w:r>
      <w:r w:rsidR="006E2DDA" w:rsidRPr="006E2DDA">
        <w:rPr>
          <w:rFonts w:ascii="Times New Roman" w:hAnsi="Times New Roman"/>
          <w:sz w:val="24"/>
          <w:szCs w:val="24"/>
          <w:lang w:val="en-US"/>
        </w:rPr>
        <w:t>nit</w:t>
      </w:r>
      <w:r>
        <w:rPr>
          <w:rFonts w:ascii="Times New Roman" w:hAnsi="Times New Roman"/>
          <w:sz w:val="24"/>
          <w:szCs w:val="24"/>
          <w:lang w:val="en-US"/>
        </w:rPr>
        <w:t>,</w:t>
      </w:r>
      <w:r w:rsidR="006E2DDA" w:rsidRPr="006E2DDA">
        <w:rPr>
          <w:rFonts w:ascii="Times New Roman" w:hAnsi="Times New Roman"/>
          <w:sz w:val="24"/>
          <w:szCs w:val="24"/>
          <w:lang w:val="en-US"/>
        </w:rPr>
        <w:t xml:space="preserve"> by natural or legal persons</w:t>
      </w:r>
      <w:r>
        <w:rPr>
          <w:rFonts w:ascii="Times New Roman" w:hAnsi="Times New Roman"/>
          <w:sz w:val="24"/>
          <w:szCs w:val="24"/>
          <w:lang w:val="en-US"/>
        </w:rPr>
        <w:t xml:space="preserve"> in order </w:t>
      </w:r>
      <w:r w:rsidR="006E2DDA" w:rsidRPr="006E2DDA">
        <w:rPr>
          <w:rFonts w:ascii="Times New Roman" w:hAnsi="Times New Roman"/>
          <w:sz w:val="24"/>
          <w:szCs w:val="24"/>
          <w:lang w:val="en-US"/>
        </w:rPr>
        <w:t xml:space="preserve"> to be allowed certain activity or transaction which fall</w:t>
      </w:r>
      <w:r>
        <w:rPr>
          <w:rFonts w:ascii="Times New Roman" w:hAnsi="Times New Roman"/>
          <w:sz w:val="24"/>
          <w:szCs w:val="24"/>
          <w:lang w:val="en-US"/>
        </w:rPr>
        <w:t>s</w:t>
      </w:r>
      <w:r w:rsidR="006E2DDA" w:rsidRPr="006E2DDA">
        <w:rPr>
          <w:rFonts w:ascii="Times New Roman" w:hAnsi="Times New Roman"/>
          <w:sz w:val="24"/>
          <w:szCs w:val="24"/>
          <w:lang w:val="en-US"/>
        </w:rPr>
        <w:t xml:space="preserve"> under the sanctions of the Security Council </w:t>
      </w:r>
      <w:r>
        <w:rPr>
          <w:rFonts w:ascii="Times New Roman" w:hAnsi="Times New Roman"/>
          <w:sz w:val="24"/>
          <w:szCs w:val="24"/>
          <w:lang w:val="en-US"/>
        </w:rPr>
        <w:t xml:space="preserve">of the United Nations </w:t>
      </w:r>
      <w:r w:rsidR="006E2DDA" w:rsidRPr="006E2DDA">
        <w:rPr>
          <w:rFonts w:ascii="Times New Roman" w:hAnsi="Times New Roman"/>
          <w:sz w:val="24"/>
          <w:szCs w:val="24"/>
          <w:lang w:val="en-US"/>
        </w:rPr>
        <w:t>(SC</w:t>
      </w:r>
      <w:r>
        <w:rPr>
          <w:rFonts w:ascii="Times New Roman" w:hAnsi="Times New Roman"/>
          <w:sz w:val="24"/>
          <w:szCs w:val="24"/>
          <w:lang w:val="en-US"/>
        </w:rPr>
        <w:t xml:space="preserve"> UN</w:t>
      </w:r>
      <w:r w:rsidR="006E2DDA" w:rsidRPr="006E2DDA">
        <w:rPr>
          <w:rFonts w:ascii="Times New Roman" w:hAnsi="Times New Roman"/>
          <w:sz w:val="24"/>
          <w:szCs w:val="24"/>
          <w:lang w:val="en-US"/>
        </w:rPr>
        <w:t xml:space="preserve">) and the European Union (EU), where </w:t>
      </w:r>
      <w:r>
        <w:rPr>
          <w:rFonts w:ascii="Times New Roman" w:hAnsi="Times New Roman"/>
          <w:sz w:val="24"/>
          <w:szCs w:val="24"/>
          <w:lang w:val="en-US"/>
        </w:rPr>
        <w:t>these sanctions</w:t>
      </w:r>
      <w:r w:rsidRPr="006E2DDA">
        <w:rPr>
          <w:rFonts w:ascii="Times New Roman" w:hAnsi="Times New Roman"/>
          <w:sz w:val="24"/>
          <w:szCs w:val="24"/>
          <w:lang w:val="en-US"/>
        </w:rPr>
        <w:t xml:space="preserve"> </w:t>
      </w:r>
      <w:r w:rsidR="006E2DDA" w:rsidRPr="006E2DDA">
        <w:rPr>
          <w:rFonts w:ascii="Times New Roman" w:hAnsi="Times New Roman"/>
          <w:sz w:val="24"/>
          <w:szCs w:val="24"/>
          <w:lang w:val="en-US"/>
        </w:rPr>
        <w:t>provide discretion to the sovereign States to allow carrying out activities and transactions based on specific criteria.</w:t>
      </w:r>
    </w:p>
    <w:p w:rsidR="001B7D36" w:rsidRPr="006E2DDA" w:rsidRDefault="001B7D36" w:rsidP="001B7D36">
      <w:pPr>
        <w:pStyle w:val="NoSpacing"/>
        <w:spacing w:line="360" w:lineRule="auto"/>
        <w:ind w:left="425"/>
        <w:jc w:val="both"/>
        <w:rPr>
          <w:rFonts w:ascii="Times New Roman" w:hAnsi="Times New Roman"/>
          <w:sz w:val="24"/>
          <w:szCs w:val="24"/>
          <w:lang w:val="en-US"/>
        </w:rPr>
      </w:pPr>
    </w:p>
    <w:p w:rsidR="006E2DDA" w:rsidRPr="006E2DDA" w:rsidRDefault="006E2DDA" w:rsidP="00D87A1F">
      <w:pPr>
        <w:pStyle w:val="NoSpacing"/>
        <w:numPr>
          <w:ilvl w:val="0"/>
          <w:numId w:val="5"/>
        </w:numPr>
        <w:spacing w:line="360" w:lineRule="auto"/>
        <w:ind w:left="425" w:hanging="425"/>
        <w:jc w:val="both"/>
        <w:rPr>
          <w:rFonts w:ascii="Times New Roman" w:hAnsi="Times New Roman"/>
          <w:sz w:val="24"/>
          <w:szCs w:val="24"/>
          <w:lang w:val="en-US"/>
        </w:rPr>
      </w:pPr>
      <w:r w:rsidRPr="006E2DDA">
        <w:rPr>
          <w:rFonts w:ascii="Times New Roman" w:hAnsi="Times New Roman"/>
          <w:sz w:val="24"/>
          <w:szCs w:val="24"/>
          <w:lang w:val="en-US"/>
        </w:rPr>
        <w:t xml:space="preserve">The </w:t>
      </w:r>
      <w:r w:rsidR="00D87A1F" w:rsidRPr="00D87A1F">
        <w:rPr>
          <w:rFonts w:ascii="Times New Roman" w:hAnsi="Times New Roman"/>
          <w:sz w:val="24"/>
          <w:szCs w:val="24"/>
          <w:lang w:val="en-US"/>
        </w:rPr>
        <w:t xml:space="preserve">Unit for the Implementation of Sanctions in the Financial Sector </w:t>
      </w:r>
      <w:r w:rsidR="00267769">
        <w:rPr>
          <w:rFonts w:ascii="Times New Roman" w:hAnsi="Times New Roman"/>
          <w:sz w:val="24"/>
          <w:szCs w:val="24"/>
          <w:lang w:val="en-US"/>
        </w:rPr>
        <w:t xml:space="preserve">(Unit) </w:t>
      </w:r>
      <w:r w:rsidRPr="006E2DDA">
        <w:rPr>
          <w:rFonts w:ascii="Times New Roman" w:hAnsi="Times New Roman"/>
          <w:sz w:val="24"/>
          <w:szCs w:val="24"/>
          <w:lang w:val="en-US"/>
        </w:rPr>
        <w:t xml:space="preserve">does not have the </w:t>
      </w:r>
      <w:r w:rsidR="00D87A1F">
        <w:rPr>
          <w:rFonts w:ascii="Times New Roman" w:hAnsi="Times New Roman"/>
          <w:sz w:val="24"/>
          <w:szCs w:val="24"/>
          <w:lang w:val="en-US"/>
        </w:rPr>
        <w:t>competence</w:t>
      </w:r>
      <w:r w:rsidRPr="006E2DDA">
        <w:rPr>
          <w:rFonts w:ascii="Times New Roman" w:hAnsi="Times New Roman"/>
          <w:sz w:val="24"/>
          <w:szCs w:val="24"/>
          <w:lang w:val="en-US"/>
        </w:rPr>
        <w:t xml:space="preserve"> to give advice or to make interpretations of a general nature regarding the compliance with the relevant decisions of the SC UN and the EU. </w:t>
      </w:r>
      <w:r w:rsidR="00D87A1F">
        <w:rPr>
          <w:rFonts w:ascii="Times New Roman" w:hAnsi="Times New Roman"/>
          <w:sz w:val="24"/>
          <w:szCs w:val="24"/>
          <w:lang w:val="en-US"/>
        </w:rPr>
        <w:t>Unit’s</w:t>
      </w:r>
      <w:r w:rsidRPr="006E2DDA">
        <w:rPr>
          <w:rFonts w:ascii="Times New Roman" w:hAnsi="Times New Roman"/>
          <w:sz w:val="24"/>
          <w:szCs w:val="24"/>
          <w:lang w:val="en-US"/>
        </w:rPr>
        <w:t xml:space="preserve"> competence is limited to cases where the </w:t>
      </w:r>
      <w:r w:rsidR="00D87A1F">
        <w:rPr>
          <w:rFonts w:ascii="Times New Roman" w:hAnsi="Times New Roman"/>
          <w:sz w:val="24"/>
          <w:szCs w:val="24"/>
          <w:lang w:val="en-US"/>
        </w:rPr>
        <w:t>R</w:t>
      </w:r>
      <w:r w:rsidRPr="006E2DDA">
        <w:rPr>
          <w:rFonts w:ascii="Times New Roman" w:hAnsi="Times New Roman"/>
          <w:sz w:val="24"/>
          <w:szCs w:val="24"/>
          <w:lang w:val="en-US"/>
        </w:rPr>
        <w:t>egulation or the decision by the European Union or the United Nations gives the discretion to the Member States to approve or reject requests for specific activity which falls in those acts.</w:t>
      </w:r>
    </w:p>
    <w:p w:rsidR="005E4C6A" w:rsidRPr="006E2DDA" w:rsidRDefault="005E4C6A" w:rsidP="001B7D36">
      <w:pPr>
        <w:pStyle w:val="NoSpacing"/>
        <w:spacing w:line="360" w:lineRule="auto"/>
        <w:ind w:left="425"/>
        <w:jc w:val="both"/>
        <w:rPr>
          <w:rFonts w:ascii="Times New Roman" w:hAnsi="Times New Roman"/>
          <w:sz w:val="24"/>
          <w:szCs w:val="24"/>
          <w:lang w:val="en-US"/>
        </w:rPr>
      </w:pPr>
    </w:p>
    <w:p w:rsidR="003D2253" w:rsidRPr="006E2DDA" w:rsidRDefault="006E2DDA" w:rsidP="006E2DDA">
      <w:pPr>
        <w:pStyle w:val="NoSpacing"/>
        <w:numPr>
          <w:ilvl w:val="0"/>
          <w:numId w:val="5"/>
        </w:numPr>
        <w:spacing w:line="360" w:lineRule="auto"/>
        <w:ind w:left="425" w:hanging="425"/>
        <w:jc w:val="both"/>
        <w:rPr>
          <w:rFonts w:ascii="Times New Roman" w:hAnsi="Times New Roman"/>
          <w:sz w:val="24"/>
          <w:szCs w:val="24"/>
          <w:lang w:val="en-US"/>
        </w:rPr>
      </w:pPr>
      <w:r w:rsidRPr="006E2DDA">
        <w:rPr>
          <w:rFonts w:ascii="Times New Roman" w:hAnsi="Times New Roman"/>
          <w:sz w:val="24"/>
          <w:szCs w:val="24"/>
          <w:lang w:val="en-US"/>
        </w:rPr>
        <w:t xml:space="preserve">Each application should be submitted in accordance with the relevant form (EMEK1) and be accompanied by the necessary supporting documents and information, with particular reference to Article Resolution </w:t>
      </w:r>
      <w:r w:rsidR="00D87A1F">
        <w:rPr>
          <w:rFonts w:ascii="Times New Roman" w:hAnsi="Times New Roman"/>
          <w:sz w:val="24"/>
          <w:szCs w:val="24"/>
          <w:lang w:val="en-US"/>
        </w:rPr>
        <w:t xml:space="preserve">SC </w:t>
      </w:r>
      <w:r w:rsidRPr="006E2DDA">
        <w:rPr>
          <w:rFonts w:ascii="Times New Roman" w:hAnsi="Times New Roman"/>
          <w:sz w:val="24"/>
          <w:szCs w:val="24"/>
          <w:lang w:val="en-US"/>
        </w:rPr>
        <w:t>UN and EU Regulation, on which the request is made. Applications should be submitted at least four weeks before the date of the proposed transaction.</w:t>
      </w:r>
    </w:p>
    <w:p w:rsidR="00BF39D0" w:rsidRPr="006E2DDA" w:rsidRDefault="00BF39D0" w:rsidP="002B3FAC">
      <w:pPr>
        <w:pStyle w:val="NoSpacing"/>
        <w:spacing w:line="360" w:lineRule="auto"/>
        <w:ind w:left="425"/>
        <w:jc w:val="both"/>
        <w:rPr>
          <w:rFonts w:ascii="Times New Roman" w:hAnsi="Times New Roman"/>
          <w:sz w:val="24"/>
          <w:szCs w:val="24"/>
          <w:lang w:val="en-US"/>
        </w:rPr>
      </w:pPr>
    </w:p>
    <w:p w:rsidR="006E2DDA" w:rsidRPr="006E2DDA" w:rsidRDefault="006E2DDA" w:rsidP="006E2DDA">
      <w:pPr>
        <w:pStyle w:val="NoSpacing"/>
        <w:numPr>
          <w:ilvl w:val="0"/>
          <w:numId w:val="5"/>
        </w:numPr>
        <w:spacing w:line="360" w:lineRule="auto"/>
        <w:ind w:left="425" w:hanging="425"/>
        <w:jc w:val="both"/>
        <w:rPr>
          <w:rFonts w:ascii="Times New Roman" w:hAnsi="Times New Roman"/>
          <w:sz w:val="24"/>
          <w:szCs w:val="24"/>
          <w:lang w:val="en-US"/>
        </w:rPr>
      </w:pPr>
      <w:r w:rsidRPr="006E2DDA">
        <w:rPr>
          <w:rFonts w:ascii="Times New Roman" w:hAnsi="Times New Roman"/>
          <w:sz w:val="24"/>
          <w:szCs w:val="24"/>
          <w:lang w:val="en-US"/>
        </w:rPr>
        <w:t xml:space="preserve">The </w:t>
      </w:r>
      <w:r w:rsidR="00D87A1F">
        <w:rPr>
          <w:rFonts w:ascii="Times New Roman" w:hAnsi="Times New Roman"/>
          <w:sz w:val="24"/>
          <w:szCs w:val="24"/>
          <w:lang w:val="en-US"/>
        </w:rPr>
        <w:t>U</w:t>
      </w:r>
      <w:r w:rsidRPr="006E2DDA">
        <w:rPr>
          <w:rFonts w:ascii="Times New Roman" w:hAnsi="Times New Roman"/>
          <w:sz w:val="24"/>
          <w:szCs w:val="24"/>
          <w:lang w:val="en-US"/>
        </w:rPr>
        <w:t xml:space="preserve">nit will examine each application within a period of 30 days from the date of its receipt or earlier in cases where </w:t>
      </w:r>
      <w:r w:rsidR="00267769">
        <w:rPr>
          <w:rFonts w:ascii="Times New Roman" w:hAnsi="Times New Roman"/>
          <w:sz w:val="24"/>
          <w:szCs w:val="24"/>
          <w:lang w:val="en-US"/>
        </w:rPr>
        <w:t xml:space="preserve">relevant </w:t>
      </w:r>
      <w:r w:rsidRPr="006E2DDA">
        <w:rPr>
          <w:rFonts w:ascii="Times New Roman" w:hAnsi="Times New Roman"/>
          <w:sz w:val="24"/>
          <w:szCs w:val="24"/>
          <w:lang w:val="en-US"/>
        </w:rPr>
        <w:t>decisions require.</w:t>
      </w:r>
    </w:p>
    <w:p w:rsidR="000B26E8" w:rsidRPr="006E2DDA" w:rsidRDefault="000B26E8" w:rsidP="002B3FAC">
      <w:pPr>
        <w:pStyle w:val="NoSpacing"/>
        <w:spacing w:line="360" w:lineRule="auto"/>
        <w:ind w:left="425"/>
        <w:jc w:val="both"/>
        <w:rPr>
          <w:rFonts w:ascii="Times New Roman" w:hAnsi="Times New Roman"/>
          <w:sz w:val="24"/>
          <w:szCs w:val="24"/>
          <w:lang w:val="en-US"/>
        </w:rPr>
      </w:pPr>
    </w:p>
    <w:p w:rsidR="006E2DDA" w:rsidRPr="006E2DDA" w:rsidRDefault="006E2DDA" w:rsidP="00267769">
      <w:pPr>
        <w:pStyle w:val="NoSpacing"/>
        <w:numPr>
          <w:ilvl w:val="0"/>
          <w:numId w:val="5"/>
        </w:numPr>
        <w:spacing w:line="360" w:lineRule="auto"/>
        <w:ind w:left="425" w:hanging="425"/>
        <w:jc w:val="both"/>
        <w:rPr>
          <w:rFonts w:ascii="Times New Roman" w:hAnsi="Times New Roman"/>
          <w:sz w:val="24"/>
          <w:szCs w:val="24"/>
          <w:lang w:val="en-US"/>
        </w:rPr>
      </w:pPr>
      <w:r w:rsidRPr="006E2DDA">
        <w:rPr>
          <w:rFonts w:ascii="Times New Roman" w:hAnsi="Times New Roman"/>
          <w:sz w:val="24"/>
          <w:szCs w:val="24"/>
          <w:lang w:val="en-US"/>
        </w:rPr>
        <w:t xml:space="preserve">In any case, during the examination of the request, </w:t>
      </w:r>
      <w:r w:rsidR="00267769" w:rsidRPr="00267769">
        <w:rPr>
          <w:rFonts w:ascii="Times New Roman" w:hAnsi="Times New Roman"/>
          <w:sz w:val="24"/>
          <w:szCs w:val="24"/>
          <w:lang w:val="en-US"/>
        </w:rPr>
        <w:t xml:space="preserve">the Unit may </w:t>
      </w:r>
      <w:r w:rsidRPr="006E2DDA">
        <w:rPr>
          <w:rFonts w:ascii="Times New Roman" w:hAnsi="Times New Roman"/>
          <w:sz w:val="24"/>
          <w:szCs w:val="24"/>
          <w:lang w:val="en-US"/>
        </w:rPr>
        <w:t xml:space="preserve">ask </w:t>
      </w:r>
      <w:r w:rsidR="00267769" w:rsidRPr="00267769">
        <w:rPr>
          <w:rFonts w:ascii="Times New Roman" w:hAnsi="Times New Roman"/>
          <w:sz w:val="24"/>
          <w:szCs w:val="24"/>
          <w:lang w:val="en-US"/>
        </w:rPr>
        <w:t xml:space="preserve">from the applicant </w:t>
      </w:r>
      <w:r w:rsidRPr="006E2DDA">
        <w:rPr>
          <w:rFonts w:ascii="Times New Roman" w:hAnsi="Times New Roman"/>
          <w:sz w:val="24"/>
          <w:szCs w:val="24"/>
          <w:lang w:val="en-US"/>
        </w:rPr>
        <w:t xml:space="preserve">any further information or documents. In such a case, </w:t>
      </w:r>
      <w:r w:rsidR="00267769" w:rsidRPr="00267769">
        <w:rPr>
          <w:rFonts w:ascii="Times New Roman" w:hAnsi="Times New Roman"/>
          <w:sz w:val="24"/>
          <w:szCs w:val="24"/>
          <w:lang w:val="en-US"/>
        </w:rPr>
        <w:t xml:space="preserve">the applicant </w:t>
      </w:r>
      <w:r w:rsidRPr="006E2DDA">
        <w:rPr>
          <w:rFonts w:ascii="Times New Roman" w:hAnsi="Times New Roman"/>
          <w:sz w:val="24"/>
          <w:szCs w:val="24"/>
          <w:lang w:val="en-US"/>
        </w:rPr>
        <w:t xml:space="preserve">will be granted a time limit of one month to provide the requested data and information, </w:t>
      </w:r>
      <w:r w:rsidR="00267769">
        <w:rPr>
          <w:rFonts w:ascii="Times New Roman" w:hAnsi="Times New Roman"/>
          <w:sz w:val="24"/>
          <w:szCs w:val="24"/>
          <w:lang w:val="en-US"/>
        </w:rPr>
        <w:t xml:space="preserve">a condition </w:t>
      </w:r>
      <w:r w:rsidRPr="006E2DDA">
        <w:rPr>
          <w:rFonts w:ascii="Times New Roman" w:hAnsi="Times New Roman"/>
          <w:sz w:val="24"/>
          <w:szCs w:val="24"/>
          <w:lang w:val="en-US"/>
        </w:rPr>
        <w:t xml:space="preserve">which will be communicated to the applicant. In the event that </w:t>
      </w:r>
      <w:r w:rsidR="00267769">
        <w:rPr>
          <w:rFonts w:ascii="Times New Roman" w:hAnsi="Times New Roman"/>
          <w:sz w:val="24"/>
          <w:szCs w:val="24"/>
          <w:lang w:val="en-US"/>
        </w:rPr>
        <w:t>the</w:t>
      </w:r>
      <w:r w:rsidR="00267769" w:rsidRPr="00267769">
        <w:rPr>
          <w:rFonts w:ascii="Times New Roman" w:hAnsi="Times New Roman"/>
          <w:sz w:val="24"/>
          <w:szCs w:val="24"/>
          <w:lang w:val="en-US"/>
        </w:rPr>
        <w:t xml:space="preserve"> time limit of one month</w:t>
      </w:r>
      <w:r w:rsidR="00267769">
        <w:rPr>
          <w:rFonts w:ascii="Times New Roman" w:hAnsi="Times New Roman"/>
          <w:sz w:val="24"/>
          <w:szCs w:val="24"/>
          <w:lang w:val="en-US"/>
        </w:rPr>
        <w:t xml:space="preserve"> expires</w:t>
      </w:r>
      <w:r w:rsidRPr="006E2DDA">
        <w:rPr>
          <w:rFonts w:ascii="Times New Roman" w:hAnsi="Times New Roman"/>
          <w:sz w:val="24"/>
          <w:szCs w:val="24"/>
          <w:lang w:val="en-US"/>
        </w:rPr>
        <w:t xml:space="preserve">, </w:t>
      </w:r>
      <w:r w:rsidR="00267769">
        <w:rPr>
          <w:rFonts w:ascii="Times New Roman" w:hAnsi="Times New Roman"/>
          <w:sz w:val="24"/>
          <w:szCs w:val="24"/>
          <w:lang w:val="en-US"/>
        </w:rPr>
        <w:t xml:space="preserve">then </w:t>
      </w:r>
      <w:r w:rsidRPr="006E2DDA">
        <w:rPr>
          <w:rFonts w:ascii="Times New Roman" w:hAnsi="Times New Roman"/>
          <w:sz w:val="24"/>
          <w:szCs w:val="24"/>
          <w:lang w:val="en-US"/>
        </w:rPr>
        <w:t>the request will be rejected and the applicant will be informed accordingly.</w:t>
      </w:r>
    </w:p>
    <w:sectPr w:rsidR="006E2DDA" w:rsidRPr="006E2DDA" w:rsidSect="009235DD">
      <w:pgSz w:w="12240" w:h="15840"/>
      <w:pgMar w:top="720" w:right="118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5C1" w:rsidRDefault="00A455C1" w:rsidP="0092325B">
      <w:pPr>
        <w:spacing w:after="0" w:line="240" w:lineRule="auto"/>
      </w:pPr>
      <w:r>
        <w:separator/>
      </w:r>
    </w:p>
  </w:endnote>
  <w:endnote w:type="continuationSeparator" w:id="0">
    <w:p w:rsidR="00A455C1" w:rsidRDefault="00A455C1" w:rsidP="0092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5C1" w:rsidRDefault="00A455C1" w:rsidP="0092325B">
      <w:pPr>
        <w:spacing w:after="0" w:line="240" w:lineRule="auto"/>
      </w:pPr>
      <w:r>
        <w:separator/>
      </w:r>
    </w:p>
  </w:footnote>
  <w:footnote w:type="continuationSeparator" w:id="0">
    <w:p w:rsidR="00A455C1" w:rsidRDefault="00A455C1" w:rsidP="00923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37A9"/>
    <w:multiLevelType w:val="hybridMultilevel"/>
    <w:tmpl w:val="DCEA7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8703E"/>
    <w:multiLevelType w:val="hybridMultilevel"/>
    <w:tmpl w:val="14D46F40"/>
    <w:lvl w:ilvl="0" w:tplc="6A2EF0CC">
      <w:start w:val="1"/>
      <w:numFmt w:val="decimal"/>
      <w:lvlText w:val="%1."/>
      <w:lvlJc w:val="left"/>
      <w:pPr>
        <w:ind w:left="735" w:hanging="375"/>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51283129"/>
    <w:multiLevelType w:val="hybridMultilevel"/>
    <w:tmpl w:val="3B5EE26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5C58788A"/>
    <w:multiLevelType w:val="hybridMultilevel"/>
    <w:tmpl w:val="911A2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F689E"/>
    <w:multiLevelType w:val="hybridMultilevel"/>
    <w:tmpl w:val="F32CA17C"/>
    <w:lvl w:ilvl="0" w:tplc="4126AE08">
      <w:start w:val="2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51"/>
    <w:rsid w:val="00022B93"/>
    <w:rsid w:val="00032351"/>
    <w:rsid w:val="00043480"/>
    <w:rsid w:val="00053C01"/>
    <w:rsid w:val="0005558C"/>
    <w:rsid w:val="00057A70"/>
    <w:rsid w:val="00070336"/>
    <w:rsid w:val="000B26E8"/>
    <w:rsid w:val="000C45BC"/>
    <w:rsid w:val="00123FE9"/>
    <w:rsid w:val="00162586"/>
    <w:rsid w:val="00183F47"/>
    <w:rsid w:val="001B7D36"/>
    <w:rsid w:val="001F1B71"/>
    <w:rsid w:val="00213AEC"/>
    <w:rsid w:val="002468D4"/>
    <w:rsid w:val="00247CD1"/>
    <w:rsid w:val="00267769"/>
    <w:rsid w:val="0029215E"/>
    <w:rsid w:val="002B3FAC"/>
    <w:rsid w:val="002D3B45"/>
    <w:rsid w:val="00324DD0"/>
    <w:rsid w:val="00350DA2"/>
    <w:rsid w:val="003861C7"/>
    <w:rsid w:val="003A2538"/>
    <w:rsid w:val="003B4990"/>
    <w:rsid w:val="003D2253"/>
    <w:rsid w:val="003D2358"/>
    <w:rsid w:val="003D6702"/>
    <w:rsid w:val="0049394B"/>
    <w:rsid w:val="004A6E33"/>
    <w:rsid w:val="004B7F76"/>
    <w:rsid w:val="005335BC"/>
    <w:rsid w:val="005956D5"/>
    <w:rsid w:val="005961C8"/>
    <w:rsid w:val="005A3FDD"/>
    <w:rsid w:val="005B4A06"/>
    <w:rsid w:val="005C491C"/>
    <w:rsid w:val="005D644D"/>
    <w:rsid w:val="005E4C6A"/>
    <w:rsid w:val="006123AC"/>
    <w:rsid w:val="0065141F"/>
    <w:rsid w:val="006843AF"/>
    <w:rsid w:val="006C468B"/>
    <w:rsid w:val="006D347D"/>
    <w:rsid w:val="006E2DDA"/>
    <w:rsid w:val="006F5773"/>
    <w:rsid w:val="00774A2A"/>
    <w:rsid w:val="00786D6A"/>
    <w:rsid w:val="007D105E"/>
    <w:rsid w:val="008070AF"/>
    <w:rsid w:val="0086784A"/>
    <w:rsid w:val="00902E6B"/>
    <w:rsid w:val="0092325B"/>
    <w:rsid w:val="009235DD"/>
    <w:rsid w:val="00935652"/>
    <w:rsid w:val="009A3ECA"/>
    <w:rsid w:val="009B5FAA"/>
    <w:rsid w:val="009C3F3D"/>
    <w:rsid w:val="009E0236"/>
    <w:rsid w:val="009E5FC0"/>
    <w:rsid w:val="00A100B5"/>
    <w:rsid w:val="00A455C1"/>
    <w:rsid w:val="00A7650F"/>
    <w:rsid w:val="00AA18D9"/>
    <w:rsid w:val="00AD2C80"/>
    <w:rsid w:val="00B36977"/>
    <w:rsid w:val="00B46578"/>
    <w:rsid w:val="00BA47D2"/>
    <w:rsid w:val="00BA56E8"/>
    <w:rsid w:val="00BF39D0"/>
    <w:rsid w:val="00C33B65"/>
    <w:rsid w:val="00C3431B"/>
    <w:rsid w:val="00C40EB9"/>
    <w:rsid w:val="00C438E1"/>
    <w:rsid w:val="00CA2AE2"/>
    <w:rsid w:val="00CB008E"/>
    <w:rsid w:val="00CC5C63"/>
    <w:rsid w:val="00CF4A0D"/>
    <w:rsid w:val="00D87A1F"/>
    <w:rsid w:val="00DB7DAF"/>
    <w:rsid w:val="00E01077"/>
    <w:rsid w:val="00E03BD5"/>
    <w:rsid w:val="00E41786"/>
    <w:rsid w:val="00EA6C93"/>
    <w:rsid w:val="00EC6E2C"/>
    <w:rsid w:val="00EC75F4"/>
    <w:rsid w:val="00F64D5C"/>
    <w:rsid w:val="00F87FDC"/>
    <w:rsid w:val="00FC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EBDA96-14D3-43BB-B4EE-64FF9A95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351"/>
    <w:rPr>
      <w:rFonts w:ascii="Calibri" w:hAnsi="Calibri"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A2A"/>
    <w:pPr>
      <w:ind w:left="720"/>
      <w:contextualSpacing/>
    </w:pPr>
  </w:style>
  <w:style w:type="paragraph" w:styleId="NoSpacing">
    <w:name w:val="No Spacing"/>
    <w:link w:val="NoSpacingChar"/>
    <w:uiPriority w:val="1"/>
    <w:qFormat/>
    <w:rsid w:val="00032351"/>
    <w:pPr>
      <w:spacing w:after="0" w:line="240" w:lineRule="auto"/>
    </w:pPr>
    <w:rPr>
      <w:rFonts w:ascii="Calibri" w:hAnsi="Calibri" w:cs="Times New Roman"/>
      <w:lang w:val="en-GB" w:eastAsia="en-GB"/>
    </w:rPr>
  </w:style>
  <w:style w:type="paragraph" w:styleId="FootnoteText">
    <w:name w:val="footnote text"/>
    <w:basedOn w:val="Normal"/>
    <w:link w:val="FootnoteTextChar"/>
    <w:uiPriority w:val="99"/>
    <w:unhideWhenUsed/>
    <w:rsid w:val="00032351"/>
    <w:pPr>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locked/>
    <w:rsid w:val="00032351"/>
    <w:rPr>
      <w:rFonts w:cs="Times New Roman"/>
      <w:sz w:val="20"/>
      <w:szCs w:val="20"/>
    </w:rPr>
  </w:style>
  <w:style w:type="paragraph" w:styleId="PlainText">
    <w:name w:val="Plain Text"/>
    <w:basedOn w:val="Normal"/>
    <w:link w:val="PlainTextChar"/>
    <w:uiPriority w:val="99"/>
    <w:unhideWhenUsed/>
    <w:rsid w:val="0003235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locked/>
    <w:rsid w:val="00032351"/>
    <w:rPr>
      <w:rFonts w:ascii="Consolas" w:hAnsi="Consolas" w:cs="Times New Roman"/>
      <w:sz w:val="21"/>
      <w:szCs w:val="21"/>
    </w:rPr>
  </w:style>
  <w:style w:type="character" w:styleId="CommentReference">
    <w:name w:val="annotation reference"/>
    <w:basedOn w:val="DefaultParagraphFont"/>
    <w:uiPriority w:val="99"/>
    <w:semiHidden/>
    <w:unhideWhenUsed/>
    <w:rsid w:val="00902E6B"/>
    <w:rPr>
      <w:rFonts w:cs="Times New Roman"/>
      <w:sz w:val="16"/>
      <w:szCs w:val="16"/>
    </w:rPr>
  </w:style>
  <w:style w:type="paragraph" w:styleId="CommentText">
    <w:name w:val="annotation text"/>
    <w:basedOn w:val="Normal"/>
    <w:link w:val="CommentTextChar"/>
    <w:uiPriority w:val="99"/>
    <w:semiHidden/>
    <w:unhideWhenUsed/>
    <w:rsid w:val="00902E6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02E6B"/>
    <w:rPr>
      <w:rFonts w:ascii="Calibri" w:hAnsi="Calibri"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902E6B"/>
    <w:rPr>
      <w:b/>
      <w:bCs/>
    </w:rPr>
  </w:style>
  <w:style w:type="character" w:customStyle="1" w:styleId="CommentSubjectChar">
    <w:name w:val="Comment Subject Char"/>
    <w:basedOn w:val="CommentTextChar"/>
    <w:link w:val="CommentSubject"/>
    <w:uiPriority w:val="99"/>
    <w:semiHidden/>
    <w:locked/>
    <w:rsid w:val="00902E6B"/>
    <w:rPr>
      <w:rFonts w:ascii="Calibri" w:hAnsi="Calibri" w:cs="Times New Roman"/>
      <w:b/>
      <w:bCs/>
      <w:sz w:val="20"/>
      <w:szCs w:val="20"/>
      <w:lang w:val="en-GB" w:eastAsia="x-none"/>
    </w:rPr>
  </w:style>
  <w:style w:type="paragraph" w:styleId="BalloonText">
    <w:name w:val="Balloon Text"/>
    <w:basedOn w:val="Normal"/>
    <w:link w:val="BalloonTextChar"/>
    <w:uiPriority w:val="99"/>
    <w:semiHidden/>
    <w:unhideWhenUsed/>
    <w:rsid w:val="0090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2E6B"/>
    <w:rPr>
      <w:rFonts w:ascii="Segoe UI" w:hAnsi="Segoe UI" w:cs="Segoe UI"/>
      <w:sz w:val="18"/>
      <w:szCs w:val="18"/>
      <w:lang w:val="en-GB" w:eastAsia="x-none"/>
    </w:rPr>
  </w:style>
  <w:style w:type="paragraph" w:styleId="Header">
    <w:name w:val="header"/>
    <w:basedOn w:val="Normal"/>
    <w:link w:val="HeaderChar"/>
    <w:uiPriority w:val="99"/>
    <w:unhideWhenUsed/>
    <w:rsid w:val="0092325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92325B"/>
    <w:rPr>
      <w:rFonts w:ascii="Calibri" w:hAnsi="Calibri" w:cs="Times New Roman"/>
      <w:lang w:val="en-GB" w:eastAsia="x-none"/>
    </w:rPr>
  </w:style>
  <w:style w:type="paragraph" w:styleId="Footer">
    <w:name w:val="footer"/>
    <w:basedOn w:val="Normal"/>
    <w:link w:val="FooterChar"/>
    <w:uiPriority w:val="99"/>
    <w:unhideWhenUsed/>
    <w:rsid w:val="0092325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2325B"/>
    <w:rPr>
      <w:rFonts w:ascii="Calibri" w:hAnsi="Calibri" w:cs="Times New Roman"/>
      <w:lang w:val="en-GB" w:eastAsia="x-none"/>
    </w:rPr>
  </w:style>
  <w:style w:type="character" w:customStyle="1" w:styleId="NoSpacingChar">
    <w:name w:val="No Spacing Char"/>
    <w:basedOn w:val="DefaultParagraphFont"/>
    <w:link w:val="NoSpacing"/>
    <w:uiPriority w:val="1"/>
    <w:locked/>
    <w:rsid w:val="0092325B"/>
    <w:rPr>
      <w:rFonts w:ascii="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107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FAD6-F8E1-414B-8A8D-00B815EF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demchristodoulou</dc:creator>
  <cp:keywords/>
  <dc:description/>
  <cp:lastModifiedBy>Alexis Koutselinis</cp:lastModifiedBy>
  <cp:revision>2</cp:revision>
  <cp:lastPrinted>2017-06-29T05:01:00Z</cp:lastPrinted>
  <dcterms:created xsi:type="dcterms:W3CDTF">2018-10-03T09:24:00Z</dcterms:created>
  <dcterms:modified xsi:type="dcterms:W3CDTF">2018-10-03T09:24:00Z</dcterms:modified>
</cp:coreProperties>
</file>